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77CD8" w14:textId="043D5FCF" w:rsidR="00B8708F" w:rsidRPr="00B93435" w:rsidRDefault="00B8708F" w:rsidP="00547C90">
      <w:pPr>
        <w:jc w:val="center"/>
        <w:rPr>
          <w:rFonts w:ascii="Times New Roman" w:hAnsi="Times New Roman" w:cs="Times New Roman"/>
          <w:sz w:val="24"/>
          <w:szCs w:val="24"/>
        </w:rPr>
      </w:pPr>
    </w:p>
    <w:p w14:paraId="41914D0F" w14:textId="687726E8" w:rsidR="00B8708F" w:rsidRPr="00D06143" w:rsidRDefault="00B8708F" w:rsidP="00547C90">
      <w:pPr>
        <w:jc w:val="center"/>
        <w:rPr>
          <w:rStyle w:val="BookTitle"/>
          <w:rFonts w:ascii="Times New Roman" w:hAnsi="Times New Roman" w:cs="Times New Roman"/>
          <w:b w:val="0"/>
          <w:bCs w:val="0"/>
          <w:i w:val="0"/>
          <w:iCs w:val="0"/>
          <w:color w:val="1F3864" w:themeColor="accent1" w:themeShade="80"/>
          <w:spacing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143">
        <w:rPr>
          <w:rStyle w:val="BookTitle"/>
          <w:rFonts w:ascii="Times New Roman" w:hAnsi="Times New Roman" w:cs="Times New Roman"/>
          <w:b w:val="0"/>
          <w:bCs w:val="0"/>
          <w:i w:val="0"/>
          <w:iCs w:val="0"/>
          <w:color w:val="1F3864" w:themeColor="accent1" w:themeShade="80"/>
          <w:spacing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AND SOCIAL </w:t>
      </w:r>
      <w:r w:rsidR="00547C90" w:rsidRPr="00D06143">
        <w:rPr>
          <w:rStyle w:val="BookTitle"/>
          <w:rFonts w:ascii="Times New Roman" w:hAnsi="Times New Roman" w:cs="Times New Roman"/>
          <w:b w:val="0"/>
          <w:bCs w:val="0"/>
          <w:i w:val="0"/>
          <w:iCs w:val="0"/>
          <w:color w:val="1F3864" w:themeColor="accent1" w:themeShade="80"/>
          <w:spacing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MANAGEMENT </w:t>
      </w:r>
      <w:r w:rsidRPr="00D06143">
        <w:rPr>
          <w:rStyle w:val="BookTitle"/>
          <w:rFonts w:ascii="Times New Roman" w:hAnsi="Times New Roman" w:cs="Times New Roman"/>
          <w:b w:val="0"/>
          <w:bCs w:val="0"/>
          <w:i w:val="0"/>
          <w:iCs w:val="0"/>
          <w:color w:val="1F3864" w:themeColor="accent1" w:themeShade="80"/>
          <w:spacing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FRAMEWORK</w:t>
      </w:r>
    </w:p>
    <w:p w14:paraId="797AA49D" w14:textId="24A2882E" w:rsidR="00B93435" w:rsidRPr="00547C90" w:rsidRDefault="00B8708F" w:rsidP="00547C90">
      <w:pPr>
        <w:jc w:val="center"/>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CARE</w:t>
      </w:r>
      <w:r w:rsidR="00B93435"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00B93435"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BLUE</w:t>
      </w:r>
      <w:r w:rsidR="00B93435"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547C90">
        <w:rPr>
          <w:rStyle w:val="BookTitle"/>
          <w:rFonts w:ascii="Times New Roman" w:hAnsi="Times New Roman" w:cs="Times New Roman"/>
          <w:b w:val="0"/>
          <w:bCs w:val="0"/>
          <w:i w:val="0"/>
          <w:iCs w:val="0"/>
          <w:spacing w:val="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SEA</w:t>
      </w:r>
    </w:p>
    <w:p w14:paraId="75BFD92E" w14:textId="774A62F5" w:rsidR="00547C90" w:rsidRPr="00547C90" w:rsidRDefault="00547C90" w:rsidP="00547C90">
      <w:pPr>
        <w:jc w:val="center"/>
        <w:rPr>
          <w:rStyle w:val="BookTitle"/>
          <w:rFonts w:ascii="Times New Roman" w:hAnsi="Times New Roman" w:cs="Times New Roman"/>
          <w:b w:val="0"/>
          <w:bCs w:val="0"/>
          <w:i w:val="0"/>
          <w:iCs w:val="0"/>
          <w:spacing w:val="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47C90">
        <w:rPr>
          <w:rStyle w:val="BookTitle"/>
          <w:rFonts w:ascii="Times New Roman" w:hAnsi="Times New Roman" w:cs="Times New Roman"/>
          <w:b w:val="0"/>
          <w:bCs w:val="0"/>
          <w:i w:val="0"/>
          <w:iCs w:val="0"/>
          <w:spacing w:val="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Clean and Resilient Environment for Blue Sea</w:t>
      </w:r>
    </w:p>
    <w:p w14:paraId="7BCB5B3E" w14:textId="284851E6" w:rsidR="00B8708F" w:rsidRPr="00547C90" w:rsidRDefault="00B8708F" w:rsidP="00547C90">
      <w:pPr>
        <w:jc w:val="center"/>
        <w:rPr>
          <w:rStyle w:val="BookTitle"/>
          <w:rFonts w:ascii="Times New Roman" w:hAnsi="Times New Roman" w:cs="Times New Roman"/>
          <w:b w:val="0"/>
          <w:bCs w:val="0"/>
          <w:i w:val="0"/>
          <w:iCs w:val="0"/>
          <w:spacing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47C90">
        <w:rPr>
          <w:rStyle w:val="BookTitle"/>
          <w:rFonts w:ascii="Times New Roman" w:hAnsi="Times New Roman" w:cs="Times New Roman"/>
          <w:b w:val="0"/>
          <w:bCs w:val="0"/>
          <w:i w:val="0"/>
          <w:iCs w:val="0"/>
          <w:spacing w:val="0"/>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PROJECT</w:t>
      </w:r>
    </w:p>
    <w:p w14:paraId="087D0EA0" w14:textId="0BE4E30F" w:rsidR="00B8708F" w:rsidRDefault="00D06143" w:rsidP="00547C90">
      <w:pPr>
        <w:jc w:val="center"/>
        <w:rPr>
          <w:rStyle w:val="BookTitle"/>
          <w:rFonts w:ascii="Times New Roman" w:hAnsi="Times New Roman" w:cs="Times New Roman"/>
          <w:sz w:val="24"/>
          <w:szCs w:val="24"/>
        </w:rPr>
      </w:pPr>
      <w:r w:rsidRPr="00D06143">
        <w:rPr>
          <w:rStyle w:val="BookTitle"/>
          <w:rFonts w:ascii="Times New Roman" w:hAnsi="Times New Roman" w:cs="Times New Roman"/>
          <w:noProof/>
          <w:sz w:val="24"/>
          <w:szCs w:val="24"/>
        </w:rPr>
        <w:drawing>
          <wp:inline distT="0" distB="0" distL="0" distR="0" wp14:anchorId="23946290" wp14:editId="0E448CF0">
            <wp:extent cx="5943600" cy="4203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14:paraId="56B3B340" w14:textId="38D6C357" w:rsidR="00B8708F" w:rsidRPr="001C1C58" w:rsidRDefault="00B93435" w:rsidP="00547C90">
      <w:pPr>
        <w:jc w:val="center"/>
        <w:rPr>
          <w:rFonts w:cstheme="minorHAnsi"/>
          <w:color w:val="1F3864" w:themeColor="accent1" w:themeShade="80"/>
          <w:sz w:val="28"/>
          <w:szCs w:val="28"/>
        </w:rPr>
      </w:pPr>
      <w:r w:rsidRPr="001C1C58">
        <w:rPr>
          <w:rFonts w:cstheme="minorHAnsi"/>
          <w:color w:val="1F3864" w:themeColor="accent1" w:themeShade="80"/>
          <w:sz w:val="28"/>
          <w:szCs w:val="28"/>
        </w:rPr>
        <w:t>GOVERNMENT OF ALBANIA</w:t>
      </w:r>
    </w:p>
    <w:p w14:paraId="0B1EC00D" w14:textId="57607A47" w:rsidR="00317134" w:rsidRPr="001C1C58" w:rsidRDefault="00317134" w:rsidP="00317134">
      <w:pPr>
        <w:jc w:val="center"/>
        <w:rPr>
          <w:rFonts w:cstheme="minorHAnsi"/>
          <w:color w:val="1F3864" w:themeColor="accent1" w:themeShade="80"/>
          <w:sz w:val="24"/>
          <w:szCs w:val="24"/>
        </w:rPr>
      </w:pPr>
      <w:r w:rsidRPr="001C1C58">
        <w:rPr>
          <w:rFonts w:cstheme="minorHAnsi"/>
          <w:color w:val="1F3864" w:themeColor="accent1" w:themeShade="80"/>
          <w:sz w:val="24"/>
          <w:szCs w:val="24"/>
        </w:rPr>
        <w:t>IMPLEMENTING AGENCIES:</w:t>
      </w:r>
    </w:p>
    <w:p w14:paraId="35BA7902" w14:textId="77777777" w:rsidR="00317134" w:rsidRPr="001C1C58" w:rsidRDefault="00317134" w:rsidP="00317134">
      <w:pPr>
        <w:jc w:val="center"/>
        <w:rPr>
          <w:rFonts w:cstheme="minorHAnsi"/>
          <w:color w:val="1F3864" w:themeColor="accent1" w:themeShade="80"/>
          <w:sz w:val="24"/>
          <w:szCs w:val="24"/>
        </w:rPr>
      </w:pPr>
      <w:r w:rsidRPr="001C1C58">
        <w:rPr>
          <w:rFonts w:cstheme="minorHAnsi"/>
          <w:color w:val="1F3864" w:themeColor="accent1" w:themeShade="80"/>
          <w:sz w:val="24"/>
          <w:szCs w:val="24"/>
        </w:rPr>
        <w:t>Ministry of Tourism and Environment (</w:t>
      </w:r>
      <w:proofErr w:type="spellStart"/>
      <w:r w:rsidRPr="001C1C58">
        <w:rPr>
          <w:rFonts w:cstheme="minorHAnsi"/>
          <w:color w:val="1F3864" w:themeColor="accent1" w:themeShade="80"/>
          <w:sz w:val="24"/>
          <w:szCs w:val="24"/>
        </w:rPr>
        <w:t>MoTE</w:t>
      </w:r>
      <w:proofErr w:type="spellEnd"/>
      <w:r w:rsidRPr="001C1C58">
        <w:rPr>
          <w:rFonts w:cstheme="minorHAnsi"/>
          <w:color w:val="1F3864" w:themeColor="accent1" w:themeShade="80"/>
          <w:sz w:val="24"/>
          <w:szCs w:val="24"/>
        </w:rPr>
        <w:t>)</w:t>
      </w:r>
    </w:p>
    <w:p w14:paraId="4DC103BD" w14:textId="1D87BADC" w:rsidR="00317134" w:rsidRPr="001C1C58" w:rsidRDefault="00F43FD6" w:rsidP="00317134">
      <w:pPr>
        <w:jc w:val="center"/>
        <w:rPr>
          <w:rFonts w:cstheme="minorHAnsi"/>
          <w:color w:val="1F3864" w:themeColor="accent1" w:themeShade="80"/>
          <w:sz w:val="24"/>
          <w:szCs w:val="24"/>
        </w:rPr>
      </w:pPr>
      <w:r w:rsidRPr="001C1C58">
        <w:rPr>
          <w:rFonts w:cstheme="minorHAnsi"/>
          <w:color w:val="1F3864" w:themeColor="accent1" w:themeShade="80"/>
          <w:sz w:val="24"/>
          <w:szCs w:val="24"/>
        </w:rPr>
        <w:t>Agency for Water Supply, Sanitation and Waste</w:t>
      </w:r>
      <w:r w:rsidR="00317134" w:rsidRPr="001C1C58">
        <w:rPr>
          <w:rFonts w:cstheme="minorHAnsi"/>
          <w:color w:val="1F3864" w:themeColor="accent1" w:themeShade="80"/>
          <w:sz w:val="24"/>
          <w:szCs w:val="24"/>
        </w:rPr>
        <w:t xml:space="preserve"> (AKUM)</w:t>
      </w:r>
    </w:p>
    <w:p w14:paraId="314B9418" w14:textId="39E790CD" w:rsidR="000A2D7D" w:rsidRPr="001B6D7E" w:rsidRDefault="003D0290" w:rsidP="001C1C58">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00BD0956">
        <w:rPr>
          <w:rFonts w:ascii="Times New Roman" w:hAnsi="Times New Roman" w:cs="Times New Roman"/>
          <w:b/>
          <w:bCs/>
          <w:sz w:val="24"/>
          <w:szCs w:val="24"/>
        </w:rPr>
        <w:t xml:space="preserve">April </w:t>
      </w:r>
      <w:r w:rsidR="00022912">
        <w:rPr>
          <w:rFonts w:ascii="Times New Roman" w:hAnsi="Times New Roman" w:cs="Times New Roman"/>
          <w:b/>
          <w:bCs/>
          <w:sz w:val="24"/>
          <w:szCs w:val="24"/>
        </w:rPr>
        <w:t>2023</w:t>
      </w:r>
    </w:p>
    <w:p w14:paraId="4C02105F" w14:textId="65A6F046" w:rsidR="000A2D7D" w:rsidRDefault="000A2D7D">
      <w:pPr>
        <w:rPr>
          <w:rFonts w:ascii="Times New Roman" w:hAnsi="Times New Roman" w:cs="Times New Roman"/>
          <w:sz w:val="24"/>
          <w:szCs w:val="24"/>
        </w:rPr>
      </w:pPr>
    </w:p>
    <w:sdt>
      <w:sdtPr>
        <w:id w:val="288324591"/>
        <w:docPartObj>
          <w:docPartGallery w:val="Table of Contents"/>
          <w:docPartUnique/>
        </w:docPartObj>
      </w:sdtPr>
      <w:sdtEndPr>
        <w:rPr>
          <w:b/>
          <w:bCs/>
          <w:noProof/>
        </w:rPr>
      </w:sdtEndPr>
      <w:sdtContent>
        <w:p w14:paraId="3D2A2DC9" w14:textId="77777777" w:rsidR="00FE6B5E" w:rsidRDefault="00FE6B5E" w:rsidP="004739BF"/>
        <w:p w14:paraId="47B45142" w14:textId="609EA06E" w:rsidR="00F31917" w:rsidRPr="002E08E8" w:rsidRDefault="00F31917" w:rsidP="004739BF">
          <w:pPr>
            <w:rPr>
              <w:b/>
              <w:bCs/>
            </w:rPr>
          </w:pPr>
          <w:r w:rsidRPr="002E08E8">
            <w:rPr>
              <w:b/>
              <w:bCs/>
            </w:rPr>
            <w:t>Contents</w:t>
          </w:r>
        </w:p>
        <w:p w14:paraId="29C0F90E" w14:textId="1EAF5DC9" w:rsidR="00224EA5" w:rsidRDefault="00F31917">
          <w:pPr>
            <w:pStyle w:val="TOC1"/>
            <w:rPr>
              <w:rFonts w:eastAsiaTheme="minorEastAsia"/>
              <w:noProof/>
            </w:rPr>
          </w:pPr>
          <w:r>
            <w:fldChar w:fldCharType="begin"/>
          </w:r>
          <w:r>
            <w:instrText xml:space="preserve"> TOC \o "1-3" \h \z \u </w:instrText>
          </w:r>
          <w:r>
            <w:fldChar w:fldCharType="separate"/>
          </w:r>
          <w:hyperlink w:anchor="_Toc128315984" w:history="1">
            <w:r w:rsidR="00224EA5" w:rsidRPr="00F92089">
              <w:rPr>
                <w:rStyle w:val="Hyperlink"/>
                <w:b/>
                <w:bCs/>
                <w:noProof/>
              </w:rPr>
              <w:t>List of tables and Figures</w:t>
            </w:r>
            <w:r w:rsidR="00224EA5">
              <w:rPr>
                <w:noProof/>
                <w:webHidden/>
              </w:rPr>
              <w:tab/>
            </w:r>
            <w:r w:rsidR="00224EA5">
              <w:rPr>
                <w:noProof/>
                <w:webHidden/>
              </w:rPr>
              <w:fldChar w:fldCharType="begin"/>
            </w:r>
            <w:r w:rsidR="00224EA5">
              <w:rPr>
                <w:noProof/>
                <w:webHidden/>
              </w:rPr>
              <w:instrText xml:space="preserve"> PAGEREF _Toc128315984 \h </w:instrText>
            </w:r>
            <w:r w:rsidR="00224EA5">
              <w:rPr>
                <w:noProof/>
                <w:webHidden/>
              </w:rPr>
            </w:r>
            <w:r w:rsidR="00224EA5">
              <w:rPr>
                <w:noProof/>
                <w:webHidden/>
              </w:rPr>
              <w:fldChar w:fldCharType="separate"/>
            </w:r>
            <w:r w:rsidR="00224EA5">
              <w:rPr>
                <w:noProof/>
                <w:webHidden/>
              </w:rPr>
              <w:t>4</w:t>
            </w:r>
            <w:r w:rsidR="00224EA5">
              <w:rPr>
                <w:noProof/>
                <w:webHidden/>
              </w:rPr>
              <w:fldChar w:fldCharType="end"/>
            </w:r>
          </w:hyperlink>
        </w:p>
        <w:p w14:paraId="6B1F5B56" w14:textId="78153AB6" w:rsidR="00224EA5" w:rsidRDefault="00000000">
          <w:pPr>
            <w:pStyle w:val="TOC1"/>
            <w:rPr>
              <w:rFonts w:eastAsiaTheme="minorEastAsia"/>
              <w:noProof/>
            </w:rPr>
          </w:pPr>
          <w:hyperlink w:anchor="_Toc128315985" w:history="1">
            <w:r w:rsidR="00224EA5" w:rsidRPr="00F92089">
              <w:rPr>
                <w:rStyle w:val="Hyperlink"/>
                <w:b/>
                <w:bCs/>
                <w:noProof/>
              </w:rPr>
              <w:t>ACRONYMS</w:t>
            </w:r>
            <w:r w:rsidR="00224EA5">
              <w:rPr>
                <w:noProof/>
                <w:webHidden/>
              </w:rPr>
              <w:tab/>
            </w:r>
            <w:r w:rsidR="00224EA5">
              <w:rPr>
                <w:noProof/>
                <w:webHidden/>
              </w:rPr>
              <w:fldChar w:fldCharType="begin"/>
            </w:r>
            <w:r w:rsidR="00224EA5">
              <w:rPr>
                <w:noProof/>
                <w:webHidden/>
              </w:rPr>
              <w:instrText xml:space="preserve"> PAGEREF _Toc128315985 \h </w:instrText>
            </w:r>
            <w:r w:rsidR="00224EA5">
              <w:rPr>
                <w:noProof/>
                <w:webHidden/>
              </w:rPr>
            </w:r>
            <w:r w:rsidR="00224EA5">
              <w:rPr>
                <w:noProof/>
                <w:webHidden/>
              </w:rPr>
              <w:fldChar w:fldCharType="separate"/>
            </w:r>
            <w:r w:rsidR="00224EA5">
              <w:rPr>
                <w:noProof/>
                <w:webHidden/>
              </w:rPr>
              <w:t>5</w:t>
            </w:r>
            <w:r w:rsidR="00224EA5">
              <w:rPr>
                <w:noProof/>
                <w:webHidden/>
              </w:rPr>
              <w:fldChar w:fldCharType="end"/>
            </w:r>
          </w:hyperlink>
        </w:p>
        <w:p w14:paraId="2CFFD67F" w14:textId="74D0B41A" w:rsidR="00224EA5" w:rsidRDefault="00000000">
          <w:pPr>
            <w:pStyle w:val="TOC1"/>
            <w:rPr>
              <w:rFonts w:eastAsiaTheme="minorEastAsia"/>
              <w:noProof/>
            </w:rPr>
          </w:pPr>
          <w:hyperlink w:anchor="_Toc128315986" w:history="1">
            <w:r w:rsidR="00224EA5" w:rsidRPr="00F92089">
              <w:rPr>
                <w:rStyle w:val="Hyperlink"/>
                <w:rFonts w:ascii="Century Gothic" w:eastAsia="Times New Roman" w:hAnsi="Century Gothic" w:cs="Times New Roman"/>
                <w:b/>
                <w:bCs/>
                <w:noProof/>
                <w:lang w:val="en-GB"/>
              </w:rPr>
              <w:t>Përmbledhje ekzekutive</w:t>
            </w:r>
            <w:r w:rsidR="00224EA5">
              <w:rPr>
                <w:noProof/>
                <w:webHidden/>
              </w:rPr>
              <w:tab/>
            </w:r>
            <w:r w:rsidR="00224EA5">
              <w:rPr>
                <w:noProof/>
                <w:webHidden/>
              </w:rPr>
              <w:fldChar w:fldCharType="begin"/>
            </w:r>
            <w:r w:rsidR="00224EA5">
              <w:rPr>
                <w:noProof/>
                <w:webHidden/>
              </w:rPr>
              <w:instrText xml:space="preserve"> PAGEREF _Toc128315986 \h </w:instrText>
            </w:r>
            <w:r w:rsidR="00224EA5">
              <w:rPr>
                <w:noProof/>
                <w:webHidden/>
              </w:rPr>
            </w:r>
            <w:r w:rsidR="00224EA5">
              <w:rPr>
                <w:noProof/>
                <w:webHidden/>
              </w:rPr>
              <w:fldChar w:fldCharType="separate"/>
            </w:r>
            <w:r w:rsidR="00224EA5">
              <w:rPr>
                <w:noProof/>
                <w:webHidden/>
              </w:rPr>
              <w:t>7</w:t>
            </w:r>
            <w:r w:rsidR="00224EA5">
              <w:rPr>
                <w:noProof/>
                <w:webHidden/>
              </w:rPr>
              <w:fldChar w:fldCharType="end"/>
            </w:r>
          </w:hyperlink>
        </w:p>
        <w:p w14:paraId="6DD4A179" w14:textId="5BA48870" w:rsidR="00224EA5" w:rsidRDefault="00000000">
          <w:pPr>
            <w:pStyle w:val="TOC1"/>
            <w:rPr>
              <w:rFonts w:eastAsiaTheme="minorEastAsia"/>
              <w:noProof/>
            </w:rPr>
          </w:pPr>
          <w:hyperlink w:anchor="_Toc128315987" w:history="1">
            <w:r w:rsidR="00224EA5" w:rsidRPr="00F92089">
              <w:rPr>
                <w:rStyle w:val="Hyperlink"/>
                <w:rFonts w:ascii="Century Gothic" w:eastAsia="Times New Roman" w:hAnsi="Century Gothic" w:cs="Times New Roman"/>
                <w:b/>
                <w:bCs/>
                <w:noProof/>
                <w:lang w:val="en-GB"/>
              </w:rPr>
              <w:t>Executive Summary in English</w:t>
            </w:r>
            <w:r w:rsidR="00224EA5">
              <w:rPr>
                <w:noProof/>
                <w:webHidden/>
              </w:rPr>
              <w:tab/>
            </w:r>
            <w:r w:rsidR="00224EA5">
              <w:rPr>
                <w:noProof/>
                <w:webHidden/>
              </w:rPr>
              <w:fldChar w:fldCharType="begin"/>
            </w:r>
            <w:r w:rsidR="00224EA5">
              <w:rPr>
                <w:noProof/>
                <w:webHidden/>
              </w:rPr>
              <w:instrText xml:space="preserve"> PAGEREF _Toc128315987 \h </w:instrText>
            </w:r>
            <w:r w:rsidR="00224EA5">
              <w:rPr>
                <w:noProof/>
                <w:webHidden/>
              </w:rPr>
            </w:r>
            <w:r w:rsidR="00224EA5">
              <w:rPr>
                <w:noProof/>
                <w:webHidden/>
              </w:rPr>
              <w:fldChar w:fldCharType="separate"/>
            </w:r>
            <w:r w:rsidR="00224EA5">
              <w:rPr>
                <w:noProof/>
                <w:webHidden/>
              </w:rPr>
              <w:t>13</w:t>
            </w:r>
            <w:r w:rsidR="00224EA5">
              <w:rPr>
                <w:noProof/>
                <w:webHidden/>
              </w:rPr>
              <w:fldChar w:fldCharType="end"/>
            </w:r>
          </w:hyperlink>
        </w:p>
        <w:p w14:paraId="114388E9" w14:textId="1FDC5DF6" w:rsidR="00224EA5" w:rsidRDefault="00000000" w:rsidP="000E1C5D">
          <w:pPr>
            <w:pStyle w:val="TOC1"/>
            <w:rPr>
              <w:rFonts w:eastAsiaTheme="minorEastAsia"/>
              <w:noProof/>
            </w:rPr>
          </w:pPr>
          <w:hyperlink w:anchor="_Toc128315988" w:history="1">
            <w:r w:rsidR="00224EA5" w:rsidRPr="00F92089">
              <w:rPr>
                <w:rStyle w:val="Hyperlink"/>
                <w:rFonts w:ascii="Century Gothic" w:eastAsia="Times New Roman" w:hAnsi="Century Gothic" w:cs="Times New Roman"/>
                <w:b/>
                <w:bCs/>
                <w:noProof/>
                <w:lang w:val="en-GB"/>
              </w:rPr>
              <w:t>1.PROJECT DESCRIPTION</w:t>
            </w:r>
            <w:r w:rsidR="00224EA5">
              <w:rPr>
                <w:noProof/>
                <w:webHidden/>
              </w:rPr>
              <w:tab/>
            </w:r>
            <w:r w:rsidR="00224EA5">
              <w:rPr>
                <w:noProof/>
                <w:webHidden/>
              </w:rPr>
              <w:fldChar w:fldCharType="begin"/>
            </w:r>
            <w:r w:rsidR="00224EA5">
              <w:rPr>
                <w:noProof/>
                <w:webHidden/>
              </w:rPr>
              <w:instrText xml:space="preserve"> PAGEREF _Toc128315988 \h </w:instrText>
            </w:r>
            <w:r w:rsidR="00224EA5">
              <w:rPr>
                <w:noProof/>
                <w:webHidden/>
              </w:rPr>
            </w:r>
            <w:r w:rsidR="00224EA5">
              <w:rPr>
                <w:noProof/>
                <w:webHidden/>
              </w:rPr>
              <w:fldChar w:fldCharType="separate"/>
            </w:r>
            <w:r w:rsidR="00224EA5">
              <w:rPr>
                <w:noProof/>
                <w:webHidden/>
              </w:rPr>
              <w:t>19</w:t>
            </w:r>
            <w:r w:rsidR="00224EA5">
              <w:rPr>
                <w:noProof/>
                <w:webHidden/>
              </w:rPr>
              <w:fldChar w:fldCharType="end"/>
            </w:r>
          </w:hyperlink>
        </w:p>
        <w:p w14:paraId="66E80020" w14:textId="2F1217E0" w:rsidR="00224EA5" w:rsidRDefault="00000000">
          <w:pPr>
            <w:pStyle w:val="TOC2"/>
            <w:tabs>
              <w:tab w:val="left" w:pos="880"/>
              <w:tab w:val="right" w:leader="dot" w:pos="9350"/>
            </w:tabs>
            <w:rPr>
              <w:rFonts w:eastAsiaTheme="minorEastAsia"/>
              <w:noProof/>
            </w:rPr>
          </w:pPr>
          <w:hyperlink w:anchor="_Toc128315989" w:history="1">
            <w:r w:rsidR="00224EA5" w:rsidRPr="00F92089">
              <w:rPr>
                <w:rStyle w:val="Hyperlink"/>
                <w:rFonts w:ascii="Century Gothic" w:eastAsia="Times New Roman" w:hAnsi="Century Gothic" w:cs="Arial"/>
                <w:b/>
                <w:bCs/>
                <w:iCs/>
                <w:noProof/>
              </w:rPr>
              <w:t>1.1.</w:t>
            </w:r>
            <w:r w:rsidR="00224EA5">
              <w:rPr>
                <w:rFonts w:eastAsiaTheme="minorEastAsia"/>
                <w:noProof/>
              </w:rPr>
              <w:tab/>
            </w:r>
            <w:r w:rsidR="00224EA5" w:rsidRPr="00F92089">
              <w:rPr>
                <w:rStyle w:val="Hyperlink"/>
                <w:rFonts w:ascii="Century Gothic" w:eastAsia="Times New Roman" w:hAnsi="Century Gothic" w:cs="Arial"/>
                <w:b/>
                <w:bCs/>
                <w:iCs/>
                <w:noProof/>
              </w:rPr>
              <w:t>Background</w:t>
            </w:r>
            <w:r w:rsidR="00224EA5">
              <w:rPr>
                <w:noProof/>
                <w:webHidden/>
              </w:rPr>
              <w:tab/>
            </w:r>
            <w:r w:rsidR="00224EA5">
              <w:rPr>
                <w:noProof/>
                <w:webHidden/>
              </w:rPr>
              <w:fldChar w:fldCharType="begin"/>
            </w:r>
            <w:r w:rsidR="00224EA5">
              <w:rPr>
                <w:noProof/>
                <w:webHidden/>
              </w:rPr>
              <w:instrText xml:space="preserve"> PAGEREF _Toc128315989 \h </w:instrText>
            </w:r>
            <w:r w:rsidR="00224EA5">
              <w:rPr>
                <w:noProof/>
                <w:webHidden/>
              </w:rPr>
            </w:r>
            <w:r w:rsidR="00224EA5">
              <w:rPr>
                <w:noProof/>
                <w:webHidden/>
              </w:rPr>
              <w:fldChar w:fldCharType="separate"/>
            </w:r>
            <w:r w:rsidR="00224EA5">
              <w:rPr>
                <w:noProof/>
                <w:webHidden/>
              </w:rPr>
              <w:t>19</w:t>
            </w:r>
            <w:r w:rsidR="00224EA5">
              <w:rPr>
                <w:noProof/>
                <w:webHidden/>
              </w:rPr>
              <w:fldChar w:fldCharType="end"/>
            </w:r>
          </w:hyperlink>
        </w:p>
        <w:p w14:paraId="6D59AF47" w14:textId="6703E807" w:rsidR="00224EA5" w:rsidRDefault="00000000">
          <w:pPr>
            <w:pStyle w:val="TOC2"/>
            <w:tabs>
              <w:tab w:val="left" w:pos="880"/>
              <w:tab w:val="right" w:leader="dot" w:pos="9350"/>
            </w:tabs>
            <w:rPr>
              <w:rFonts w:eastAsiaTheme="minorEastAsia"/>
              <w:noProof/>
            </w:rPr>
          </w:pPr>
          <w:hyperlink w:anchor="_Toc128315990" w:history="1">
            <w:r w:rsidR="00224EA5" w:rsidRPr="00F92089">
              <w:rPr>
                <w:rStyle w:val="Hyperlink"/>
                <w:rFonts w:ascii="Century Gothic" w:eastAsia="Times New Roman" w:hAnsi="Century Gothic" w:cs="Arial"/>
                <w:b/>
                <w:bCs/>
                <w:iCs/>
                <w:noProof/>
              </w:rPr>
              <w:t>1.2.</w:t>
            </w:r>
            <w:r w:rsidR="00224EA5">
              <w:rPr>
                <w:rFonts w:eastAsiaTheme="minorEastAsia"/>
                <w:noProof/>
              </w:rPr>
              <w:tab/>
            </w:r>
            <w:r w:rsidR="00224EA5" w:rsidRPr="00F92089">
              <w:rPr>
                <w:rStyle w:val="Hyperlink"/>
                <w:rFonts w:ascii="Century Gothic" w:eastAsia="Times New Roman" w:hAnsi="Century Gothic" w:cs="Arial"/>
                <w:b/>
                <w:bCs/>
                <w:iCs/>
                <w:noProof/>
              </w:rPr>
              <w:t>Project Location</w:t>
            </w:r>
            <w:r w:rsidR="00224EA5">
              <w:rPr>
                <w:noProof/>
                <w:webHidden/>
              </w:rPr>
              <w:tab/>
            </w:r>
            <w:r w:rsidR="00224EA5">
              <w:rPr>
                <w:noProof/>
                <w:webHidden/>
              </w:rPr>
              <w:fldChar w:fldCharType="begin"/>
            </w:r>
            <w:r w:rsidR="00224EA5">
              <w:rPr>
                <w:noProof/>
                <w:webHidden/>
              </w:rPr>
              <w:instrText xml:space="preserve"> PAGEREF _Toc128315990 \h </w:instrText>
            </w:r>
            <w:r w:rsidR="00224EA5">
              <w:rPr>
                <w:noProof/>
                <w:webHidden/>
              </w:rPr>
            </w:r>
            <w:r w:rsidR="00224EA5">
              <w:rPr>
                <w:noProof/>
                <w:webHidden/>
              </w:rPr>
              <w:fldChar w:fldCharType="separate"/>
            </w:r>
            <w:r w:rsidR="00224EA5">
              <w:rPr>
                <w:noProof/>
                <w:webHidden/>
              </w:rPr>
              <w:t>19</w:t>
            </w:r>
            <w:r w:rsidR="00224EA5">
              <w:rPr>
                <w:noProof/>
                <w:webHidden/>
              </w:rPr>
              <w:fldChar w:fldCharType="end"/>
            </w:r>
          </w:hyperlink>
        </w:p>
        <w:p w14:paraId="24A626F6" w14:textId="21E752A8" w:rsidR="00224EA5" w:rsidRDefault="00000000">
          <w:pPr>
            <w:pStyle w:val="TOC2"/>
            <w:tabs>
              <w:tab w:val="left" w:pos="880"/>
              <w:tab w:val="right" w:leader="dot" w:pos="9350"/>
            </w:tabs>
            <w:rPr>
              <w:rFonts w:eastAsiaTheme="minorEastAsia"/>
              <w:noProof/>
            </w:rPr>
          </w:pPr>
          <w:hyperlink w:anchor="_Toc128315991" w:history="1">
            <w:r w:rsidR="00224EA5" w:rsidRPr="00F92089">
              <w:rPr>
                <w:rStyle w:val="Hyperlink"/>
                <w:rFonts w:ascii="Century Gothic" w:eastAsia="Times New Roman" w:hAnsi="Century Gothic" w:cs="Arial"/>
                <w:b/>
                <w:bCs/>
                <w:iCs/>
                <w:noProof/>
              </w:rPr>
              <w:t>1.3.</w:t>
            </w:r>
            <w:r w:rsidR="00224EA5">
              <w:rPr>
                <w:rFonts w:eastAsiaTheme="minorEastAsia"/>
                <w:noProof/>
              </w:rPr>
              <w:tab/>
            </w:r>
            <w:r w:rsidR="00224EA5" w:rsidRPr="00F92089">
              <w:rPr>
                <w:rStyle w:val="Hyperlink"/>
                <w:rFonts w:ascii="Century Gothic" w:eastAsia="Times New Roman" w:hAnsi="Century Gothic" w:cs="Arial"/>
                <w:b/>
                <w:bCs/>
                <w:iCs/>
                <w:noProof/>
              </w:rPr>
              <w:t>Purpose of the project “CARE4BlueSea”</w:t>
            </w:r>
            <w:r w:rsidR="00224EA5">
              <w:rPr>
                <w:noProof/>
                <w:webHidden/>
              </w:rPr>
              <w:tab/>
            </w:r>
            <w:r w:rsidR="00224EA5">
              <w:rPr>
                <w:noProof/>
                <w:webHidden/>
              </w:rPr>
              <w:fldChar w:fldCharType="begin"/>
            </w:r>
            <w:r w:rsidR="00224EA5">
              <w:rPr>
                <w:noProof/>
                <w:webHidden/>
              </w:rPr>
              <w:instrText xml:space="preserve"> PAGEREF _Toc128315991 \h </w:instrText>
            </w:r>
            <w:r w:rsidR="00224EA5">
              <w:rPr>
                <w:noProof/>
                <w:webHidden/>
              </w:rPr>
            </w:r>
            <w:r w:rsidR="00224EA5">
              <w:rPr>
                <w:noProof/>
                <w:webHidden/>
              </w:rPr>
              <w:fldChar w:fldCharType="separate"/>
            </w:r>
            <w:r w:rsidR="00224EA5">
              <w:rPr>
                <w:noProof/>
                <w:webHidden/>
              </w:rPr>
              <w:t>21</w:t>
            </w:r>
            <w:r w:rsidR="00224EA5">
              <w:rPr>
                <w:noProof/>
                <w:webHidden/>
              </w:rPr>
              <w:fldChar w:fldCharType="end"/>
            </w:r>
          </w:hyperlink>
        </w:p>
        <w:p w14:paraId="15318210" w14:textId="7E07B1E7" w:rsidR="00224EA5" w:rsidRDefault="00000000">
          <w:pPr>
            <w:pStyle w:val="TOC2"/>
            <w:tabs>
              <w:tab w:val="left" w:pos="880"/>
              <w:tab w:val="right" w:leader="dot" w:pos="9350"/>
            </w:tabs>
            <w:rPr>
              <w:rFonts w:eastAsiaTheme="minorEastAsia"/>
              <w:noProof/>
            </w:rPr>
          </w:pPr>
          <w:hyperlink w:anchor="_Toc128315992" w:history="1">
            <w:r w:rsidR="00224EA5" w:rsidRPr="00F92089">
              <w:rPr>
                <w:rStyle w:val="Hyperlink"/>
                <w:rFonts w:ascii="Century Gothic" w:eastAsia="Times New Roman" w:hAnsi="Century Gothic" w:cs="Arial"/>
                <w:b/>
                <w:bCs/>
                <w:iCs/>
                <w:noProof/>
              </w:rPr>
              <w:t>1.4.</w:t>
            </w:r>
            <w:r w:rsidR="00224EA5">
              <w:rPr>
                <w:rFonts w:eastAsiaTheme="minorEastAsia"/>
                <w:noProof/>
              </w:rPr>
              <w:tab/>
            </w:r>
            <w:r w:rsidR="00224EA5" w:rsidRPr="00F92089">
              <w:rPr>
                <w:rStyle w:val="Hyperlink"/>
                <w:rFonts w:ascii="Century Gothic" w:eastAsia="Times New Roman" w:hAnsi="Century Gothic" w:cs="Arial"/>
                <w:b/>
                <w:bCs/>
                <w:iCs/>
                <w:noProof/>
              </w:rPr>
              <w:t>Project Components</w:t>
            </w:r>
            <w:r w:rsidR="00224EA5">
              <w:rPr>
                <w:noProof/>
                <w:webHidden/>
              </w:rPr>
              <w:tab/>
            </w:r>
            <w:r w:rsidR="00224EA5">
              <w:rPr>
                <w:noProof/>
                <w:webHidden/>
              </w:rPr>
              <w:fldChar w:fldCharType="begin"/>
            </w:r>
            <w:r w:rsidR="00224EA5">
              <w:rPr>
                <w:noProof/>
                <w:webHidden/>
              </w:rPr>
              <w:instrText xml:space="preserve"> PAGEREF _Toc128315992 \h </w:instrText>
            </w:r>
            <w:r w:rsidR="00224EA5">
              <w:rPr>
                <w:noProof/>
                <w:webHidden/>
              </w:rPr>
            </w:r>
            <w:r w:rsidR="00224EA5">
              <w:rPr>
                <w:noProof/>
                <w:webHidden/>
              </w:rPr>
              <w:fldChar w:fldCharType="separate"/>
            </w:r>
            <w:r w:rsidR="00224EA5">
              <w:rPr>
                <w:noProof/>
                <w:webHidden/>
              </w:rPr>
              <w:t>22</w:t>
            </w:r>
            <w:r w:rsidR="00224EA5">
              <w:rPr>
                <w:noProof/>
                <w:webHidden/>
              </w:rPr>
              <w:fldChar w:fldCharType="end"/>
            </w:r>
          </w:hyperlink>
        </w:p>
        <w:p w14:paraId="2757595C" w14:textId="2E2E16A0" w:rsidR="00224EA5" w:rsidRDefault="00000000">
          <w:pPr>
            <w:pStyle w:val="TOC2"/>
            <w:tabs>
              <w:tab w:val="left" w:pos="880"/>
              <w:tab w:val="right" w:leader="dot" w:pos="9350"/>
            </w:tabs>
            <w:rPr>
              <w:rFonts w:eastAsiaTheme="minorEastAsia"/>
              <w:noProof/>
            </w:rPr>
          </w:pPr>
          <w:hyperlink w:anchor="_Toc128315993" w:history="1">
            <w:r w:rsidR="00224EA5" w:rsidRPr="00F92089">
              <w:rPr>
                <w:rStyle w:val="Hyperlink"/>
                <w:rFonts w:ascii="Century Gothic" w:eastAsia="Times New Roman" w:hAnsi="Century Gothic" w:cs="Arial"/>
                <w:b/>
                <w:bCs/>
                <w:iCs/>
                <w:noProof/>
              </w:rPr>
              <w:t>1.5.</w:t>
            </w:r>
            <w:r w:rsidR="00224EA5">
              <w:rPr>
                <w:rFonts w:eastAsiaTheme="minorEastAsia"/>
                <w:noProof/>
              </w:rPr>
              <w:tab/>
            </w:r>
            <w:r w:rsidR="00224EA5" w:rsidRPr="00F92089">
              <w:rPr>
                <w:rStyle w:val="Hyperlink"/>
                <w:rFonts w:ascii="Century Gothic" w:eastAsia="Times New Roman" w:hAnsi="Century Gothic" w:cs="Arial"/>
                <w:b/>
                <w:bCs/>
                <w:iCs/>
                <w:noProof/>
              </w:rPr>
              <w:t>Implementation Arrangements</w:t>
            </w:r>
            <w:r w:rsidR="00224EA5">
              <w:rPr>
                <w:noProof/>
                <w:webHidden/>
              </w:rPr>
              <w:tab/>
            </w:r>
            <w:r w:rsidR="00224EA5">
              <w:rPr>
                <w:noProof/>
                <w:webHidden/>
              </w:rPr>
              <w:fldChar w:fldCharType="begin"/>
            </w:r>
            <w:r w:rsidR="00224EA5">
              <w:rPr>
                <w:noProof/>
                <w:webHidden/>
              </w:rPr>
              <w:instrText xml:space="preserve"> PAGEREF _Toc128315993 \h </w:instrText>
            </w:r>
            <w:r w:rsidR="00224EA5">
              <w:rPr>
                <w:noProof/>
                <w:webHidden/>
              </w:rPr>
            </w:r>
            <w:r w:rsidR="00224EA5">
              <w:rPr>
                <w:noProof/>
                <w:webHidden/>
              </w:rPr>
              <w:fldChar w:fldCharType="separate"/>
            </w:r>
            <w:r w:rsidR="00224EA5">
              <w:rPr>
                <w:noProof/>
                <w:webHidden/>
              </w:rPr>
              <w:t>25</w:t>
            </w:r>
            <w:r w:rsidR="00224EA5">
              <w:rPr>
                <w:noProof/>
                <w:webHidden/>
              </w:rPr>
              <w:fldChar w:fldCharType="end"/>
            </w:r>
          </w:hyperlink>
        </w:p>
        <w:p w14:paraId="5D0BE514" w14:textId="7052C45B" w:rsidR="00224EA5" w:rsidRDefault="00000000">
          <w:pPr>
            <w:pStyle w:val="TOC2"/>
            <w:tabs>
              <w:tab w:val="left" w:pos="880"/>
              <w:tab w:val="right" w:leader="dot" w:pos="9350"/>
            </w:tabs>
            <w:rPr>
              <w:rFonts w:eastAsiaTheme="minorEastAsia"/>
              <w:noProof/>
            </w:rPr>
          </w:pPr>
          <w:hyperlink w:anchor="_Toc128315994" w:history="1">
            <w:r w:rsidR="00224EA5" w:rsidRPr="00F92089">
              <w:rPr>
                <w:rStyle w:val="Hyperlink"/>
                <w:rFonts w:ascii="Century Gothic" w:eastAsia="Times New Roman" w:hAnsi="Century Gothic" w:cs="Arial"/>
                <w:b/>
                <w:bCs/>
                <w:iCs/>
                <w:noProof/>
              </w:rPr>
              <w:t>1.6.</w:t>
            </w:r>
            <w:r w:rsidR="00224EA5">
              <w:rPr>
                <w:rFonts w:eastAsiaTheme="minorEastAsia"/>
                <w:noProof/>
              </w:rPr>
              <w:tab/>
            </w:r>
            <w:r w:rsidR="00224EA5" w:rsidRPr="00F92089">
              <w:rPr>
                <w:rStyle w:val="Hyperlink"/>
                <w:rFonts w:ascii="Century Gothic" w:eastAsia="Times New Roman" w:hAnsi="Century Gothic" w:cs="Arial"/>
                <w:b/>
                <w:bCs/>
                <w:iCs/>
                <w:noProof/>
              </w:rPr>
              <w:t>Purpose and Scope of the ESMF</w:t>
            </w:r>
            <w:r w:rsidR="00224EA5">
              <w:rPr>
                <w:noProof/>
                <w:webHidden/>
              </w:rPr>
              <w:tab/>
            </w:r>
            <w:r w:rsidR="00224EA5">
              <w:rPr>
                <w:noProof/>
                <w:webHidden/>
              </w:rPr>
              <w:fldChar w:fldCharType="begin"/>
            </w:r>
            <w:r w:rsidR="00224EA5">
              <w:rPr>
                <w:noProof/>
                <w:webHidden/>
              </w:rPr>
              <w:instrText xml:space="preserve"> PAGEREF _Toc128315994 \h </w:instrText>
            </w:r>
            <w:r w:rsidR="00224EA5">
              <w:rPr>
                <w:noProof/>
                <w:webHidden/>
              </w:rPr>
            </w:r>
            <w:r w:rsidR="00224EA5">
              <w:rPr>
                <w:noProof/>
                <w:webHidden/>
              </w:rPr>
              <w:fldChar w:fldCharType="separate"/>
            </w:r>
            <w:r w:rsidR="00224EA5">
              <w:rPr>
                <w:noProof/>
                <w:webHidden/>
              </w:rPr>
              <w:t>26</w:t>
            </w:r>
            <w:r w:rsidR="00224EA5">
              <w:rPr>
                <w:noProof/>
                <w:webHidden/>
              </w:rPr>
              <w:fldChar w:fldCharType="end"/>
            </w:r>
          </w:hyperlink>
        </w:p>
        <w:p w14:paraId="2C60151F" w14:textId="779164FE" w:rsidR="00224EA5" w:rsidRDefault="00000000" w:rsidP="000E1C5D">
          <w:pPr>
            <w:pStyle w:val="TOC1"/>
            <w:rPr>
              <w:rFonts w:eastAsiaTheme="minorEastAsia"/>
              <w:noProof/>
            </w:rPr>
          </w:pPr>
          <w:hyperlink w:anchor="_Toc128315995" w:history="1">
            <w:r w:rsidR="00224EA5" w:rsidRPr="00F92089">
              <w:rPr>
                <w:rStyle w:val="Hyperlink"/>
                <w:rFonts w:ascii="Century Gothic" w:hAnsi="Century Gothic" w:cs="Times New Roman"/>
                <w:b/>
                <w:bCs/>
                <w:noProof/>
              </w:rPr>
              <w:t>2.</w:t>
            </w:r>
            <w:r w:rsidR="00224EA5" w:rsidRPr="00F92089">
              <w:rPr>
                <w:rStyle w:val="Hyperlink"/>
                <w:rFonts w:ascii="Century Gothic" w:eastAsia="Times New Roman" w:hAnsi="Century Gothic" w:cs="Times New Roman"/>
                <w:b/>
                <w:bCs/>
                <w:noProof/>
                <w:lang w:val="en-GB"/>
              </w:rPr>
              <w:t>ENVIRONMENTAL AND SOCIAL BASELINE</w:t>
            </w:r>
            <w:r w:rsidR="00224EA5">
              <w:rPr>
                <w:noProof/>
                <w:webHidden/>
              </w:rPr>
              <w:tab/>
            </w:r>
            <w:r w:rsidR="00224EA5">
              <w:rPr>
                <w:noProof/>
                <w:webHidden/>
              </w:rPr>
              <w:fldChar w:fldCharType="begin"/>
            </w:r>
            <w:r w:rsidR="00224EA5">
              <w:rPr>
                <w:noProof/>
                <w:webHidden/>
              </w:rPr>
              <w:instrText xml:space="preserve"> PAGEREF _Toc128315995 \h </w:instrText>
            </w:r>
            <w:r w:rsidR="00224EA5">
              <w:rPr>
                <w:noProof/>
                <w:webHidden/>
              </w:rPr>
            </w:r>
            <w:r w:rsidR="00224EA5">
              <w:rPr>
                <w:noProof/>
                <w:webHidden/>
              </w:rPr>
              <w:fldChar w:fldCharType="separate"/>
            </w:r>
            <w:r w:rsidR="00224EA5">
              <w:rPr>
                <w:noProof/>
                <w:webHidden/>
              </w:rPr>
              <w:t>26</w:t>
            </w:r>
            <w:r w:rsidR="00224EA5">
              <w:rPr>
                <w:noProof/>
                <w:webHidden/>
              </w:rPr>
              <w:fldChar w:fldCharType="end"/>
            </w:r>
          </w:hyperlink>
        </w:p>
        <w:p w14:paraId="7D170C77" w14:textId="2A439965" w:rsidR="00224EA5" w:rsidRDefault="00000000">
          <w:pPr>
            <w:pStyle w:val="TOC2"/>
            <w:tabs>
              <w:tab w:val="left" w:pos="880"/>
              <w:tab w:val="right" w:leader="dot" w:pos="9350"/>
            </w:tabs>
            <w:rPr>
              <w:rFonts w:eastAsiaTheme="minorEastAsia"/>
              <w:noProof/>
            </w:rPr>
          </w:pPr>
          <w:hyperlink w:anchor="_Toc128315996" w:history="1">
            <w:r w:rsidR="00224EA5" w:rsidRPr="00F92089">
              <w:rPr>
                <w:rStyle w:val="Hyperlink"/>
                <w:rFonts w:ascii="Century Gothic" w:eastAsia="Times New Roman" w:hAnsi="Century Gothic" w:cs="Arial"/>
                <w:b/>
                <w:bCs/>
                <w:iCs/>
                <w:noProof/>
              </w:rPr>
              <w:t>2.1.</w:t>
            </w:r>
            <w:r w:rsidR="00224EA5">
              <w:rPr>
                <w:rFonts w:eastAsiaTheme="minorEastAsia"/>
                <w:noProof/>
              </w:rPr>
              <w:tab/>
            </w:r>
            <w:r w:rsidR="00224EA5" w:rsidRPr="00F92089">
              <w:rPr>
                <w:rStyle w:val="Hyperlink"/>
                <w:rFonts w:ascii="Century Gothic" w:eastAsia="Times New Roman" w:hAnsi="Century Gothic" w:cs="Arial"/>
                <w:b/>
                <w:bCs/>
                <w:iCs/>
                <w:noProof/>
              </w:rPr>
              <w:t>Threats and pressures to the area</w:t>
            </w:r>
            <w:r w:rsidR="00224EA5">
              <w:rPr>
                <w:noProof/>
                <w:webHidden/>
              </w:rPr>
              <w:tab/>
            </w:r>
            <w:r w:rsidR="00224EA5">
              <w:rPr>
                <w:noProof/>
                <w:webHidden/>
              </w:rPr>
              <w:fldChar w:fldCharType="begin"/>
            </w:r>
            <w:r w:rsidR="00224EA5">
              <w:rPr>
                <w:noProof/>
                <w:webHidden/>
              </w:rPr>
              <w:instrText xml:space="preserve"> PAGEREF _Toc128315996 \h </w:instrText>
            </w:r>
            <w:r w:rsidR="00224EA5">
              <w:rPr>
                <w:noProof/>
                <w:webHidden/>
              </w:rPr>
            </w:r>
            <w:r w:rsidR="00224EA5">
              <w:rPr>
                <w:noProof/>
                <w:webHidden/>
              </w:rPr>
              <w:fldChar w:fldCharType="separate"/>
            </w:r>
            <w:r w:rsidR="00224EA5">
              <w:rPr>
                <w:noProof/>
                <w:webHidden/>
              </w:rPr>
              <w:t>27</w:t>
            </w:r>
            <w:r w:rsidR="00224EA5">
              <w:rPr>
                <w:noProof/>
                <w:webHidden/>
              </w:rPr>
              <w:fldChar w:fldCharType="end"/>
            </w:r>
          </w:hyperlink>
        </w:p>
        <w:p w14:paraId="784638FF" w14:textId="66B10B47" w:rsidR="00224EA5" w:rsidRDefault="00000000">
          <w:pPr>
            <w:pStyle w:val="TOC3"/>
            <w:rPr>
              <w:rFonts w:eastAsiaTheme="minorEastAsia"/>
              <w:noProof/>
            </w:rPr>
          </w:pPr>
          <w:hyperlink w:anchor="_Toc128315997" w:history="1">
            <w:r w:rsidR="00224EA5" w:rsidRPr="00F92089">
              <w:rPr>
                <w:rStyle w:val="Hyperlink"/>
                <w:b/>
                <w:bCs/>
                <w:noProof/>
              </w:rPr>
              <w:t>2.1.1.</w:t>
            </w:r>
            <w:r w:rsidR="00224EA5">
              <w:rPr>
                <w:rFonts w:eastAsiaTheme="minorEastAsia"/>
                <w:noProof/>
              </w:rPr>
              <w:tab/>
            </w:r>
            <w:r w:rsidR="00224EA5" w:rsidRPr="00F92089">
              <w:rPr>
                <w:rStyle w:val="Hyperlink"/>
                <w:b/>
                <w:bCs/>
                <w:noProof/>
              </w:rPr>
              <w:t>Municipal Waste Management</w:t>
            </w:r>
            <w:r w:rsidR="00224EA5">
              <w:rPr>
                <w:noProof/>
                <w:webHidden/>
              </w:rPr>
              <w:tab/>
            </w:r>
            <w:r w:rsidR="00224EA5">
              <w:rPr>
                <w:noProof/>
                <w:webHidden/>
              </w:rPr>
              <w:fldChar w:fldCharType="begin"/>
            </w:r>
            <w:r w:rsidR="00224EA5">
              <w:rPr>
                <w:noProof/>
                <w:webHidden/>
              </w:rPr>
              <w:instrText xml:space="preserve"> PAGEREF _Toc128315997 \h </w:instrText>
            </w:r>
            <w:r w:rsidR="00224EA5">
              <w:rPr>
                <w:noProof/>
                <w:webHidden/>
              </w:rPr>
            </w:r>
            <w:r w:rsidR="00224EA5">
              <w:rPr>
                <w:noProof/>
                <w:webHidden/>
              </w:rPr>
              <w:fldChar w:fldCharType="separate"/>
            </w:r>
            <w:r w:rsidR="00224EA5">
              <w:rPr>
                <w:noProof/>
                <w:webHidden/>
              </w:rPr>
              <w:t>27</w:t>
            </w:r>
            <w:r w:rsidR="00224EA5">
              <w:rPr>
                <w:noProof/>
                <w:webHidden/>
              </w:rPr>
              <w:fldChar w:fldCharType="end"/>
            </w:r>
          </w:hyperlink>
        </w:p>
        <w:p w14:paraId="390593EF" w14:textId="5A1C3D30" w:rsidR="00224EA5" w:rsidRDefault="00000000">
          <w:pPr>
            <w:pStyle w:val="TOC3"/>
            <w:rPr>
              <w:rFonts w:eastAsiaTheme="minorEastAsia"/>
              <w:noProof/>
            </w:rPr>
          </w:pPr>
          <w:hyperlink w:anchor="_Toc128315998" w:history="1">
            <w:r w:rsidR="00224EA5" w:rsidRPr="00F92089">
              <w:rPr>
                <w:rStyle w:val="Hyperlink"/>
                <w:b/>
                <w:bCs/>
                <w:noProof/>
              </w:rPr>
              <w:t>2.1.2.</w:t>
            </w:r>
            <w:r w:rsidR="00224EA5">
              <w:rPr>
                <w:rFonts w:eastAsiaTheme="minorEastAsia"/>
                <w:noProof/>
              </w:rPr>
              <w:tab/>
            </w:r>
            <w:r w:rsidR="00224EA5" w:rsidRPr="00F92089">
              <w:rPr>
                <w:rStyle w:val="Hyperlink"/>
                <w:b/>
                <w:bCs/>
                <w:noProof/>
              </w:rPr>
              <w:t>Construction/inert Waste</w:t>
            </w:r>
            <w:r w:rsidR="00224EA5">
              <w:rPr>
                <w:noProof/>
                <w:webHidden/>
              </w:rPr>
              <w:tab/>
            </w:r>
            <w:r w:rsidR="00224EA5">
              <w:rPr>
                <w:noProof/>
                <w:webHidden/>
              </w:rPr>
              <w:fldChar w:fldCharType="begin"/>
            </w:r>
            <w:r w:rsidR="00224EA5">
              <w:rPr>
                <w:noProof/>
                <w:webHidden/>
              </w:rPr>
              <w:instrText xml:space="preserve"> PAGEREF _Toc128315998 \h </w:instrText>
            </w:r>
            <w:r w:rsidR="00224EA5">
              <w:rPr>
                <w:noProof/>
                <w:webHidden/>
              </w:rPr>
            </w:r>
            <w:r w:rsidR="00224EA5">
              <w:rPr>
                <w:noProof/>
                <w:webHidden/>
              </w:rPr>
              <w:fldChar w:fldCharType="separate"/>
            </w:r>
            <w:r w:rsidR="00224EA5">
              <w:rPr>
                <w:noProof/>
                <w:webHidden/>
              </w:rPr>
              <w:t>29</w:t>
            </w:r>
            <w:r w:rsidR="00224EA5">
              <w:rPr>
                <w:noProof/>
                <w:webHidden/>
              </w:rPr>
              <w:fldChar w:fldCharType="end"/>
            </w:r>
          </w:hyperlink>
        </w:p>
        <w:p w14:paraId="2609170F" w14:textId="475099E0" w:rsidR="00224EA5" w:rsidRDefault="00000000">
          <w:pPr>
            <w:pStyle w:val="TOC3"/>
            <w:rPr>
              <w:rFonts w:eastAsiaTheme="minorEastAsia"/>
              <w:noProof/>
            </w:rPr>
          </w:pPr>
          <w:hyperlink w:anchor="_Toc128315999" w:history="1">
            <w:r w:rsidR="00224EA5" w:rsidRPr="00F92089">
              <w:rPr>
                <w:rStyle w:val="Hyperlink"/>
                <w:b/>
                <w:bCs/>
                <w:noProof/>
              </w:rPr>
              <w:t>2.1.3.</w:t>
            </w:r>
            <w:r w:rsidR="00224EA5">
              <w:rPr>
                <w:rFonts w:eastAsiaTheme="minorEastAsia"/>
                <w:noProof/>
              </w:rPr>
              <w:tab/>
            </w:r>
            <w:r w:rsidR="00224EA5" w:rsidRPr="00F92089">
              <w:rPr>
                <w:rStyle w:val="Hyperlink"/>
                <w:b/>
                <w:bCs/>
                <w:noProof/>
              </w:rPr>
              <w:t>Plastic waste management</w:t>
            </w:r>
            <w:r w:rsidR="00224EA5">
              <w:rPr>
                <w:noProof/>
                <w:webHidden/>
              </w:rPr>
              <w:tab/>
            </w:r>
            <w:r w:rsidR="00224EA5">
              <w:rPr>
                <w:noProof/>
                <w:webHidden/>
              </w:rPr>
              <w:fldChar w:fldCharType="begin"/>
            </w:r>
            <w:r w:rsidR="00224EA5">
              <w:rPr>
                <w:noProof/>
                <w:webHidden/>
              </w:rPr>
              <w:instrText xml:space="preserve"> PAGEREF _Toc128315999 \h </w:instrText>
            </w:r>
            <w:r w:rsidR="00224EA5">
              <w:rPr>
                <w:noProof/>
                <w:webHidden/>
              </w:rPr>
            </w:r>
            <w:r w:rsidR="00224EA5">
              <w:rPr>
                <w:noProof/>
                <w:webHidden/>
              </w:rPr>
              <w:fldChar w:fldCharType="separate"/>
            </w:r>
            <w:r w:rsidR="00224EA5">
              <w:rPr>
                <w:noProof/>
                <w:webHidden/>
              </w:rPr>
              <w:t>30</w:t>
            </w:r>
            <w:r w:rsidR="00224EA5">
              <w:rPr>
                <w:noProof/>
                <w:webHidden/>
              </w:rPr>
              <w:fldChar w:fldCharType="end"/>
            </w:r>
          </w:hyperlink>
        </w:p>
        <w:p w14:paraId="45C66F1E" w14:textId="4ED03816" w:rsidR="00224EA5" w:rsidRDefault="00000000">
          <w:pPr>
            <w:pStyle w:val="TOC3"/>
            <w:rPr>
              <w:rFonts w:eastAsiaTheme="minorEastAsia"/>
              <w:noProof/>
            </w:rPr>
          </w:pPr>
          <w:hyperlink w:anchor="_Toc128316000" w:history="1">
            <w:r w:rsidR="00224EA5" w:rsidRPr="00F92089">
              <w:rPr>
                <w:rStyle w:val="Hyperlink"/>
                <w:b/>
                <w:bCs/>
                <w:noProof/>
              </w:rPr>
              <w:t>2.1.4.</w:t>
            </w:r>
            <w:r w:rsidR="00224EA5">
              <w:rPr>
                <w:rFonts w:eastAsiaTheme="minorEastAsia"/>
                <w:noProof/>
              </w:rPr>
              <w:tab/>
            </w:r>
            <w:r w:rsidR="00224EA5" w:rsidRPr="00F92089">
              <w:rPr>
                <w:rStyle w:val="Hyperlink"/>
                <w:b/>
                <w:bCs/>
                <w:noProof/>
              </w:rPr>
              <w:t>Wastewater management in Albania</w:t>
            </w:r>
            <w:r w:rsidR="00224EA5">
              <w:rPr>
                <w:noProof/>
                <w:webHidden/>
              </w:rPr>
              <w:tab/>
            </w:r>
            <w:r w:rsidR="00224EA5">
              <w:rPr>
                <w:noProof/>
                <w:webHidden/>
              </w:rPr>
              <w:fldChar w:fldCharType="begin"/>
            </w:r>
            <w:r w:rsidR="00224EA5">
              <w:rPr>
                <w:noProof/>
                <w:webHidden/>
              </w:rPr>
              <w:instrText xml:space="preserve"> PAGEREF _Toc128316000 \h </w:instrText>
            </w:r>
            <w:r w:rsidR="00224EA5">
              <w:rPr>
                <w:noProof/>
                <w:webHidden/>
              </w:rPr>
            </w:r>
            <w:r w:rsidR="00224EA5">
              <w:rPr>
                <w:noProof/>
                <w:webHidden/>
              </w:rPr>
              <w:fldChar w:fldCharType="separate"/>
            </w:r>
            <w:r w:rsidR="00224EA5">
              <w:rPr>
                <w:noProof/>
                <w:webHidden/>
              </w:rPr>
              <w:t>30</w:t>
            </w:r>
            <w:r w:rsidR="00224EA5">
              <w:rPr>
                <w:noProof/>
                <w:webHidden/>
              </w:rPr>
              <w:fldChar w:fldCharType="end"/>
            </w:r>
          </w:hyperlink>
        </w:p>
        <w:p w14:paraId="68A1B57A" w14:textId="0148E5B9" w:rsidR="00224EA5" w:rsidRDefault="00000000">
          <w:pPr>
            <w:pStyle w:val="TOC3"/>
            <w:rPr>
              <w:rFonts w:eastAsiaTheme="minorEastAsia"/>
              <w:noProof/>
            </w:rPr>
          </w:pPr>
          <w:hyperlink w:anchor="_Toc128316001" w:history="1">
            <w:r w:rsidR="00224EA5" w:rsidRPr="00F92089">
              <w:rPr>
                <w:rStyle w:val="Hyperlink"/>
                <w:b/>
                <w:bCs/>
                <w:noProof/>
              </w:rPr>
              <w:t>2.1.5.</w:t>
            </w:r>
            <w:r w:rsidR="00224EA5">
              <w:rPr>
                <w:rFonts w:eastAsiaTheme="minorEastAsia"/>
                <w:noProof/>
              </w:rPr>
              <w:tab/>
            </w:r>
            <w:r w:rsidR="00224EA5" w:rsidRPr="00F92089">
              <w:rPr>
                <w:rStyle w:val="Hyperlink"/>
                <w:b/>
                <w:bCs/>
                <w:noProof/>
              </w:rPr>
              <w:t>Other sources of pollution</w:t>
            </w:r>
            <w:r w:rsidR="00224EA5">
              <w:rPr>
                <w:noProof/>
                <w:webHidden/>
              </w:rPr>
              <w:tab/>
            </w:r>
            <w:r w:rsidR="00224EA5">
              <w:rPr>
                <w:noProof/>
                <w:webHidden/>
              </w:rPr>
              <w:fldChar w:fldCharType="begin"/>
            </w:r>
            <w:r w:rsidR="00224EA5">
              <w:rPr>
                <w:noProof/>
                <w:webHidden/>
              </w:rPr>
              <w:instrText xml:space="preserve"> PAGEREF _Toc128316001 \h </w:instrText>
            </w:r>
            <w:r w:rsidR="00224EA5">
              <w:rPr>
                <w:noProof/>
                <w:webHidden/>
              </w:rPr>
            </w:r>
            <w:r w:rsidR="00224EA5">
              <w:rPr>
                <w:noProof/>
                <w:webHidden/>
              </w:rPr>
              <w:fldChar w:fldCharType="separate"/>
            </w:r>
            <w:r w:rsidR="00224EA5">
              <w:rPr>
                <w:noProof/>
                <w:webHidden/>
              </w:rPr>
              <w:t>31</w:t>
            </w:r>
            <w:r w:rsidR="00224EA5">
              <w:rPr>
                <w:noProof/>
                <w:webHidden/>
              </w:rPr>
              <w:fldChar w:fldCharType="end"/>
            </w:r>
          </w:hyperlink>
        </w:p>
        <w:p w14:paraId="1EBBF286" w14:textId="0B555E75" w:rsidR="00224EA5" w:rsidRDefault="00000000">
          <w:pPr>
            <w:pStyle w:val="TOC2"/>
            <w:tabs>
              <w:tab w:val="left" w:pos="880"/>
              <w:tab w:val="right" w:leader="dot" w:pos="9350"/>
            </w:tabs>
            <w:rPr>
              <w:rFonts w:eastAsiaTheme="minorEastAsia"/>
              <w:noProof/>
            </w:rPr>
          </w:pPr>
          <w:hyperlink w:anchor="_Toc128316002" w:history="1">
            <w:r w:rsidR="00224EA5" w:rsidRPr="00F92089">
              <w:rPr>
                <w:rStyle w:val="Hyperlink"/>
                <w:rFonts w:ascii="Century Gothic" w:eastAsia="Times New Roman" w:hAnsi="Century Gothic" w:cs="Arial"/>
                <w:b/>
                <w:bCs/>
                <w:iCs/>
                <w:noProof/>
              </w:rPr>
              <w:t>2.2.</w:t>
            </w:r>
            <w:r w:rsidR="00224EA5">
              <w:rPr>
                <w:rFonts w:eastAsiaTheme="minorEastAsia"/>
                <w:noProof/>
              </w:rPr>
              <w:tab/>
            </w:r>
            <w:r w:rsidR="00224EA5" w:rsidRPr="00F92089">
              <w:rPr>
                <w:rStyle w:val="Hyperlink"/>
                <w:rFonts w:ascii="Century Gothic" w:eastAsia="Times New Roman" w:hAnsi="Century Gothic" w:cs="Arial"/>
                <w:b/>
                <w:bCs/>
                <w:iCs/>
                <w:noProof/>
              </w:rPr>
              <w:t>Social development aspects of solid waste and water pollution management</w:t>
            </w:r>
            <w:r w:rsidR="00224EA5">
              <w:rPr>
                <w:noProof/>
                <w:webHidden/>
              </w:rPr>
              <w:tab/>
            </w:r>
            <w:r w:rsidR="00224EA5">
              <w:rPr>
                <w:noProof/>
                <w:webHidden/>
              </w:rPr>
              <w:fldChar w:fldCharType="begin"/>
            </w:r>
            <w:r w:rsidR="00224EA5">
              <w:rPr>
                <w:noProof/>
                <w:webHidden/>
              </w:rPr>
              <w:instrText xml:space="preserve"> PAGEREF _Toc128316002 \h </w:instrText>
            </w:r>
            <w:r w:rsidR="00224EA5">
              <w:rPr>
                <w:noProof/>
                <w:webHidden/>
              </w:rPr>
            </w:r>
            <w:r w:rsidR="00224EA5">
              <w:rPr>
                <w:noProof/>
                <w:webHidden/>
              </w:rPr>
              <w:fldChar w:fldCharType="separate"/>
            </w:r>
            <w:r w:rsidR="00224EA5">
              <w:rPr>
                <w:noProof/>
                <w:webHidden/>
              </w:rPr>
              <w:t>32</w:t>
            </w:r>
            <w:r w:rsidR="00224EA5">
              <w:rPr>
                <w:noProof/>
                <w:webHidden/>
              </w:rPr>
              <w:fldChar w:fldCharType="end"/>
            </w:r>
          </w:hyperlink>
        </w:p>
        <w:p w14:paraId="2B53B30E" w14:textId="170914CE" w:rsidR="00224EA5" w:rsidRDefault="00000000">
          <w:pPr>
            <w:pStyle w:val="TOC2"/>
            <w:tabs>
              <w:tab w:val="left" w:pos="880"/>
              <w:tab w:val="right" w:leader="dot" w:pos="9350"/>
            </w:tabs>
            <w:rPr>
              <w:rFonts w:eastAsiaTheme="minorEastAsia"/>
              <w:noProof/>
            </w:rPr>
          </w:pPr>
          <w:hyperlink w:anchor="_Toc128316003" w:history="1">
            <w:r w:rsidR="00224EA5" w:rsidRPr="00F92089">
              <w:rPr>
                <w:rStyle w:val="Hyperlink"/>
                <w:rFonts w:ascii="Century Gothic" w:eastAsia="Times New Roman" w:hAnsi="Century Gothic" w:cs="Arial"/>
                <w:b/>
                <w:bCs/>
                <w:iCs/>
                <w:noProof/>
              </w:rPr>
              <w:t>2.3.</w:t>
            </w:r>
            <w:r w:rsidR="00224EA5">
              <w:rPr>
                <w:rFonts w:eastAsiaTheme="minorEastAsia"/>
                <w:noProof/>
              </w:rPr>
              <w:tab/>
            </w:r>
            <w:r w:rsidR="00224EA5" w:rsidRPr="00F92089">
              <w:rPr>
                <w:rStyle w:val="Hyperlink"/>
                <w:rFonts w:ascii="Century Gothic" w:eastAsia="Times New Roman" w:hAnsi="Century Gothic" w:cs="Arial"/>
                <w:b/>
                <w:bCs/>
                <w:iCs/>
                <w:noProof/>
              </w:rPr>
              <w:t>Physical Environment</w:t>
            </w:r>
            <w:r w:rsidR="00224EA5">
              <w:rPr>
                <w:noProof/>
                <w:webHidden/>
              </w:rPr>
              <w:tab/>
            </w:r>
            <w:r w:rsidR="00224EA5">
              <w:rPr>
                <w:noProof/>
                <w:webHidden/>
              </w:rPr>
              <w:fldChar w:fldCharType="begin"/>
            </w:r>
            <w:r w:rsidR="00224EA5">
              <w:rPr>
                <w:noProof/>
                <w:webHidden/>
              </w:rPr>
              <w:instrText xml:space="preserve"> PAGEREF _Toc128316003 \h </w:instrText>
            </w:r>
            <w:r w:rsidR="00224EA5">
              <w:rPr>
                <w:noProof/>
                <w:webHidden/>
              </w:rPr>
            </w:r>
            <w:r w:rsidR="00224EA5">
              <w:rPr>
                <w:noProof/>
                <w:webHidden/>
              </w:rPr>
              <w:fldChar w:fldCharType="separate"/>
            </w:r>
            <w:r w:rsidR="00224EA5">
              <w:rPr>
                <w:noProof/>
                <w:webHidden/>
              </w:rPr>
              <w:t>33</w:t>
            </w:r>
            <w:r w:rsidR="00224EA5">
              <w:rPr>
                <w:noProof/>
                <w:webHidden/>
              </w:rPr>
              <w:fldChar w:fldCharType="end"/>
            </w:r>
          </w:hyperlink>
        </w:p>
        <w:p w14:paraId="4508F8A7" w14:textId="19C6668D" w:rsidR="00224EA5" w:rsidRDefault="00000000">
          <w:pPr>
            <w:pStyle w:val="TOC3"/>
            <w:rPr>
              <w:rFonts w:eastAsiaTheme="minorEastAsia"/>
              <w:noProof/>
            </w:rPr>
          </w:pPr>
          <w:hyperlink w:anchor="_Toc128316004" w:history="1">
            <w:r w:rsidR="00224EA5" w:rsidRPr="00F92089">
              <w:rPr>
                <w:rStyle w:val="Hyperlink"/>
                <w:b/>
                <w:bCs/>
                <w:noProof/>
              </w:rPr>
              <w:t>2.3.1.</w:t>
            </w:r>
            <w:r w:rsidR="00224EA5">
              <w:rPr>
                <w:rFonts w:eastAsiaTheme="minorEastAsia"/>
                <w:noProof/>
              </w:rPr>
              <w:tab/>
            </w:r>
            <w:r w:rsidR="00224EA5" w:rsidRPr="00F92089">
              <w:rPr>
                <w:rStyle w:val="Hyperlink"/>
                <w:b/>
                <w:bCs/>
                <w:noProof/>
              </w:rPr>
              <w:t>Natural Characteristics</w:t>
            </w:r>
            <w:r w:rsidR="00224EA5">
              <w:rPr>
                <w:noProof/>
                <w:webHidden/>
              </w:rPr>
              <w:tab/>
            </w:r>
            <w:r w:rsidR="00224EA5">
              <w:rPr>
                <w:noProof/>
                <w:webHidden/>
              </w:rPr>
              <w:fldChar w:fldCharType="begin"/>
            </w:r>
            <w:r w:rsidR="00224EA5">
              <w:rPr>
                <w:noProof/>
                <w:webHidden/>
              </w:rPr>
              <w:instrText xml:space="preserve"> PAGEREF _Toc128316004 \h </w:instrText>
            </w:r>
            <w:r w:rsidR="00224EA5">
              <w:rPr>
                <w:noProof/>
                <w:webHidden/>
              </w:rPr>
            </w:r>
            <w:r w:rsidR="00224EA5">
              <w:rPr>
                <w:noProof/>
                <w:webHidden/>
              </w:rPr>
              <w:fldChar w:fldCharType="separate"/>
            </w:r>
            <w:r w:rsidR="00224EA5">
              <w:rPr>
                <w:noProof/>
                <w:webHidden/>
              </w:rPr>
              <w:t>34</w:t>
            </w:r>
            <w:r w:rsidR="00224EA5">
              <w:rPr>
                <w:noProof/>
                <w:webHidden/>
              </w:rPr>
              <w:fldChar w:fldCharType="end"/>
            </w:r>
          </w:hyperlink>
        </w:p>
        <w:p w14:paraId="0437ECF9" w14:textId="511F3BA9" w:rsidR="00224EA5" w:rsidRDefault="00000000">
          <w:pPr>
            <w:pStyle w:val="TOC3"/>
            <w:rPr>
              <w:rFonts w:eastAsiaTheme="minorEastAsia"/>
              <w:noProof/>
            </w:rPr>
          </w:pPr>
          <w:hyperlink w:anchor="_Toc128316005" w:history="1">
            <w:r w:rsidR="00224EA5" w:rsidRPr="00F92089">
              <w:rPr>
                <w:rStyle w:val="Hyperlink"/>
                <w:b/>
                <w:bCs/>
                <w:noProof/>
              </w:rPr>
              <w:t>2.3.2.</w:t>
            </w:r>
            <w:r w:rsidR="00224EA5">
              <w:rPr>
                <w:rFonts w:eastAsiaTheme="minorEastAsia"/>
                <w:noProof/>
              </w:rPr>
              <w:tab/>
            </w:r>
            <w:r w:rsidR="00224EA5" w:rsidRPr="00F92089">
              <w:rPr>
                <w:rStyle w:val="Hyperlink"/>
                <w:b/>
                <w:bCs/>
                <w:noProof/>
              </w:rPr>
              <w:t>Cultural heritage</w:t>
            </w:r>
            <w:r w:rsidR="00224EA5">
              <w:rPr>
                <w:noProof/>
                <w:webHidden/>
              </w:rPr>
              <w:tab/>
            </w:r>
            <w:r w:rsidR="00224EA5">
              <w:rPr>
                <w:noProof/>
                <w:webHidden/>
              </w:rPr>
              <w:fldChar w:fldCharType="begin"/>
            </w:r>
            <w:r w:rsidR="00224EA5">
              <w:rPr>
                <w:noProof/>
                <w:webHidden/>
              </w:rPr>
              <w:instrText xml:space="preserve"> PAGEREF _Toc128316005 \h </w:instrText>
            </w:r>
            <w:r w:rsidR="00224EA5">
              <w:rPr>
                <w:noProof/>
                <w:webHidden/>
              </w:rPr>
            </w:r>
            <w:r w:rsidR="00224EA5">
              <w:rPr>
                <w:noProof/>
                <w:webHidden/>
              </w:rPr>
              <w:fldChar w:fldCharType="separate"/>
            </w:r>
            <w:r w:rsidR="00224EA5">
              <w:rPr>
                <w:noProof/>
                <w:webHidden/>
              </w:rPr>
              <w:t>38</w:t>
            </w:r>
            <w:r w:rsidR="00224EA5">
              <w:rPr>
                <w:noProof/>
                <w:webHidden/>
              </w:rPr>
              <w:fldChar w:fldCharType="end"/>
            </w:r>
          </w:hyperlink>
        </w:p>
        <w:p w14:paraId="708AB8D0" w14:textId="02CD49B6" w:rsidR="00224EA5" w:rsidRDefault="00000000">
          <w:pPr>
            <w:pStyle w:val="TOC3"/>
            <w:rPr>
              <w:rFonts w:eastAsiaTheme="minorEastAsia"/>
              <w:noProof/>
            </w:rPr>
          </w:pPr>
          <w:hyperlink w:anchor="_Toc128316006" w:history="1">
            <w:r w:rsidR="00224EA5" w:rsidRPr="00F92089">
              <w:rPr>
                <w:rStyle w:val="Hyperlink"/>
                <w:b/>
                <w:bCs/>
                <w:noProof/>
              </w:rPr>
              <w:t>2.3.3.</w:t>
            </w:r>
            <w:r w:rsidR="00224EA5">
              <w:rPr>
                <w:rFonts w:eastAsiaTheme="minorEastAsia"/>
                <w:noProof/>
              </w:rPr>
              <w:tab/>
            </w:r>
            <w:r w:rsidR="00224EA5" w:rsidRPr="00F92089">
              <w:rPr>
                <w:rStyle w:val="Hyperlink"/>
                <w:b/>
                <w:bCs/>
                <w:noProof/>
              </w:rPr>
              <w:t>Socioeconomic  aspects</w:t>
            </w:r>
            <w:r w:rsidR="00224EA5">
              <w:rPr>
                <w:noProof/>
                <w:webHidden/>
              </w:rPr>
              <w:tab/>
            </w:r>
            <w:r w:rsidR="00224EA5">
              <w:rPr>
                <w:noProof/>
                <w:webHidden/>
              </w:rPr>
              <w:fldChar w:fldCharType="begin"/>
            </w:r>
            <w:r w:rsidR="00224EA5">
              <w:rPr>
                <w:noProof/>
                <w:webHidden/>
              </w:rPr>
              <w:instrText xml:space="preserve"> PAGEREF _Toc128316006 \h </w:instrText>
            </w:r>
            <w:r w:rsidR="00224EA5">
              <w:rPr>
                <w:noProof/>
                <w:webHidden/>
              </w:rPr>
            </w:r>
            <w:r w:rsidR="00224EA5">
              <w:rPr>
                <w:noProof/>
                <w:webHidden/>
              </w:rPr>
              <w:fldChar w:fldCharType="separate"/>
            </w:r>
            <w:r w:rsidR="00224EA5">
              <w:rPr>
                <w:noProof/>
                <w:webHidden/>
              </w:rPr>
              <w:t>39</w:t>
            </w:r>
            <w:r w:rsidR="00224EA5">
              <w:rPr>
                <w:noProof/>
                <w:webHidden/>
              </w:rPr>
              <w:fldChar w:fldCharType="end"/>
            </w:r>
          </w:hyperlink>
        </w:p>
        <w:p w14:paraId="14E0F1C9" w14:textId="3C07E5B8" w:rsidR="00224EA5" w:rsidRDefault="00000000" w:rsidP="000E1C5D">
          <w:pPr>
            <w:pStyle w:val="TOC1"/>
            <w:rPr>
              <w:rFonts w:eastAsiaTheme="minorEastAsia"/>
              <w:noProof/>
            </w:rPr>
          </w:pPr>
          <w:hyperlink w:anchor="_Toc128316007" w:history="1">
            <w:r w:rsidR="00224EA5" w:rsidRPr="00F92089">
              <w:rPr>
                <w:rStyle w:val="Hyperlink"/>
                <w:rFonts w:ascii="Century Gothic" w:eastAsia="Times New Roman" w:hAnsi="Century Gothic" w:cs="Times New Roman"/>
                <w:b/>
                <w:bCs/>
                <w:noProof/>
                <w:lang w:val="en-GB"/>
              </w:rPr>
              <w:t>3.POLICY, LEGAL AND REGULATORY FRAMEWORK</w:t>
            </w:r>
            <w:r w:rsidR="00224EA5">
              <w:rPr>
                <w:noProof/>
                <w:webHidden/>
              </w:rPr>
              <w:tab/>
            </w:r>
            <w:r w:rsidR="00224EA5">
              <w:rPr>
                <w:noProof/>
                <w:webHidden/>
              </w:rPr>
              <w:fldChar w:fldCharType="begin"/>
            </w:r>
            <w:r w:rsidR="00224EA5">
              <w:rPr>
                <w:noProof/>
                <w:webHidden/>
              </w:rPr>
              <w:instrText xml:space="preserve"> PAGEREF _Toc128316007 \h </w:instrText>
            </w:r>
            <w:r w:rsidR="00224EA5">
              <w:rPr>
                <w:noProof/>
                <w:webHidden/>
              </w:rPr>
            </w:r>
            <w:r w:rsidR="00224EA5">
              <w:rPr>
                <w:noProof/>
                <w:webHidden/>
              </w:rPr>
              <w:fldChar w:fldCharType="separate"/>
            </w:r>
            <w:r w:rsidR="00224EA5">
              <w:rPr>
                <w:noProof/>
                <w:webHidden/>
              </w:rPr>
              <w:t>42</w:t>
            </w:r>
            <w:r w:rsidR="00224EA5">
              <w:rPr>
                <w:noProof/>
                <w:webHidden/>
              </w:rPr>
              <w:fldChar w:fldCharType="end"/>
            </w:r>
          </w:hyperlink>
        </w:p>
        <w:p w14:paraId="14A866FE" w14:textId="79C63C25" w:rsidR="00224EA5" w:rsidRDefault="00000000">
          <w:pPr>
            <w:pStyle w:val="TOC2"/>
            <w:tabs>
              <w:tab w:val="left" w:pos="880"/>
              <w:tab w:val="right" w:leader="dot" w:pos="9350"/>
            </w:tabs>
            <w:rPr>
              <w:rFonts w:eastAsiaTheme="minorEastAsia"/>
              <w:noProof/>
            </w:rPr>
          </w:pPr>
          <w:hyperlink w:anchor="_Toc128316008" w:history="1">
            <w:r w:rsidR="00224EA5" w:rsidRPr="00F92089">
              <w:rPr>
                <w:rStyle w:val="Hyperlink"/>
                <w:rFonts w:ascii="Century Gothic" w:eastAsia="Times New Roman" w:hAnsi="Century Gothic" w:cs="Arial"/>
                <w:b/>
                <w:bCs/>
                <w:iCs/>
                <w:noProof/>
              </w:rPr>
              <w:t>3.1</w:t>
            </w:r>
            <w:r w:rsidR="00224EA5">
              <w:rPr>
                <w:rFonts w:eastAsiaTheme="minorEastAsia"/>
                <w:noProof/>
              </w:rPr>
              <w:tab/>
            </w:r>
            <w:r w:rsidR="00224EA5" w:rsidRPr="00F92089">
              <w:rPr>
                <w:rStyle w:val="Hyperlink"/>
                <w:rFonts w:ascii="Century Gothic" w:eastAsia="Times New Roman" w:hAnsi="Century Gothic" w:cs="Arial"/>
                <w:b/>
                <w:bCs/>
                <w:iCs/>
                <w:noProof/>
              </w:rPr>
              <w:t>National Environmental Legal Framework</w:t>
            </w:r>
            <w:r w:rsidR="00224EA5">
              <w:rPr>
                <w:noProof/>
                <w:webHidden/>
              </w:rPr>
              <w:tab/>
            </w:r>
            <w:r w:rsidR="00224EA5">
              <w:rPr>
                <w:noProof/>
                <w:webHidden/>
              </w:rPr>
              <w:fldChar w:fldCharType="begin"/>
            </w:r>
            <w:r w:rsidR="00224EA5">
              <w:rPr>
                <w:noProof/>
                <w:webHidden/>
              </w:rPr>
              <w:instrText xml:space="preserve"> PAGEREF _Toc128316008 \h </w:instrText>
            </w:r>
            <w:r w:rsidR="00224EA5">
              <w:rPr>
                <w:noProof/>
                <w:webHidden/>
              </w:rPr>
            </w:r>
            <w:r w:rsidR="00224EA5">
              <w:rPr>
                <w:noProof/>
                <w:webHidden/>
              </w:rPr>
              <w:fldChar w:fldCharType="separate"/>
            </w:r>
            <w:r w:rsidR="00224EA5">
              <w:rPr>
                <w:noProof/>
                <w:webHidden/>
              </w:rPr>
              <w:t>42</w:t>
            </w:r>
            <w:r w:rsidR="00224EA5">
              <w:rPr>
                <w:noProof/>
                <w:webHidden/>
              </w:rPr>
              <w:fldChar w:fldCharType="end"/>
            </w:r>
          </w:hyperlink>
        </w:p>
        <w:p w14:paraId="1B83CFE1" w14:textId="6995E501" w:rsidR="00224EA5" w:rsidRDefault="00000000">
          <w:pPr>
            <w:pStyle w:val="TOC3"/>
            <w:rPr>
              <w:rFonts w:eastAsiaTheme="minorEastAsia"/>
              <w:noProof/>
            </w:rPr>
          </w:pPr>
          <w:hyperlink w:anchor="_Toc128316009" w:history="1">
            <w:r w:rsidR="00224EA5" w:rsidRPr="00F92089">
              <w:rPr>
                <w:rStyle w:val="Hyperlink"/>
                <w:b/>
                <w:bCs/>
                <w:noProof/>
              </w:rPr>
              <w:t>3.1.1.</w:t>
            </w:r>
            <w:r w:rsidR="00224EA5">
              <w:rPr>
                <w:rFonts w:eastAsiaTheme="minorEastAsia"/>
                <w:noProof/>
              </w:rPr>
              <w:tab/>
            </w:r>
            <w:r w:rsidR="00224EA5" w:rsidRPr="00F92089">
              <w:rPr>
                <w:rStyle w:val="Hyperlink"/>
                <w:b/>
                <w:bCs/>
                <w:noProof/>
              </w:rPr>
              <w:t>Law on Environmental Protection</w:t>
            </w:r>
            <w:r w:rsidR="00224EA5">
              <w:rPr>
                <w:noProof/>
                <w:webHidden/>
              </w:rPr>
              <w:tab/>
            </w:r>
            <w:r w:rsidR="00224EA5">
              <w:rPr>
                <w:noProof/>
                <w:webHidden/>
              </w:rPr>
              <w:fldChar w:fldCharType="begin"/>
            </w:r>
            <w:r w:rsidR="00224EA5">
              <w:rPr>
                <w:noProof/>
                <w:webHidden/>
              </w:rPr>
              <w:instrText xml:space="preserve"> PAGEREF _Toc128316009 \h </w:instrText>
            </w:r>
            <w:r w:rsidR="00224EA5">
              <w:rPr>
                <w:noProof/>
                <w:webHidden/>
              </w:rPr>
            </w:r>
            <w:r w:rsidR="00224EA5">
              <w:rPr>
                <w:noProof/>
                <w:webHidden/>
              </w:rPr>
              <w:fldChar w:fldCharType="separate"/>
            </w:r>
            <w:r w:rsidR="00224EA5">
              <w:rPr>
                <w:noProof/>
                <w:webHidden/>
              </w:rPr>
              <w:t>42</w:t>
            </w:r>
            <w:r w:rsidR="00224EA5">
              <w:rPr>
                <w:noProof/>
                <w:webHidden/>
              </w:rPr>
              <w:fldChar w:fldCharType="end"/>
            </w:r>
          </w:hyperlink>
        </w:p>
        <w:p w14:paraId="2ACAA7A8" w14:textId="6279B469" w:rsidR="00224EA5" w:rsidRDefault="00000000">
          <w:pPr>
            <w:pStyle w:val="TOC3"/>
            <w:rPr>
              <w:rFonts w:eastAsiaTheme="minorEastAsia"/>
              <w:noProof/>
            </w:rPr>
          </w:pPr>
          <w:hyperlink w:anchor="_Toc128316010" w:history="1">
            <w:r w:rsidR="00224EA5" w:rsidRPr="00F92089">
              <w:rPr>
                <w:rStyle w:val="Hyperlink"/>
                <w:b/>
                <w:bCs/>
                <w:noProof/>
              </w:rPr>
              <w:t>3.1.2.</w:t>
            </w:r>
            <w:r w:rsidR="00224EA5">
              <w:rPr>
                <w:rFonts w:eastAsiaTheme="minorEastAsia"/>
                <w:noProof/>
              </w:rPr>
              <w:tab/>
            </w:r>
            <w:r w:rsidR="00224EA5" w:rsidRPr="00F92089">
              <w:rPr>
                <w:rStyle w:val="Hyperlink"/>
                <w:b/>
                <w:bCs/>
                <w:noProof/>
              </w:rPr>
              <w:t>Law on Protected Areas and Biodiversity protection</w:t>
            </w:r>
            <w:r w:rsidR="00224EA5">
              <w:rPr>
                <w:noProof/>
                <w:webHidden/>
              </w:rPr>
              <w:tab/>
            </w:r>
            <w:r w:rsidR="00224EA5">
              <w:rPr>
                <w:noProof/>
                <w:webHidden/>
              </w:rPr>
              <w:fldChar w:fldCharType="begin"/>
            </w:r>
            <w:r w:rsidR="00224EA5">
              <w:rPr>
                <w:noProof/>
                <w:webHidden/>
              </w:rPr>
              <w:instrText xml:space="preserve"> PAGEREF _Toc128316010 \h </w:instrText>
            </w:r>
            <w:r w:rsidR="00224EA5">
              <w:rPr>
                <w:noProof/>
                <w:webHidden/>
              </w:rPr>
            </w:r>
            <w:r w:rsidR="00224EA5">
              <w:rPr>
                <w:noProof/>
                <w:webHidden/>
              </w:rPr>
              <w:fldChar w:fldCharType="separate"/>
            </w:r>
            <w:r w:rsidR="00224EA5">
              <w:rPr>
                <w:noProof/>
                <w:webHidden/>
              </w:rPr>
              <w:t>43</w:t>
            </w:r>
            <w:r w:rsidR="00224EA5">
              <w:rPr>
                <w:noProof/>
                <w:webHidden/>
              </w:rPr>
              <w:fldChar w:fldCharType="end"/>
            </w:r>
          </w:hyperlink>
        </w:p>
        <w:p w14:paraId="3B8EA55C" w14:textId="722EEABB" w:rsidR="00224EA5" w:rsidRDefault="00000000">
          <w:pPr>
            <w:pStyle w:val="TOC3"/>
            <w:rPr>
              <w:rFonts w:eastAsiaTheme="minorEastAsia"/>
              <w:noProof/>
            </w:rPr>
          </w:pPr>
          <w:hyperlink w:anchor="_Toc128316011" w:history="1">
            <w:r w:rsidR="00224EA5" w:rsidRPr="00F92089">
              <w:rPr>
                <w:rStyle w:val="Hyperlink"/>
                <w:b/>
                <w:bCs/>
                <w:noProof/>
              </w:rPr>
              <w:t>3.1.3.</w:t>
            </w:r>
            <w:r w:rsidR="00224EA5">
              <w:rPr>
                <w:rFonts w:eastAsiaTheme="minorEastAsia"/>
                <w:noProof/>
              </w:rPr>
              <w:tab/>
            </w:r>
            <w:r w:rsidR="00224EA5" w:rsidRPr="00F92089">
              <w:rPr>
                <w:rStyle w:val="Hyperlink"/>
                <w:b/>
                <w:bCs/>
                <w:noProof/>
              </w:rPr>
              <w:t>Law on Environmental Impact Assessment and EIA procedure</w:t>
            </w:r>
            <w:r w:rsidR="00224EA5">
              <w:rPr>
                <w:noProof/>
                <w:webHidden/>
              </w:rPr>
              <w:tab/>
            </w:r>
            <w:r w:rsidR="00224EA5">
              <w:rPr>
                <w:noProof/>
                <w:webHidden/>
              </w:rPr>
              <w:fldChar w:fldCharType="begin"/>
            </w:r>
            <w:r w:rsidR="00224EA5">
              <w:rPr>
                <w:noProof/>
                <w:webHidden/>
              </w:rPr>
              <w:instrText xml:space="preserve"> PAGEREF _Toc128316011 \h </w:instrText>
            </w:r>
            <w:r w:rsidR="00224EA5">
              <w:rPr>
                <w:noProof/>
                <w:webHidden/>
              </w:rPr>
            </w:r>
            <w:r w:rsidR="00224EA5">
              <w:rPr>
                <w:noProof/>
                <w:webHidden/>
              </w:rPr>
              <w:fldChar w:fldCharType="separate"/>
            </w:r>
            <w:r w:rsidR="00224EA5">
              <w:rPr>
                <w:noProof/>
                <w:webHidden/>
              </w:rPr>
              <w:t>48</w:t>
            </w:r>
            <w:r w:rsidR="00224EA5">
              <w:rPr>
                <w:noProof/>
                <w:webHidden/>
              </w:rPr>
              <w:fldChar w:fldCharType="end"/>
            </w:r>
          </w:hyperlink>
        </w:p>
        <w:p w14:paraId="6A6A7F47" w14:textId="0391046C" w:rsidR="00224EA5" w:rsidRDefault="00000000">
          <w:pPr>
            <w:pStyle w:val="TOC3"/>
            <w:rPr>
              <w:rFonts w:eastAsiaTheme="minorEastAsia"/>
              <w:noProof/>
            </w:rPr>
          </w:pPr>
          <w:hyperlink w:anchor="_Toc128316012" w:history="1">
            <w:r w:rsidR="00224EA5" w:rsidRPr="00F92089">
              <w:rPr>
                <w:rStyle w:val="Hyperlink"/>
                <w:b/>
                <w:bCs/>
                <w:noProof/>
              </w:rPr>
              <w:t>3.1.4.</w:t>
            </w:r>
            <w:r w:rsidR="00224EA5">
              <w:rPr>
                <w:rFonts w:eastAsiaTheme="minorEastAsia"/>
                <w:noProof/>
              </w:rPr>
              <w:tab/>
            </w:r>
            <w:r w:rsidR="00224EA5" w:rsidRPr="00F92089">
              <w:rPr>
                <w:rStyle w:val="Hyperlink"/>
                <w:b/>
                <w:bCs/>
                <w:noProof/>
              </w:rPr>
              <w:t>Laws and Regulations in the Field of Cultural Heritage and Chance Finds</w:t>
            </w:r>
            <w:r w:rsidR="00224EA5">
              <w:rPr>
                <w:noProof/>
                <w:webHidden/>
              </w:rPr>
              <w:tab/>
            </w:r>
            <w:r w:rsidR="00224EA5">
              <w:rPr>
                <w:noProof/>
                <w:webHidden/>
              </w:rPr>
              <w:fldChar w:fldCharType="begin"/>
            </w:r>
            <w:r w:rsidR="00224EA5">
              <w:rPr>
                <w:noProof/>
                <w:webHidden/>
              </w:rPr>
              <w:instrText xml:space="preserve"> PAGEREF _Toc128316012 \h </w:instrText>
            </w:r>
            <w:r w:rsidR="00224EA5">
              <w:rPr>
                <w:noProof/>
                <w:webHidden/>
              </w:rPr>
            </w:r>
            <w:r w:rsidR="00224EA5">
              <w:rPr>
                <w:noProof/>
                <w:webHidden/>
              </w:rPr>
              <w:fldChar w:fldCharType="separate"/>
            </w:r>
            <w:r w:rsidR="00224EA5">
              <w:rPr>
                <w:noProof/>
                <w:webHidden/>
              </w:rPr>
              <w:t>51</w:t>
            </w:r>
            <w:r w:rsidR="00224EA5">
              <w:rPr>
                <w:noProof/>
                <w:webHidden/>
              </w:rPr>
              <w:fldChar w:fldCharType="end"/>
            </w:r>
          </w:hyperlink>
        </w:p>
        <w:p w14:paraId="12A1C43A" w14:textId="2A3A4348" w:rsidR="00224EA5" w:rsidRDefault="00000000">
          <w:pPr>
            <w:pStyle w:val="TOC3"/>
            <w:rPr>
              <w:rFonts w:eastAsiaTheme="minorEastAsia"/>
              <w:noProof/>
            </w:rPr>
          </w:pPr>
          <w:hyperlink w:anchor="_Toc128316013" w:history="1">
            <w:r w:rsidR="00224EA5" w:rsidRPr="00F92089">
              <w:rPr>
                <w:rStyle w:val="Hyperlink"/>
                <w:b/>
                <w:bCs/>
                <w:noProof/>
              </w:rPr>
              <w:t>3.1.5.</w:t>
            </w:r>
            <w:r w:rsidR="00224EA5">
              <w:rPr>
                <w:rFonts w:eastAsiaTheme="minorEastAsia"/>
                <w:noProof/>
              </w:rPr>
              <w:tab/>
            </w:r>
            <w:r w:rsidR="00224EA5" w:rsidRPr="00F92089">
              <w:rPr>
                <w:rStyle w:val="Hyperlink"/>
                <w:b/>
                <w:bCs/>
                <w:noProof/>
              </w:rPr>
              <w:t>Health and Safety Framework</w:t>
            </w:r>
            <w:r w:rsidR="00224EA5">
              <w:rPr>
                <w:noProof/>
                <w:webHidden/>
              </w:rPr>
              <w:tab/>
            </w:r>
            <w:r w:rsidR="00224EA5">
              <w:rPr>
                <w:noProof/>
                <w:webHidden/>
              </w:rPr>
              <w:fldChar w:fldCharType="begin"/>
            </w:r>
            <w:r w:rsidR="00224EA5">
              <w:rPr>
                <w:noProof/>
                <w:webHidden/>
              </w:rPr>
              <w:instrText xml:space="preserve"> PAGEREF _Toc128316013 \h </w:instrText>
            </w:r>
            <w:r w:rsidR="00224EA5">
              <w:rPr>
                <w:noProof/>
                <w:webHidden/>
              </w:rPr>
            </w:r>
            <w:r w:rsidR="00224EA5">
              <w:rPr>
                <w:noProof/>
                <w:webHidden/>
              </w:rPr>
              <w:fldChar w:fldCharType="separate"/>
            </w:r>
            <w:r w:rsidR="00224EA5">
              <w:rPr>
                <w:noProof/>
                <w:webHidden/>
              </w:rPr>
              <w:t>53</w:t>
            </w:r>
            <w:r w:rsidR="00224EA5">
              <w:rPr>
                <w:noProof/>
                <w:webHidden/>
              </w:rPr>
              <w:fldChar w:fldCharType="end"/>
            </w:r>
          </w:hyperlink>
        </w:p>
        <w:p w14:paraId="62F19B18" w14:textId="1210CDE5" w:rsidR="00224EA5" w:rsidRDefault="00000000">
          <w:pPr>
            <w:pStyle w:val="TOC3"/>
            <w:rPr>
              <w:rFonts w:eastAsiaTheme="minorEastAsia"/>
              <w:noProof/>
            </w:rPr>
          </w:pPr>
          <w:hyperlink w:anchor="_Toc128316014" w:history="1">
            <w:r w:rsidR="00224EA5" w:rsidRPr="00F92089">
              <w:rPr>
                <w:rStyle w:val="Hyperlink"/>
                <w:b/>
                <w:bCs/>
                <w:noProof/>
              </w:rPr>
              <w:t>3.1.6.</w:t>
            </w:r>
            <w:r w:rsidR="00224EA5">
              <w:rPr>
                <w:rFonts w:eastAsiaTheme="minorEastAsia"/>
                <w:noProof/>
              </w:rPr>
              <w:tab/>
            </w:r>
            <w:r w:rsidR="00224EA5" w:rsidRPr="00F92089">
              <w:rPr>
                <w:rStyle w:val="Hyperlink"/>
                <w:b/>
                <w:bCs/>
                <w:noProof/>
              </w:rPr>
              <w:t>Other relevant legislation</w:t>
            </w:r>
            <w:r w:rsidR="00224EA5">
              <w:rPr>
                <w:noProof/>
                <w:webHidden/>
              </w:rPr>
              <w:tab/>
            </w:r>
            <w:r w:rsidR="00224EA5">
              <w:rPr>
                <w:noProof/>
                <w:webHidden/>
              </w:rPr>
              <w:fldChar w:fldCharType="begin"/>
            </w:r>
            <w:r w:rsidR="00224EA5">
              <w:rPr>
                <w:noProof/>
                <w:webHidden/>
              </w:rPr>
              <w:instrText xml:space="preserve"> PAGEREF _Toc128316014 \h </w:instrText>
            </w:r>
            <w:r w:rsidR="00224EA5">
              <w:rPr>
                <w:noProof/>
                <w:webHidden/>
              </w:rPr>
            </w:r>
            <w:r w:rsidR="00224EA5">
              <w:rPr>
                <w:noProof/>
                <w:webHidden/>
              </w:rPr>
              <w:fldChar w:fldCharType="separate"/>
            </w:r>
            <w:r w:rsidR="00224EA5">
              <w:rPr>
                <w:noProof/>
                <w:webHidden/>
              </w:rPr>
              <w:t>54</w:t>
            </w:r>
            <w:r w:rsidR="00224EA5">
              <w:rPr>
                <w:noProof/>
                <w:webHidden/>
              </w:rPr>
              <w:fldChar w:fldCharType="end"/>
            </w:r>
          </w:hyperlink>
        </w:p>
        <w:p w14:paraId="69D7C022" w14:textId="624E3DF6" w:rsidR="00224EA5" w:rsidRDefault="00000000">
          <w:pPr>
            <w:pStyle w:val="TOC3"/>
            <w:rPr>
              <w:rFonts w:eastAsiaTheme="minorEastAsia"/>
              <w:noProof/>
            </w:rPr>
          </w:pPr>
          <w:hyperlink w:anchor="_Toc128316015" w:history="1">
            <w:r w:rsidR="00224EA5" w:rsidRPr="00F92089">
              <w:rPr>
                <w:rStyle w:val="Hyperlink"/>
                <w:b/>
                <w:bCs/>
                <w:noProof/>
              </w:rPr>
              <w:t>3.1.7.</w:t>
            </w:r>
            <w:r w:rsidR="00224EA5">
              <w:rPr>
                <w:rFonts w:eastAsiaTheme="minorEastAsia"/>
                <w:noProof/>
              </w:rPr>
              <w:tab/>
            </w:r>
            <w:r w:rsidR="00224EA5" w:rsidRPr="00F92089">
              <w:rPr>
                <w:rStyle w:val="Hyperlink"/>
                <w:b/>
                <w:bCs/>
                <w:noProof/>
              </w:rPr>
              <w:t>Other relevant permits</w:t>
            </w:r>
            <w:r w:rsidR="00224EA5">
              <w:rPr>
                <w:noProof/>
                <w:webHidden/>
              </w:rPr>
              <w:tab/>
            </w:r>
            <w:r w:rsidR="00224EA5">
              <w:rPr>
                <w:noProof/>
                <w:webHidden/>
              </w:rPr>
              <w:fldChar w:fldCharType="begin"/>
            </w:r>
            <w:r w:rsidR="00224EA5">
              <w:rPr>
                <w:noProof/>
                <w:webHidden/>
              </w:rPr>
              <w:instrText xml:space="preserve"> PAGEREF _Toc128316015 \h </w:instrText>
            </w:r>
            <w:r w:rsidR="00224EA5">
              <w:rPr>
                <w:noProof/>
                <w:webHidden/>
              </w:rPr>
            </w:r>
            <w:r w:rsidR="00224EA5">
              <w:rPr>
                <w:noProof/>
                <w:webHidden/>
              </w:rPr>
              <w:fldChar w:fldCharType="separate"/>
            </w:r>
            <w:r w:rsidR="00224EA5">
              <w:rPr>
                <w:noProof/>
                <w:webHidden/>
              </w:rPr>
              <w:t>54</w:t>
            </w:r>
            <w:r w:rsidR="00224EA5">
              <w:rPr>
                <w:noProof/>
                <w:webHidden/>
              </w:rPr>
              <w:fldChar w:fldCharType="end"/>
            </w:r>
          </w:hyperlink>
        </w:p>
        <w:p w14:paraId="14F2BF15" w14:textId="55B0E276" w:rsidR="00224EA5" w:rsidRDefault="00000000">
          <w:pPr>
            <w:pStyle w:val="TOC3"/>
            <w:rPr>
              <w:rFonts w:eastAsiaTheme="minorEastAsia"/>
              <w:noProof/>
            </w:rPr>
          </w:pPr>
          <w:hyperlink w:anchor="_Toc128316016" w:history="1">
            <w:r w:rsidR="00224EA5" w:rsidRPr="00F92089">
              <w:rPr>
                <w:rStyle w:val="Hyperlink"/>
                <w:b/>
                <w:bCs/>
                <w:noProof/>
              </w:rPr>
              <w:t>3.1.8.</w:t>
            </w:r>
            <w:r w:rsidR="00224EA5">
              <w:rPr>
                <w:rFonts w:eastAsiaTheme="minorEastAsia"/>
                <w:noProof/>
              </w:rPr>
              <w:tab/>
            </w:r>
            <w:r w:rsidR="00224EA5" w:rsidRPr="00F92089">
              <w:rPr>
                <w:rStyle w:val="Hyperlink"/>
                <w:b/>
                <w:bCs/>
                <w:noProof/>
              </w:rPr>
              <w:t>International Convention and agreements</w:t>
            </w:r>
            <w:r w:rsidR="00224EA5">
              <w:rPr>
                <w:noProof/>
                <w:webHidden/>
              </w:rPr>
              <w:tab/>
            </w:r>
            <w:r w:rsidR="00224EA5">
              <w:rPr>
                <w:noProof/>
                <w:webHidden/>
              </w:rPr>
              <w:fldChar w:fldCharType="begin"/>
            </w:r>
            <w:r w:rsidR="00224EA5">
              <w:rPr>
                <w:noProof/>
                <w:webHidden/>
              </w:rPr>
              <w:instrText xml:space="preserve"> PAGEREF _Toc128316016 \h </w:instrText>
            </w:r>
            <w:r w:rsidR="00224EA5">
              <w:rPr>
                <w:noProof/>
                <w:webHidden/>
              </w:rPr>
            </w:r>
            <w:r w:rsidR="00224EA5">
              <w:rPr>
                <w:noProof/>
                <w:webHidden/>
              </w:rPr>
              <w:fldChar w:fldCharType="separate"/>
            </w:r>
            <w:r w:rsidR="00224EA5">
              <w:rPr>
                <w:noProof/>
                <w:webHidden/>
              </w:rPr>
              <w:t>55</w:t>
            </w:r>
            <w:r w:rsidR="00224EA5">
              <w:rPr>
                <w:noProof/>
                <w:webHidden/>
              </w:rPr>
              <w:fldChar w:fldCharType="end"/>
            </w:r>
          </w:hyperlink>
        </w:p>
        <w:p w14:paraId="3F993D3B" w14:textId="19D040FC" w:rsidR="00224EA5" w:rsidRDefault="00000000" w:rsidP="000E1C5D">
          <w:pPr>
            <w:pStyle w:val="TOC1"/>
            <w:rPr>
              <w:rFonts w:eastAsiaTheme="minorEastAsia"/>
              <w:noProof/>
            </w:rPr>
          </w:pPr>
          <w:hyperlink w:anchor="_Toc128316017" w:history="1">
            <w:r w:rsidR="00224EA5" w:rsidRPr="00F92089">
              <w:rPr>
                <w:rStyle w:val="Hyperlink"/>
                <w:rFonts w:ascii="Century Gothic" w:eastAsia="Times New Roman" w:hAnsi="Century Gothic" w:cs="Times New Roman"/>
                <w:b/>
                <w:bCs/>
                <w:noProof/>
                <w:lang w:val="en-GB"/>
              </w:rPr>
              <w:t>4.</w:t>
            </w:r>
            <w:r w:rsidR="00224EA5">
              <w:rPr>
                <w:rFonts w:eastAsiaTheme="minorEastAsia"/>
                <w:noProof/>
              </w:rPr>
              <w:tab/>
            </w:r>
            <w:r w:rsidR="00224EA5" w:rsidRPr="00F92089">
              <w:rPr>
                <w:rStyle w:val="Hyperlink"/>
                <w:rFonts w:ascii="Century Gothic" w:eastAsia="Times New Roman" w:hAnsi="Century Gothic" w:cs="Times New Roman"/>
                <w:b/>
                <w:bCs/>
                <w:noProof/>
                <w:lang w:val="en-GB"/>
              </w:rPr>
              <w:t>World Bank Environmental and Social Framework and relevant Environmental and Social Standards</w:t>
            </w:r>
            <w:r w:rsidR="00224EA5">
              <w:rPr>
                <w:noProof/>
                <w:webHidden/>
              </w:rPr>
              <w:tab/>
            </w:r>
            <w:r w:rsidR="00224EA5">
              <w:rPr>
                <w:noProof/>
                <w:webHidden/>
              </w:rPr>
              <w:fldChar w:fldCharType="begin"/>
            </w:r>
            <w:r w:rsidR="00224EA5">
              <w:rPr>
                <w:noProof/>
                <w:webHidden/>
              </w:rPr>
              <w:instrText xml:space="preserve"> PAGEREF _Toc128316017 \h </w:instrText>
            </w:r>
            <w:r w:rsidR="00224EA5">
              <w:rPr>
                <w:noProof/>
                <w:webHidden/>
              </w:rPr>
            </w:r>
            <w:r w:rsidR="00224EA5">
              <w:rPr>
                <w:noProof/>
                <w:webHidden/>
              </w:rPr>
              <w:fldChar w:fldCharType="separate"/>
            </w:r>
            <w:r w:rsidR="00224EA5">
              <w:rPr>
                <w:noProof/>
                <w:webHidden/>
              </w:rPr>
              <w:t>59</w:t>
            </w:r>
            <w:r w:rsidR="00224EA5">
              <w:rPr>
                <w:noProof/>
                <w:webHidden/>
              </w:rPr>
              <w:fldChar w:fldCharType="end"/>
            </w:r>
          </w:hyperlink>
        </w:p>
        <w:p w14:paraId="74CEC78A" w14:textId="7E1B08EA" w:rsidR="00224EA5" w:rsidRDefault="00000000">
          <w:pPr>
            <w:pStyle w:val="TOC3"/>
            <w:rPr>
              <w:rFonts w:eastAsiaTheme="minorEastAsia"/>
              <w:noProof/>
            </w:rPr>
          </w:pPr>
          <w:hyperlink w:anchor="_Toc128316018" w:history="1">
            <w:r w:rsidR="00224EA5" w:rsidRPr="00F92089">
              <w:rPr>
                <w:rStyle w:val="Hyperlink"/>
                <w:b/>
                <w:bCs/>
                <w:noProof/>
              </w:rPr>
              <w:t>4.1.  WBG Environmental, Health, and Safety Guidelines</w:t>
            </w:r>
            <w:r w:rsidR="00224EA5">
              <w:rPr>
                <w:noProof/>
                <w:webHidden/>
              </w:rPr>
              <w:tab/>
            </w:r>
            <w:r w:rsidR="00224EA5">
              <w:rPr>
                <w:noProof/>
                <w:webHidden/>
              </w:rPr>
              <w:fldChar w:fldCharType="begin"/>
            </w:r>
            <w:r w:rsidR="00224EA5">
              <w:rPr>
                <w:noProof/>
                <w:webHidden/>
              </w:rPr>
              <w:instrText xml:space="preserve"> PAGEREF _Toc128316018 \h </w:instrText>
            </w:r>
            <w:r w:rsidR="00224EA5">
              <w:rPr>
                <w:noProof/>
                <w:webHidden/>
              </w:rPr>
            </w:r>
            <w:r w:rsidR="00224EA5">
              <w:rPr>
                <w:noProof/>
                <w:webHidden/>
              </w:rPr>
              <w:fldChar w:fldCharType="separate"/>
            </w:r>
            <w:r w:rsidR="00224EA5">
              <w:rPr>
                <w:noProof/>
                <w:webHidden/>
              </w:rPr>
              <w:t>66</w:t>
            </w:r>
            <w:r w:rsidR="00224EA5">
              <w:rPr>
                <w:noProof/>
                <w:webHidden/>
              </w:rPr>
              <w:fldChar w:fldCharType="end"/>
            </w:r>
          </w:hyperlink>
        </w:p>
        <w:p w14:paraId="3BC9E16F" w14:textId="5081DA15" w:rsidR="00224EA5" w:rsidRDefault="00000000">
          <w:pPr>
            <w:pStyle w:val="TOC2"/>
            <w:tabs>
              <w:tab w:val="right" w:leader="dot" w:pos="9350"/>
            </w:tabs>
            <w:rPr>
              <w:rFonts w:eastAsiaTheme="minorEastAsia"/>
              <w:noProof/>
            </w:rPr>
          </w:pPr>
          <w:hyperlink w:anchor="_Toc128316019" w:history="1">
            <w:r w:rsidR="00224EA5" w:rsidRPr="00F92089">
              <w:rPr>
                <w:rStyle w:val="Hyperlink"/>
                <w:rFonts w:ascii="Century Gothic" w:eastAsia="Times New Roman" w:hAnsi="Century Gothic" w:cs="Arial"/>
                <w:b/>
                <w:bCs/>
                <w:iCs/>
                <w:noProof/>
              </w:rPr>
              <w:t>4.2. Existing gaps between World Bank standards and National Environmental and Social legislation and</w:t>
            </w:r>
            <w:r w:rsidR="00224EA5">
              <w:rPr>
                <w:noProof/>
                <w:webHidden/>
              </w:rPr>
              <w:tab/>
            </w:r>
            <w:r w:rsidR="00224EA5">
              <w:rPr>
                <w:noProof/>
                <w:webHidden/>
              </w:rPr>
              <w:fldChar w:fldCharType="begin"/>
            </w:r>
            <w:r w:rsidR="00224EA5">
              <w:rPr>
                <w:noProof/>
                <w:webHidden/>
              </w:rPr>
              <w:instrText xml:space="preserve"> PAGEREF _Toc128316019 \h </w:instrText>
            </w:r>
            <w:r w:rsidR="00224EA5">
              <w:rPr>
                <w:noProof/>
                <w:webHidden/>
              </w:rPr>
            </w:r>
            <w:r w:rsidR="00224EA5">
              <w:rPr>
                <w:noProof/>
                <w:webHidden/>
              </w:rPr>
              <w:fldChar w:fldCharType="separate"/>
            </w:r>
            <w:r w:rsidR="00224EA5">
              <w:rPr>
                <w:noProof/>
                <w:webHidden/>
              </w:rPr>
              <w:t>68</w:t>
            </w:r>
            <w:r w:rsidR="00224EA5">
              <w:rPr>
                <w:noProof/>
                <w:webHidden/>
              </w:rPr>
              <w:fldChar w:fldCharType="end"/>
            </w:r>
          </w:hyperlink>
        </w:p>
        <w:p w14:paraId="4ADA332B" w14:textId="640D593E" w:rsidR="00224EA5" w:rsidRDefault="00000000" w:rsidP="000E1C5D">
          <w:pPr>
            <w:pStyle w:val="TOC1"/>
            <w:rPr>
              <w:rFonts w:eastAsiaTheme="minorEastAsia"/>
              <w:noProof/>
            </w:rPr>
          </w:pPr>
          <w:hyperlink w:anchor="_Toc128316020" w:history="1">
            <w:r w:rsidR="00224EA5" w:rsidRPr="00F92089">
              <w:rPr>
                <w:rStyle w:val="Hyperlink"/>
                <w:rFonts w:ascii="Century Gothic" w:eastAsia="Times New Roman" w:hAnsi="Century Gothic" w:cs="Times New Roman"/>
                <w:b/>
                <w:bCs/>
                <w:noProof/>
                <w:lang w:val="en-GB"/>
              </w:rPr>
              <w:t>5.PROJECT E&amp;S IMPACTS/RISKS AND MANAGEMENT</w:t>
            </w:r>
            <w:r w:rsidR="00224EA5">
              <w:rPr>
                <w:noProof/>
                <w:webHidden/>
              </w:rPr>
              <w:tab/>
            </w:r>
            <w:r w:rsidR="00224EA5">
              <w:rPr>
                <w:noProof/>
                <w:webHidden/>
              </w:rPr>
              <w:fldChar w:fldCharType="begin"/>
            </w:r>
            <w:r w:rsidR="00224EA5">
              <w:rPr>
                <w:noProof/>
                <w:webHidden/>
              </w:rPr>
              <w:instrText xml:space="preserve"> PAGEREF _Toc128316020 \h </w:instrText>
            </w:r>
            <w:r w:rsidR="00224EA5">
              <w:rPr>
                <w:noProof/>
                <w:webHidden/>
              </w:rPr>
            </w:r>
            <w:r w:rsidR="00224EA5">
              <w:rPr>
                <w:noProof/>
                <w:webHidden/>
              </w:rPr>
              <w:fldChar w:fldCharType="separate"/>
            </w:r>
            <w:r w:rsidR="00224EA5">
              <w:rPr>
                <w:noProof/>
                <w:webHidden/>
              </w:rPr>
              <w:t>70</w:t>
            </w:r>
            <w:r w:rsidR="00224EA5">
              <w:rPr>
                <w:noProof/>
                <w:webHidden/>
              </w:rPr>
              <w:fldChar w:fldCharType="end"/>
            </w:r>
          </w:hyperlink>
        </w:p>
        <w:p w14:paraId="2FE9DC47" w14:textId="3D6B6EA7" w:rsidR="00224EA5" w:rsidRDefault="00000000">
          <w:pPr>
            <w:pStyle w:val="TOC2"/>
            <w:tabs>
              <w:tab w:val="left" w:pos="880"/>
              <w:tab w:val="right" w:leader="dot" w:pos="9350"/>
            </w:tabs>
            <w:rPr>
              <w:rFonts w:eastAsiaTheme="minorEastAsia"/>
              <w:noProof/>
            </w:rPr>
          </w:pPr>
          <w:hyperlink w:anchor="_Toc128316021" w:history="1">
            <w:r w:rsidR="00224EA5" w:rsidRPr="00F92089">
              <w:rPr>
                <w:rStyle w:val="Hyperlink"/>
                <w:rFonts w:ascii="Century Gothic" w:eastAsia="Times New Roman" w:hAnsi="Century Gothic" w:cs="Arial"/>
                <w:b/>
                <w:bCs/>
                <w:iCs/>
                <w:noProof/>
              </w:rPr>
              <w:t>5.1.</w:t>
            </w:r>
            <w:r w:rsidR="00224EA5">
              <w:rPr>
                <w:rFonts w:eastAsiaTheme="minorEastAsia"/>
                <w:noProof/>
              </w:rPr>
              <w:tab/>
            </w:r>
            <w:r w:rsidR="00224EA5" w:rsidRPr="00F92089">
              <w:rPr>
                <w:rStyle w:val="Hyperlink"/>
                <w:rFonts w:ascii="Century Gothic" w:eastAsia="Times New Roman" w:hAnsi="Century Gothic" w:cs="Arial"/>
                <w:b/>
                <w:bCs/>
                <w:iCs/>
                <w:noProof/>
              </w:rPr>
              <w:t>Potential Key Environmental and Social Impacts</w:t>
            </w:r>
            <w:r w:rsidR="00224EA5">
              <w:rPr>
                <w:noProof/>
                <w:webHidden/>
              </w:rPr>
              <w:tab/>
            </w:r>
            <w:r w:rsidR="00224EA5">
              <w:rPr>
                <w:noProof/>
                <w:webHidden/>
              </w:rPr>
              <w:fldChar w:fldCharType="begin"/>
            </w:r>
            <w:r w:rsidR="00224EA5">
              <w:rPr>
                <w:noProof/>
                <w:webHidden/>
              </w:rPr>
              <w:instrText xml:space="preserve"> PAGEREF _Toc128316021 \h </w:instrText>
            </w:r>
            <w:r w:rsidR="00224EA5">
              <w:rPr>
                <w:noProof/>
                <w:webHidden/>
              </w:rPr>
            </w:r>
            <w:r w:rsidR="00224EA5">
              <w:rPr>
                <w:noProof/>
                <w:webHidden/>
              </w:rPr>
              <w:fldChar w:fldCharType="separate"/>
            </w:r>
            <w:r w:rsidR="00224EA5">
              <w:rPr>
                <w:noProof/>
                <w:webHidden/>
              </w:rPr>
              <w:t>70</w:t>
            </w:r>
            <w:r w:rsidR="00224EA5">
              <w:rPr>
                <w:noProof/>
                <w:webHidden/>
              </w:rPr>
              <w:fldChar w:fldCharType="end"/>
            </w:r>
          </w:hyperlink>
        </w:p>
        <w:p w14:paraId="39B45999" w14:textId="17336398" w:rsidR="00224EA5" w:rsidRDefault="00000000">
          <w:pPr>
            <w:pStyle w:val="TOC2"/>
            <w:tabs>
              <w:tab w:val="left" w:pos="880"/>
              <w:tab w:val="right" w:leader="dot" w:pos="9350"/>
            </w:tabs>
            <w:rPr>
              <w:rFonts w:eastAsiaTheme="minorEastAsia"/>
              <w:noProof/>
            </w:rPr>
          </w:pPr>
          <w:hyperlink w:anchor="_Toc128316022" w:history="1">
            <w:r w:rsidR="00224EA5" w:rsidRPr="00F92089">
              <w:rPr>
                <w:rStyle w:val="Hyperlink"/>
                <w:rFonts w:ascii="Century Gothic" w:eastAsia="Times New Roman" w:hAnsi="Century Gothic" w:cs="Arial"/>
                <w:b/>
                <w:bCs/>
                <w:iCs/>
                <w:noProof/>
              </w:rPr>
              <w:t>5.2.</w:t>
            </w:r>
            <w:r w:rsidR="00224EA5">
              <w:rPr>
                <w:rFonts w:eastAsiaTheme="minorEastAsia"/>
                <w:noProof/>
              </w:rPr>
              <w:tab/>
            </w:r>
            <w:r w:rsidR="00224EA5" w:rsidRPr="00F92089">
              <w:rPr>
                <w:rStyle w:val="Hyperlink"/>
                <w:rFonts w:ascii="Century Gothic" w:eastAsia="Times New Roman" w:hAnsi="Century Gothic" w:cs="Arial"/>
                <w:b/>
                <w:bCs/>
                <w:iCs/>
                <w:noProof/>
              </w:rPr>
              <w:t>Environmental mitigation measures</w:t>
            </w:r>
            <w:r w:rsidR="00224EA5">
              <w:rPr>
                <w:noProof/>
                <w:webHidden/>
              </w:rPr>
              <w:tab/>
            </w:r>
            <w:r w:rsidR="00224EA5">
              <w:rPr>
                <w:noProof/>
                <w:webHidden/>
              </w:rPr>
              <w:fldChar w:fldCharType="begin"/>
            </w:r>
            <w:r w:rsidR="00224EA5">
              <w:rPr>
                <w:noProof/>
                <w:webHidden/>
              </w:rPr>
              <w:instrText xml:space="preserve"> PAGEREF _Toc128316022 \h </w:instrText>
            </w:r>
            <w:r w:rsidR="00224EA5">
              <w:rPr>
                <w:noProof/>
                <w:webHidden/>
              </w:rPr>
            </w:r>
            <w:r w:rsidR="00224EA5">
              <w:rPr>
                <w:noProof/>
                <w:webHidden/>
              </w:rPr>
              <w:fldChar w:fldCharType="separate"/>
            </w:r>
            <w:r w:rsidR="00224EA5">
              <w:rPr>
                <w:noProof/>
                <w:webHidden/>
              </w:rPr>
              <w:t>76</w:t>
            </w:r>
            <w:r w:rsidR="00224EA5">
              <w:rPr>
                <w:noProof/>
                <w:webHidden/>
              </w:rPr>
              <w:fldChar w:fldCharType="end"/>
            </w:r>
          </w:hyperlink>
        </w:p>
        <w:p w14:paraId="56DE1933" w14:textId="2D2D4048" w:rsidR="00224EA5" w:rsidRDefault="00000000" w:rsidP="000E1C5D">
          <w:pPr>
            <w:pStyle w:val="TOC1"/>
            <w:rPr>
              <w:rFonts w:eastAsiaTheme="minorEastAsia"/>
              <w:noProof/>
            </w:rPr>
          </w:pPr>
          <w:hyperlink w:anchor="_Toc128316023" w:history="1">
            <w:r w:rsidR="00224EA5" w:rsidRPr="00F92089">
              <w:rPr>
                <w:rStyle w:val="Hyperlink"/>
                <w:rFonts w:ascii="Century Gothic" w:eastAsia="Times New Roman" w:hAnsi="Century Gothic" w:cs="Times New Roman"/>
                <w:b/>
                <w:bCs/>
                <w:noProof/>
                <w:lang w:val="en-GB"/>
              </w:rPr>
              <w:t>6.E&amp;S Risk Management Procedures</w:t>
            </w:r>
            <w:r w:rsidR="00224EA5">
              <w:rPr>
                <w:noProof/>
                <w:webHidden/>
              </w:rPr>
              <w:tab/>
            </w:r>
            <w:r w:rsidR="00224EA5">
              <w:rPr>
                <w:noProof/>
                <w:webHidden/>
              </w:rPr>
              <w:fldChar w:fldCharType="begin"/>
            </w:r>
            <w:r w:rsidR="00224EA5">
              <w:rPr>
                <w:noProof/>
                <w:webHidden/>
              </w:rPr>
              <w:instrText xml:space="preserve"> PAGEREF _Toc128316023 \h </w:instrText>
            </w:r>
            <w:r w:rsidR="00224EA5">
              <w:rPr>
                <w:noProof/>
                <w:webHidden/>
              </w:rPr>
            </w:r>
            <w:r w:rsidR="00224EA5">
              <w:rPr>
                <w:noProof/>
                <w:webHidden/>
              </w:rPr>
              <w:fldChar w:fldCharType="separate"/>
            </w:r>
            <w:r w:rsidR="00224EA5">
              <w:rPr>
                <w:noProof/>
                <w:webHidden/>
              </w:rPr>
              <w:t>0</w:t>
            </w:r>
            <w:r w:rsidR="00224EA5">
              <w:rPr>
                <w:noProof/>
                <w:webHidden/>
              </w:rPr>
              <w:fldChar w:fldCharType="end"/>
            </w:r>
          </w:hyperlink>
        </w:p>
        <w:p w14:paraId="21799278" w14:textId="01E73C1E" w:rsidR="00224EA5" w:rsidRDefault="00000000">
          <w:pPr>
            <w:pStyle w:val="TOC2"/>
            <w:tabs>
              <w:tab w:val="left" w:pos="880"/>
              <w:tab w:val="right" w:leader="dot" w:pos="9350"/>
            </w:tabs>
            <w:rPr>
              <w:rFonts w:eastAsiaTheme="minorEastAsia"/>
              <w:noProof/>
            </w:rPr>
          </w:pPr>
          <w:hyperlink w:anchor="_Toc128316024" w:history="1">
            <w:r w:rsidR="00224EA5" w:rsidRPr="00F92089">
              <w:rPr>
                <w:rStyle w:val="Hyperlink"/>
                <w:rFonts w:ascii="Century Gothic" w:eastAsia="Times New Roman" w:hAnsi="Century Gothic" w:cs="Arial"/>
                <w:b/>
                <w:bCs/>
                <w:iCs/>
                <w:noProof/>
              </w:rPr>
              <w:t>6.1.</w:t>
            </w:r>
            <w:r w:rsidR="00224EA5">
              <w:rPr>
                <w:rFonts w:eastAsiaTheme="minorEastAsia"/>
                <w:noProof/>
              </w:rPr>
              <w:tab/>
            </w:r>
            <w:r w:rsidR="00224EA5" w:rsidRPr="00F92089">
              <w:rPr>
                <w:rStyle w:val="Hyperlink"/>
                <w:rFonts w:ascii="Century Gothic" w:eastAsia="Times New Roman" w:hAnsi="Century Gothic" w:cs="Arial"/>
                <w:b/>
                <w:bCs/>
                <w:iCs/>
                <w:noProof/>
              </w:rPr>
              <w:t>Activities Screening and Management</w:t>
            </w:r>
            <w:r w:rsidR="00224EA5">
              <w:rPr>
                <w:noProof/>
                <w:webHidden/>
              </w:rPr>
              <w:tab/>
            </w:r>
            <w:r w:rsidR="00224EA5">
              <w:rPr>
                <w:noProof/>
                <w:webHidden/>
              </w:rPr>
              <w:fldChar w:fldCharType="begin"/>
            </w:r>
            <w:r w:rsidR="00224EA5">
              <w:rPr>
                <w:noProof/>
                <w:webHidden/>
              </w:rPr>
              <w:instrText xml:space="preserve"> PAGEREF _Toc128316024 \h </w:instrText>
            </w:r>
            <w:r w:rsidR="00224EA5">
              <w:rPr>
                <w:noProof/>
                <w:webHidden/>
              </w:rPr>
            </w:r>
            <w:r w:rsidR="00224EA5">
              <w:rPr>
                <w:noProof/>
                <w:webHidden/>
              </w:rPr>
              <w:fldChar w:fldCharType="separate"/>
            </w:r>
            <w:r w:rsidR="00224EA5">
              <w:rPr>
                <w:noProof/>
                <w:webHidden/>
              </w:rPr>
              <w:t>1</w:t>
            </w:r>
            <w:r w:rsidR="00224EA5">
              <w:rPr>
                <w:noProof/>
                <w:webHidden/>
              </w:rPr>
              <w:fldChar w:fldCharType="end"/>
            </w:r>
          </w:hyperlink>
        </w:p>
        <w:p w14:paraId="4FF4D05F" w14:textId="4E65F3FF" w:rsidR="00224EA5" w:rsidRDefault="00000000">
          <w:pPr>
            <w:pStyle w:val="TOC3"/>
            <w:rPr>
              <w:rFonts w:eastAsiaTheme="minorEastAsia"/>
              <w:noProof/>
            </w:rPr>
          </w:pPr>
          <w:hyperlink w:anchor="_Toc128316025" w:history="1">
            <w:r w:rsidR="00224EA5" w:rsidRPr="00F92089">
              <w:rPr>
                <w:rStyle w:val="Hyperlink"/>
                <w:b/>
                <w:bCs/>
                <w:noProof/>
              </w:rPr>
              <w:t>6.1.1.</w:t>
            </w:r>
            <w:r w:rsidR="00224EA5">
              <w:rPr>
                <w:rFonts w:eastAsiaTheme="minorEastAsia"/>
                <w:noProof/>
              </w:rPr>
              <w:tab/>
            </w:r>
            <w:r w:rsidR="00224EA5" w:rsidRPr="00F92089">
              <w:rPr>
                <w:rStyle w:val="Hyperlink"/>
                <w:b/>
                <w:bCs/>
                <w:noProof/>
              </w:rPr>
              <w:t>Exclusion List</w:t>
            </w:r>
            <w:r w:rsidR="00224EA5">
              <w:rPr>
                <w:noProof/>
                <w:webHidden/>
              </w:rPr>
              <w:tab/>
            </w:r>
            <w:r w:rsidR="00224EA5">
              <w:rPr>
                <w:noProof/>
                <w:webHidden/>
              </w:rPr>
              <w:fldChar w:fldCharType="begin"/>
            </w:r>
            <w:r w:rsidR="00224EA5">
              <w:rPr>
                <w:noProof/>
                <w:webHidden/>
              </w:rPr>
              <w:instrText xml:space="preserve"> PAGEREF _Toc128316025 \h </w:instrText>
            </w:r>
            <w:r w:rsidR="00224EA5">
              <w:rPr>
                <w:noProof/>
                <w:webHidden/>
              </w:rPr>
            </w:r>
            <w:r w:rsidR="00224EA5">
              <w:rPr>
                <w:noProof/>
                <w:webHidden/>
              </w:rPr>
              <w:fldChar w:fldCharType="separate"/>
            </w:r>
            <w:r w:rsidR="00224EA5">
              <w:rPr>
                <w:noProof/>
                <w:webHidden/>
              </w:rPr>
              <w:t>1</w:t>
            </w:r>
            <w:r w:rsidR="00224EA5">
              <w:rPr>
                <w:noProof/>
                <w:webHidden/>
              </w:rPr>
              <w:fldChar w:fldCharType="end"/>
            </w:r>
          </w:hyperlink>
        </w:p>
        <w:p w14:paraId="7DEAB0FD" w14:textId="1A36D30B" w:rsidR="00224EA5" w:rsidRDefault="00000000">
          <w:pPr>
            <w:pStyle w:val="TOC3"/>
            <w:rPr>
              <w:rFonts w:eastAsiaTheme="minorEastAsia"/>
              <w:noProof/>
            </w:rPr>
          </w:pPr>
          <w:hyperlink w:anchor="_Toc128316026" w:history="1">
            <w:r w:rsidR="00224EA5" w:rsidRPr="00F92089">
              <w:rPr>
                <w:rStyle w:val="Hyperlink"/>
                <w:b/>
                <w:bCs/>
                <w:noProof/>
              </w:rPr>
              <w:t>6.1.2.</w:t>
            </w:r>
            <w:r w:rsidR="00224EA5">
              <w:rPr>
                <w:rFonts w:eastAsiaTheme="minorEastAsia"/>
                <w:noProof/>
              </w:rPr>
              <w:tab/>
            </w:r>
            <w:r w:rsidR="00224EA5" w:rsidRPr="00F92089">
              <w:rPr>
                <w:rStyle w:val="Hyperlink"/>
                <w:b/>
                <w:bCs/>
                <w:noProof/>
              </w:rPr>
              <w:t>E&amp;S Risk Screening</w:t>
            </w:r>
            <w:r w:rsidR="00224EA5">
              <w:rPr>
                <w:noProof/>
                <w:webHidden/>
              </w:rPr>
              <w:tab/>
            </w:r>
            <w:r w:rsidR="00224EA5">
              <w:rPr>
                <w:noProof/>
                <w:webHidden/>
              </w:rPr>
              <w:fldChar w:fldCharType="begin"/>
            </w:r>
            <w:r w:rsidR="00224EA5">
              <w:rPr>
                <w:noProof/>
                <w:webHidden/>
              </w:rPr>
              <w:instrText xml:space="preserve"> PAGEREF _Toc128316026 \h </w:instrText>
            </w:r>
            <w:r w:rsidR="00224EA5">
              <w:rPr>
                <w:noProof/>
                <w:webHidden/>
              </w:rPr>
            </w:r>
            <w:r w:rsidR="00224EA5">
              <w:rPr>
                <w:noProof/>
                <w:webHidden/>
              </w:rPr>
              <w:fldChar w:fldCharType="separate"/>
            </w:r>
            <w:r w:rsidR="00224EA5">
              <w:rPr>
                <w:noProof/>
                <w:webHidden/>
              </w:rPr>
              <w:t>1</w:t>
            </w:r>
            <w:r w:rsidR="00224EA5">
              <w:rPr>
                <w:noProof/>
                <w:webHidden/>
              </w:rPr>
              <w:fldChar w:fldCharType="end"/>
            </w:r>
          </w:hyperlink>
        </w:p>
        <w:p w14:paraId="2F94CA01" w14:textId="3BA5FC43" w:rsidR="00224EA5" w:rsidRDefault="00000000">
          <w:pPr>
            <w:pStyle w:val="TOC2"/>
            <w:tabs>
              <w:tab w:val="left" w:pos="880"/>
              <w:tab w:val="right" w:leader="dot" w:pos="9350"/>
            </w:tabs>
            <w:rPr>
              <w:rFonts w:eastAsiaTheme="minorEastAsia"/>
              <w:noProof/>
            </w:rPr>
          </w:pPr>
          <w:hyperlink w:anchor="_Toc128316027" w:history="1">
            <w:r w:rsidR="00224EA5" w:rsidRPr="00F92089">
              <w:rPr>
                <w:rStyle w:val="Hyperlink"/>
                <w:rFonts w:ascii="Century Gothic" w:eastAsia="Times New Roman" w:hAnsi="Century Gothic" w:cs="Arial"/>
                <w:b/>
                <w:bCs/>
                <w:iCs/>
                <w:noProof/>
              </w:rPr>
              <w:t>6.2.</w:t>
            </w:r>
            <w:r w:rsidR="00224EA5">
              <w:rPr>
                <w:rFonts w:eastAsiaTheme="minorEastAsia"/>
                <w:noProof/>
              </w:rPr>
              <w:tab/>
            </w:r>
            <w:r w:rsidR="00224EA5" w:rsidRPr="00F92089">
              <w:rPr>
                <w:rStyle w:val="Hyperlink"/>
                <w:rFonts w:ascii="Century Gothic" w:eastAsia="Times New Roman" w:hAnsi="Century Gothic" w:cs="Arial"/>
                <w:b/>
                <w:bCs/>
                <w:iCs/>
                <w:noProof/>
              </w:rPr>
              <w:t>Preparation of ESF Documents</w:t>
            </w:r>
            <w:r w:rsidR="00224EA5">
              <w:rPr>
                <w:noProof/>
                <w:webHidden/>
              </w:rPr>
              <w:tab/>
            </w:r>
            <w:r w:rsidR="00224EA5">
              <w:rPr>
                <w:noProof/>
                <w:webHidden/>
              </w:rPr>
              <w:fldChar w:fldCharType="begin"/>
            </w:r>
            <w:r w:rsidR="00224EA5">
              <w:rPr>
                <w:noProof/>
                <w:webHidden/>
              </w:rPr>
              <w:instrText xml:space="preserve"> PAGEREF _Toc128316027 \h </w:instrText>
            </w:r>
            <w:r w:rsidR="00224EA5">
              <w:rPr>
                <w:noProof/>
                <w:webHidden/>
              </w:rPr>
            </w:r>
            <w:r w:rsidR="00224EA5">
              <w:rPr>
                <w:noProof/>
                <w:webHidden/>
              </w:rPr>
              <w:fldChar w:fldCharType="separate"/>
            </w:r>
            <w:r w:rsidR="00224EA5">
              <w:rPr>
                <w:noProof/>
                <w:webHidden/>
              </w:rPr>
              <w:t>1</w:t>
            </w:r>
            <w:r w:rsidR="00224EA5">
              <w:rPr>
                <w:noProof/>
                <w:webHidden/>
              </w:rPr>
              <w:fldChar w:fldCharType="end"/>
            </w:r>
          </w:hyperlink>
        </w:p>
        <w:p w14:paraId="7A165802" w14:textId="429E29AD" w:rsidR="00224EA5" w:rsidRDefault="00000000">
          <w:pPr>
            <w:pStyle w:val="TOC2"/>
            <w:tabs>
              <w:tab w:val="left" w:pos="880"/>
              <w:tab w:val="right" w:leader="dot" w:pos="9350"/>
            </w:tabs>
            <w:rPr>
              <w:rFonts w:eastAsiaTheme="minorEastAsia"/>
              <w:noProof/>
            </w:rPr>
          </w:pPr>
          <w:hyperlink w:anchor="_Toc128316028" w:history="1">
            <w:r w:rsidR="00224EA5" w:rsidRPr="00F92089">
              <w:rPr>
                <w:rStyle w:val="Hyperlink"/>
                <w:rFonts w:ascii="Century Gothic" w:eastAsia="Times New Roman" w:hAnsi="Century Gothic" w:cs="Arial"/>
                <w:b/>
                <w:bCs/>
                <w:iCs/>
                <w:noProof/>
              </w:rPr>
              <w:t>6.3.</w:t>
            </w:r>
            <w:r w:rsidR="00224EA5">
              <w:rPr>
                <w:rFonts w:eastAsiaTheme="minorEastAsia"/>
                <w:noProof/>
              </w:rPr>
              <w:tab/>
            </w:r>
            <w:r w:rsidR="00224EA5" w:rsidRPr="00F92089">
              <w:rPr>
                <w:rStyle w:val="Hyperlink"/>
                <w:rFonts w:ascii="Century Gothic" w:eastAsia="Times New Roman" w:hAnsi="Century Gothic" w:cs="Arial"/>
                <w:b/>
                <w:bCs/>
                <w:iCs/>
                <w:noProof/>
              </w:rPr>
              <w:t>Review and Approval of ESF Documents</w:t>
            </w:r>
            <w:r w:rsidR="00224EA5">
              <w:rPr>
                <w:noProof/>
                <w:webHidden/>
              </w:rPr>
              <w:tab/>
            </w:r>
            <w:r w:rsidR="00224EA5">
              <w:rPr>
                <w:noProof/>
                <w:webHidden/>
              </w:rPr>
              <w:fldChar w:fldCharType="begin"/>
            </w:r>
            <w:r w:rsidR="00224EA5">
              <w:rPr>
                <w:noProof/>
                <w:webHidden/>
              </w:rPr>
              <w:instrText xml:space="preserve"> PAGEREF _Toc128316028 \h </w:instrText>
            </w:r>
            <w:r w:rsidR="00224EA5">
              <w:rPr>
                <w:noProof/>
                <w:webHidden/>
              </w:rPr>
            </w:r>
            <w:r w:rsidR="00224EA5">
              <w:rPr>
                <w:noProof/>
                <w:webHidden/>
              </w:rPr>
              <w:fldChar w:fldCharType="separate"/>
            </w:r>
            <w:r w:rsidR="00224EA5">
              <w:rPr>
                <w:noProof/>
                <w:webHidden/>
              </w:rPr>
              <w:t>2</w:t>
            </w:r>
            <w:r w:rsidR="00224EA5">
              <w:rPr>
                <w:noProof/>
                <w:webHidden/>
              </w:rPr>
              <w:fldChar w:fldCharType="end"/>
            </w:r>
          </w:hyperlink>
        </w:p>
        <w:p w14:paraId="463B4827" w14:textId="45F618C7" w:rsidR="00224EA5" w:rsidRDefault="00000000">
          <w:pPr>
            <w:pStyle w:val="TOC2"/>
            <w:tabs>
              <w:tab w:val="left" w:pos="880"/>
              <w:tab w:val="right" w:leader="dot" w:pos="9350"/>
            </w:tabs>
            <w:rPr>
              <w:rFonts w:eastAsiaTheme="minorEastAsia"/>
              <w:noProof/>
            </w:rPr>
          </w:pPr>
          <w:hyperlink w:anchor="_Toc128316029" w:history="1">
            <w:r w:rsidR="00224EA5" w:rsidRPr="00F92089">
              <w:rPr>
                <w:rStyle w:val="Hyperlink"/>
                <w:rFonts w:ascii="Century Gothic" w:eastAsia="Times New Roman" w:hAnsi="Century Gothic" w:cs="Arial"/>
                <w:b/>
                <w:bCs/>
                <w:iCs/>
                <w:noProof/>
              </w:rPr>
              <w:t>6.4.</w:t>
            </w:r>
            <w:r w:rsidR="00224EA5">
              <w:rPr>
                <w:rFonts w:eastAsiaTheme="minorEastAsia"/>
                <w:noProof/>
              </w:rPr>
              <w:tab/>
            </w:r>
            <w:r w:rsidR="00224EA5" w:rsidRPr="00F92089">
              <w:rPr>
                <w:rStyle w:val="Hyperlink"/>
                <w:rFonts w:ascii="Century Gothic" w:eastAsia="Times New Roman" w:hAnsi="Century Gothic" w:cs="Arial"/>
                <w:b/>
                <w:bCs/>
                <w:iCs/>
                <w:noProof/>
              </w:rPr>
              <w:t>Budgeting, Implementation, Supervision and Reporting</w:t>
            </w:r>
            <w:r w:rsidR="00224EA5">
              <w:rPr>
                <w:noProof/>
                <w:webHidden/>
              </w:rPr>
              <w:tab/>
            </w:r>
            <w:r w:rsidR="00224EA5">
              <w:rPr>
                <w:noProof/>
                <w:webHidden/>
              </w:rPr>
              <w:fldChar w:fldCharType="begin"/>
            </w:r>
            <w:r w:rsidR="00224EA5">
              <w:rPr>
                <w:noProof/>
                <w:webHidden/>
              </w:rPr>
              <w:instrText xml:space="preserve"> PAGEREF _Toc128316029 \h </w:instrText>
            </w:r>
            <w:r w:rsidR="00224EA5">
              <w:rPr>
                <w:noProof/>
                <w:webHidden/>
              </w:rPr>
            </w:r>
            <w:r w:rsidR="00224EA5">
              <w:rPr>
                <w:noProof/>
                <w:webHidden/>
              </w:rPr>
              <w:fldChar w:fldCharType="separate"/>
            </w:r>
            <w:r w:rsidR="00224EA5">
              <w:rPr>
                <w:noProof/>
                <w:webHidden/>
              </w:rPr>
              <w:t>2</w:t>
            </w:r>
            <w:r w:rsidR="00224EA5">
              <w:rPr>
                <w:noProof/>
                <w:webHidden/>
              </w:rPr>
              <w:fldChar w:fldCharType="end"/>
            </w:r>
          </w:hyperlink>
        </w:p>
        <w:p w14:paraId="6B4BCAB8" w14:textId="75DBD027" w:rsidR="00224EA5" w:rsidRDefault="00000000">
          <w:pPr>
            <w:pStyle w:val="TOC2"/>
            <w:tabs>
              <w:tab w:val="left" w:pos="880"/>
              <w:tab w:val="right" w:leader="dot" w:pos="9350"/>
            </w:tabs>
            <w:rPr>
              <w:rFonts w:eastAsiaTheme="minorEastAsia"/>
              <w:noProof/>
            </w:rPr>
          </w:pPr>
          <w:hyperlink w:anchor="_Toc128316030" w:history="1">
            <w:r w:rsidR="00224EA5" w:rsidRPr="00F92089">
              <w:rPr>
                <w:rStyle w:val="Hyperlink"/>
                <w:rFonts w:ascii="Century Gothic" w:eastAsia="Times New Roman" w:hAnsi="Century Gothic" w:cs="Arial"/>
                <w:b/>
                <w:bCs/>
                <w:iCs/>
                <w:noProof/>
              </w:rPr>
              <w:t>6.5.</w:t>
            </w:r>
            <w:r w:rsidR="00224EA5">
              <w:rPr>
                <w:rFonts w:eastAsiaTheme="minorEastAsia"/>
                <w:noProof/>
              </w:rPr>
              <w:tab/>
            </w:r>
            <w:r w:rsidR="00224EA5" w:rsidRPr="00F92089">
              <w:rPr>
                <w:rStyle w:val="Hyperlink"/>
                <w:rFonts w:ascii="Century Gothic" w:eastAsia="Times New Roman" w:hAnsi="Century Gothic" w:cs="Arial"/>
                <w:b/>
                <w:bCs/>
                <w:iCs/>
                <w:noProof/>
              </w:rPr>
              <w:t>Completion and Evaluation</w:t>
            </w:r>
            <w:r w:rsidR="00224EA5">
              <w:rPr>
                <w:noProof/>
                <w:webHidden/>
              </w:rPr>
              <w:tab/>
            </w:r>
            <w:r w:rsidR="00224EA5">
              <w:rPr>
                <w:noProof/>
                <w:webHidden/>
              </w:rPr>
              <w:fldChar w:fldCharType="begin"/>
            </w:r>
            <w:r w:rsidR="00224EA5">
              <w:rPr>
                <w:noProof/>
                <w:webHidden/>
              </w:rPr>
              <w:instrText xml:space="preserve"> PAGEREF _Toc128316030 \h </w:instrText>
            </w:r>
            <w:r w:rsidR="00224EA5">
              <w:rPr>
                <w:noProof/>
                <w:webHidden/>
              </w:rPr>
            </w:r>
            <w:r w:rsidR="00224EA5">
              <w:rPr>
                <w:noProof/>
                <w:webHidden/>
              </w:rPr>
              <w:fldChar w:fldCharType="separate"/>
            </w:r>
            <w:r w:rsidR="00224EA5">
              <w:rPr>
                <w:noProof/>
                <w:webHidden/>
              </w:rPr>
              <w:t>3</w:t>
            </w:r>
            <w:r w:rsidR="00224EA5">
              <w:rPr>
                <w:noProof/>
                <w:webHidden/>
              </w:rPr>
              <w:fldChar w:fldCharType="end"/>
            </w:r>
          </w:hyperlink>
        </w:p>
        <w:p w14:paraId="55ACEAC8" w14:textId="6F25862C" w:rsidR="00224EA5" w:rsidRDefault="00000000" w:rsidP="000E1C5D">
          <w:pPr>
            <w:pStyle w:val="TOC1"/>
            <w:rPr>
              <w:rFonts w:eastAsiaTheme="minorEastAsia"/>
              <w:noProof/>
            </w:rPr>
          </w:pPr>
          <w:hyperlink w:anchor="_Toc128316031" w:history="1">
            <w:r w:rsidR="00224EA5" w:rsidRPr="00F92089">
              <w:rPr>
                <w:rStyle w:val="Hyperlink"/>
                <w:rFonts w:ascii="Century Gothic" w:eastAsia="Times New Roman" w:hAnsi="Century Gothic" w:cs="Times New Roman"/>
                <w:b/>
                <w:bCs/>
                <w:noProof/>
                <w:lang w:val="en-GB"/>
              </w:rPr>
              <w:t>7.Institutional Arrangements and Capacity Building</w:t>
            </w:r>
            <w:r w:rsidR="00224EA5">
              <w:rPr>
                <w:noProof/>
                <w:webHidden/>
              </w:rPr>
              <w:tab/>
            </w:r>
            <w:r w:rsidR="00224EA5">
              <w:rPr>
                <w:noProof/>
                <w:webHidden/>
              </w:rPr>
              <w:fldChar w:fldCharType="begin"/>
            </w:r>
            <w:r w:rsidR="00224EA5">
              <w:rPr>
                <w:noProof/>
                <w:webHidden/>
              </w:rPr>
              <w:instrText xml:space="preserve"> PAGEREF _Toc128316031 \h </w:instrText>
            </w:r>
            <w:r w:rsidR="00224EA5">
              <w:rPr>
                <w:noProof/>
                <w:webHidden/>
              </w:rPr>
            </w:r>
            <w:r w:rsidR="00224EA5">
              <w:rPr>
                <w:noProof/>
                <w:webHidden/>
              </w:rPr>
              <w:fldChar w:fldCharType="separate"/>
            </w:r>
            <w:r w:rsidR="00224EA5">
              <w:rPr>
                <w:noProof/>
                <w:webHidden/>
              </w:rPr>
              <w:t>3</w:t>
            </w:r>
            <w:r w:rsidR="00224EA5">
              <w:rPr>
                <w:noProof/>
                <w:webHidden/>
              </w:rPr>
              <w:fldChar w:fldCharType="end"/>
            </w:r>
          </w:hyperlink>
        </w:p>
        <w:p w14:paraId="65B7D0E6" w14:textId="629FC109" w:rsidR="00224EA5" w:rsidRDefault="00000000">
          <w:pPr>
            <w:pStyle w:val="TOC2"/>
            <w:tabs>
              <w:tab w:val="left" w:pos="880"/>
              <w:tab w:val="right" w:leader="dot" w:pos="9350"/>
            </w:tabs>
            <w:rPr>
              <w:rFonts w:eastAsiaTheme="minorEastAsia"/>
              <w:noProof/>
            </w:rPr>
          </w:pPr>
          <w:hyperlink w:anchor="_Toc128316032" w:history="1">
            <w:r w:rsidR="00224EA5" w:rsidRPr="00F92089">
              <w:rPr>
                <w:rStyle w:val="Hyperlink"/>
                <w:rFonts w:ascii="Century Gothic" w:eastAsia="Times New Roman" w:hAnsi="Century Gothic" w:cs="Arial"/>
                <w:b/>
                <w:bCs/>
                <w:iCs/>
                <w:noProof/>
              </w:rPr>
              <w:t>7.1.</w:t>
            </w:r>
            <w:r w:rsidR="00224EA5">
              <w:rPr>
                <w:rFonts w:eastAsiaTheme="minorEastAsia"/>
                <w:noProof/>
              </w:rPr>
              <w:tab/>
            </w:r>
            <w:r w:rsidR="00224EA5" w:rsidRPr="00F92089">
              <w:rPr>
                <w:rStyle w:val="Hyperlink"/>
                <w:rFonts w:ascii="Century Gothic" w:eastAsia="Times New Roman" w:hAnsi="Century Gothic" w:cs="Arial"/>
                <w:b/>
                <w:bCs/>
                <w:iCs/>
                <w:noProof/>
              </w:rPr>
              <w:t>Institutional Arrangements</w:t>
            </w:r>
            <w:r w:rsidR="00224EA5">
              <w:rPr>
                <w:noProof/>
                <w:webHidden/>
              </w:rPr>
              <w:tab/>
            </w:r>
            <w:r w:rsidR="00224EA5">
              <w:rPr>
                <w:noProof/>
                <w:webHidden/>
              </w:rPr>
              <w:fldChar w:fldCharType="begin"/>
            </w:r>
            <w:r w:rsidR="00224EA5">
              <w:rPr>
                <w:noProof/>
                <w:webHidden/>
              </w:rPr>
              <w:instrText xml:space="preserve"> PAGEREF _Toc128316032 \h </w:instrText>
            </w:r>
            <w:r w:rsidR="00224EA5">
              <w:rPr>
                <w:noProof/>
                <w:webHidden/>
              </w:rPr>
            </w:r>
            <w:r w:rsidR="00224EA5">
              <w:rPr>
                <w:noProof/>
                <w:webHidden/>
              </w:rPr>
              <w:fldChar w:fldCharType="separate"/>
            </w:r>
            <w:r w:rsidR="00224EA5">
              <w:rPr>
                <w:noProof/>
                <w:webHidden/>
              </w:rPr>
              <w:t>3</w:t>
            </w:r>
            <w:r w:rsidR="00224EA5">
              <w:rPr>
                <w:noProof/>
                <w:webHidden/>
              </w:rPr>
              <w:fldChar w:fldCharType="end"/>
            </w:r>
          </w:hyperlink>
        </w:p>
        <w:p w14:paraId="57D5E404" w14:textId="00764754" w:rsidR="00224EA5" w:rsidRDefault="00000000">
          <w:pPr>
            <w:pStyle w:val="TOC2"/>
            <w:tabs>
              <w:tab w:val="left" w:pos="880"/>
              <w:tab w:val="right" w:leader="dot" w:pos="9350"/>
            </w:tabs>
            <w:rPr>
              <w:rFonts w:eastAsiaTheme="minorEastAsia"/>
              <w:noProof/>
            </w:rPr>
          </w:pPr>
          <w:hyperlink w:anchor="_Toc128316033" w:history="1">
            <w:r w:rsidR="00224EA5" w:rsidRPr="00F92089">
              <w:rPr>
                <w:rStyle w:val="Hyperlink"/>
                <w:rFonts w:ascii="Century Gothic" w:hAnsi="Century Gothic" w:cs="Arial"/>
                <w:b/>
                <w:bCs/>
                <w:iCs/>
                <w:noProof/>
              </w:rPr>
              <w:t>7.2.</w:t>
            </w:r>
            <w:r w:rsidR="00224EA5">
              <w:rPr>
                <w:rFonts w:eastAsiaTheme="minorEastAsia"/>
                <w:noProof/>
              </w:rPr>
              <w:tab/>
            </w:r>
            <w:r w:rsidR="00224EA5" w:rsidRPr="00F92089">
              <w:rPr>
                <w:rStyle w:val="Hyperlink"/>
                <w:rFonts w:ascii="Century Gothic" w:eastAsia="Times New Roman" w:hAnsi="Century Gothic" w:cs="Arial"/>
                <w:b/>
                <w:bCs/>
                <w:iCs/>
                <w:noProof/>
              </w:rPr>
              <w:t>Evaluation of Implementation Capacities</w:t>
            </w:r>
            <w:r w:rsidR="00224EA5">
              <w:rPr>
                <w:noProof/>
                <w:webHidden/>
              </w:rPr>
              <w:tab/>
            </w:r>
            <w:r w:rsidR="00224EA5">
              <w:rPr>
                <w:noProof/>
                <w:webHidden/>
              </w:rPr>
              <w:fldChar w:fldCharType="begin"/>
            </w:r>
            <w:r w:rsidR="00224EA5">
              <w:rPr>
                <w:noProof/>
                <w:webHidden/>
              </w:rPr>
              <w:instrText xml:space="preserve"> PAGEREF _Toc128316033 \h </w:instrText>
            </w:r>
            <w:r w:rsidR="00224EA5">
              <w:rPr>
                <w:noProof/>
                <w:webHidden/>
              </w:rPr>
            </w:r>
            <w:r w:rsidR="00224EA5">
              <w:rPr>
                <w:noProof/>
                <w:webHidden/>
              </w:rPr>
              <w:fldChar w:fldCharType="separate"/>
            </w:r>
            <w:r w:rsidR="00224EA5">
              <w:rPr>
                <w:noProof/>
                <w:webHidden/>
              </w:rPr>
              <w:t>4</w:t>
            </w:r>
            <w:r w:rsidR="00224EA5">
              <w:rPr>
                <w:noProof/>
                <w:webHidden/>
              </w:rPr>
              <w:fldChar w:fldCharType="end"/>
            </w:r>
          </w:hyperlink>
        </w:p>
        <w:p w14:paraId="43994CD6" w14:textId="352F939B" w:rsidR="00224EA5" w:rsidRDefault="00000000">
          <w:pPr>
            <w:pStyle w:val="TOC2"/>
            <w:tabs>
              <w:tab w:val="left" w:pos="880"/>
              <w:tab w:val="right" w:leader="dot" w:pos="9350"/>
            </w:tabs>
            <w:rPr>
              <w:rFonts w:eastAsiaTheme="minorEastAsia"/>
              <w:noProof/>
            </w:rPr>
          </w:pPr>
          <w:hyperlink w:anchor="_Toc128316034" w:history="1">
            <w:r w:rsidR="00224EA5" w:rsidRPr="00F92089">
              <w:rPr>
                <w:rStyle w:val="Hyperlink"/>
                <w:rFonts w:ascii="Century Gothic" w:hAnsi="Century Gothic" w:cs="Arial"/>
                <w:b/>
                <w:bCs/>
                <w:iCs/>
                <w:noProof/>
              </w:rPr>
              <w:t>7.3.</w:t>
            </w:r>
            <w:r w:rsidR="00224EA5">
              <w:rPr>
                <w:rFonts w:eastAsiaTheme="minorEastAsia"/>
                <w:noProof/>
              </w:rPr>
              <w:tab/>
            </w:r>
            <w:r w:rsidR="00224EA5" w:rsidRPr="00F92089">
              <w:rPr>
                <w:rStyle w:val="Hyperlink"/>
                <w:rFonts w:ascii="Century Gothic" w:eastAsia="Times New Roman" w:hAnsi="Century Gothic" w:cs="Arial"/>
                <w:b/>
                <w:bCs/>
                <w:iCs/>
                <w:noProof/>
              </w:rPr>
              <w:t>E&amp;S responsibilities for the Project</w:t>
            </w:r>
            <w:r w:rsidR="00224EA5">
              <w:rPr>
                <w:noProof/>
                <w:webHidden/>
              </w:rPr>
              <w:tab/>
            </w:r>
            <w:r w:rsidR="00224EA5">
              <w:rPr>
                <w:noProof/>
                <w:webHidden/>
              </w:rPr>
              <w:fldChar w:fldCharType="begin"/>
            </w:r>
            <w:r w:rsidR="00224EA5">
              <w:rPr>
                <w:noProof/>
                <w:webHidden/>
              </w:rPr>
              <w:instrText xml:space="preserve"> PAGEREF _Toc128316034 \h </w:instrText>
            </w:r>
            <w:r w:rsidR="00224EA5">
              <w:rPr>
                <w:noProof/>
                <w:webHidden/>
              </w:rPr>
            </w:r>
            <w:r w:rsidR="00224EA5">
              <w:rPr>
                <w:noProof/>
                <w:webHidden/>
              </w:rPr>
              <w:fldChar w:fldCharType="separate"/>
            </w:r>
            <w:r w:rsidR="00224EA5">
              <w:rPr>
                <w:noProof/>
                <w:webHidden/>
              </w:rPr>
              <w:t>6</w:t>
            </w:r>
            <w:r w:rsidR="00224EA5">
              <w:rPr>
                <w:noProof/>
                <w:webHidden/>
              </w:rPr>
              <w:fldChar w:fldCharType="end"/>
            </w:r>
          </w:hyperlink>
        </w:p>
        <w:p w14:paraId="6B259058" w14:textId="16400D0D" w:rsidR="00224EA5" w:rsidRDefault="00000000">
          <w:pPr>
            <w:pStyle w:val="TOC2"/>
            <w:tabs>
              <w:tab w:val="left" w:pos="880"/>
              <w:tab w:val="right" w:leader="dot" w:pos="9350"/>
            </w:tabs>
            <w:rPr>
              <w:rFonts w:eastAsiaTheme="minorEastAsia"/>
              <w:noProof/>
            </w:rPr>
          </w:pPr>
          <w:hyperlink w:anchor="_Toc128316035" w:history="1">
            <w:r w:rsidR="00224EA5" w:rsidRPr="00F92089">
              <w:rPr>
                <w:rStyle w:val="Hyperlink"/>
                <w:rFonts w:ascii="Century Gothic" w:eastAsia="Times New Roman" w:hAnsi="Century Gothic" w:cs="Arial"/>
                <w:b/>
                <w:bCs/>
                <w:iCs/>
                <w:noProof/>
              </w:rPr>
              <w:t>7.4.</w:t>
            </w:r>
            <w:r w:rsidR="00224EA5">
              <w:rPr>
                <w:rFonts w:eastAsiaTheme="minorEastAsia"/>
                <w:noProof/>
              </w:rPr>
              <w:tab/>
            </w:r>
            <w:r w:rsidR="00224EA5" w:rsidRPr="00F92089">
              <w:rPr>
                <w:rStyle w:val="Hyperlink"/>
                <w:rFonts w:ascii="Century Gothic" w:eastAsia="Times New Roman" w:hAnsi="Century Gothic" w:cs="Arial"/>
                <w:b/>
                <w:bCs/>
                <w:iCs/>
                <w:noProof/>
              </w:rPr>
              <w:t>Monitoring and Evaluation (M&amp;E)</w:t>
            </w:r>
            <w:r w:rsidR="00224EA5">
              <w:rPr>
                <w:noProof/>
                <w:webHidden/>
              </w:rPr>
              <w:tab/>
            </w:r>
            <w:r w:rsidR="00224EA5">
              <w:rPr>
                <w:noProof/>
                <w:webHidden/>
              </w:rPr>
              <w:fldChar w:fldCharType="begin"/>
            </w:r>
            <w:r w:rsidR="00224EA5">
              <w:rPr>
                <w:noProof/>
                <w:webHidden/>
              </w:rPr>
              <w:instrText xml:space="preserve"> PAGEREF _Toc128316035 \h </w:instrText>
            </w:r>
            <w:r w:rsidR="00224EA5">
              <w:rPr>
                <w:noProof/>
                <w:webHidden/>
              </w:rPr>
            </w:r>
            <w:r w:rsidR="00224EA5">
              <w:rPr>
                <w:noProof/>
                <w:webHidden/>
              </w:rPr>
              <w:fldChar w:fldCharType="separate"/>
            </w:r>
            <w:r w:rsidR="00224EA5">
              <w:rPr>
                <w:noProof/>
                <w:webHidden/>
              </w:rPr>
              <w:t>7</w:t>
            </w:r>
            <w:r w:rsidR="00224EA5">
              <w:rPr>
                <w:noProof/>
                <w:webHidden/>
              </w:rPr>
              <w:fldChar w:fldCharType="end"/>
            </w:r>
          </w:hyperlink>
        </w:p>
        <w:p w14:paraId="1B1F81AC" w14:textId="1B6F811C" w:rsidR="00224EA5" w:rsidRDefault="00000000">
          <w:pPr>
            <w:pStyle w:val="TOC2"/>
            <w:tabs>
              <w:tab w:val="left" w:pos="880"/>
              <w:tab w:val="right" w:leader="dot" w:pos="9350"/>
            </w:tabs>
            <w:rPr>
              <w:rFonts w:eastAsiaTheme="minorEastAsia"/>
              <w:noProof/>
            </w:rPr>
          </w:pPr>
          <w:hyperlink w:anchor="_Toc128316036" w:history="1">
            <w:r w:rsidR="00224EA5" w:rsidRPr="00F92089">
              <w:rPr>
                <w:rStyle w:val="Hyperlink"/>
                <w:rFonts w:ascii="Century Gothic" w:eastAsia="Times New Roman" w:hAnsi="Century Gothic" w:cs="Arial"/>
                <w:b/>
                <w:bCs/>
                <w:iCs/>
                <w:noProof/>
              </w:rPr>
              <w:t>7.5.</w:t>
            </w:r>
            <w:r w:rsidR="00224EA5">
              <w:rPr>
                <w:rFonts w:eastAsiaTheme="minorEastAsia"/>
                <w:noProof/>
              </w:rPr>
              <w:tab/>
            </w:r>
            <w:r w:rsidR="00224EA5" w:rsidRPr="00F92089">
              <w:rPr>
                <w:rStyle w:val="Hyperlink"/>
                <w:rFonts w:ascii="Century Gothic" w:eastAsia="Times New Roman" w:hAnsi="Century Gothic" w:cs="Arial"/>
                <w:b/>
                <w:bCs/>
                <w:iCs/>
                <w:noProof/>
              </w:rPr>
              <w:t>Capacity Building Needs</w:t>
            </w:r>
            <w:r w:rsidR="00224EA5">
              <w:rPr>
                <w:noProof/>
                <w:webHidden/>
              </w:rPr>
              <w:tab/>
            </w:r>
            <w:r w:rsidR="00224EA5">
              <w:rPr>
                <w:noProof/>
                <w:webHidden/>
              </w:rPr>
              <w:fldChar w:fldCharType="begin"/>
            </w:r>
            <w:r w:rsidR="00224EA5">
              <w:rPr>
                <w:noProof/>
                <w:webHidden/>
              </w:rPr>
              <w:instrText xml:space="preserve"> PAGEREF _Toc128316036 \h </w:instrText>
            </w:r>
            <w:r w:rsidR="00224EA5">
              <w:rPr>
                <w:noProof/>
                <w:webHidden/>
              </w:rPr>
            </w:r>
            <w:r w:rsidR="00224EA5">
              <w:rPr>
                <w:noProof/>
                <w:webHidden/>
              </w:rPr>
              <w:fldChar w:fldCharType="separate"/>
            </w:r>
            <w:r w:rsidR="00224EA5">
              <w:rPr>
                <w:noProof/>
                <w:webHidden/>
              </w:rPr>
              <w:t>8</w:t>
            </w:r>
            <w:r w:rsidR="00224EA5">
              <w:rPr>
                <w:noProof/>
                <w:webHidden/>
              </w:rPr>
              <w:fldChar w:fldCharType="end"/>
            </w:r>
          </w:hyperlink>
        </w:p>
        <w:p w14:paraId="22BE6726" w14:textId="0D994058" w:rsidR="00224EA5" w:rsidRDefault="00000000" w:rsidP="000E1C5D">
          <w:pPr>
            <w:pStyle w:val="TOC1"/>
            <w:rPr>
              <w:rFonts w:eastAsiaTheme="minorEastAsia"/>
              <w:noProof/>
            </w:rPr>
          </w:pPr>
          <w:hyperlink w:anchor="_Toc128316037" w:history="1">
            <w:r w:rsidR="00224EA5" w:rsidRPr="00F92089">
              <w:rPr>
                <w:rStyle w:val="Hyperlink"/>
                <w:rFonts w:ascii="Century Gothic" w:eastAsia="Times New Roman" w:hAnsi="Century Gothic" w:cs="Times New Roman"/>
                <w:b/>
                <w:bCs/>
                <w:noProof/>
                <w:lang w:val="en-GB"/>
              </w:rPr>
              <w:t>8.Stakeholder Engagement</w:t>
            </w:r>
            <w:r w:rsidR="00224EA5">
              <w:rPr>
                <w:noProof/>
                <w:webHidden/>
              </w:rPr>
              <w:tab/>
            </w:r>
            <w:r w:rsidR="00224EA5">
              <w:rPr>
                <w:noProof/>
                <w:webHidden/>
              </w:rPr>
              <w:fldChar w:fldCharType="begin"/>
            </w:r>
            <w:r w:rsidR="00224EA5">
              <w:rPr>
                <w:noProof/>
                <w:webHidden/>
              </w:rPr>
              <w:instrText xml:space="preserve"> PAGEREF _Toc128316037 \h </w:instrText>
            </w:r>
            <w:r w:rsidR="00224EA5">
              <w:rPr>
                <w:noProof/>
                <w:webHidden/>
              </w:rPr>
            </w:r>
            <w:r w:rsidR="00224EA5">
              <w:rPr>
                <w:noProof/>
                <w:webHidden/>
              </w:rPr>
              <w:fldChar w:fldCharType="separate"/>
            </w:r>
            <w:r w:rsidR="00224EA5">
              <w:rPr>
                <w:noProof/>
                <w:webHidden/>
              </w:rPr>
              <w:t>9</w:t>
            </w:r>
            <w:r w:rsidR="00224EA5">
              <w:rPr>
                <w:noProof/>
                <w:webHidden/>
              </w:rPr>
              <w:fldChar w:fldCharType="end"/>
            </w:r>
          </w:hyperlink>
        </w:p>
        <w:p w14:paraId="7D87D11A" w14:textId="4B463B45" w:rsidR="00224EA5" w:rsidRDefault="00000000" w:rsidP="000E1C5D">
          <w:pPr>
            <w:pStyle w:val="TOC1"/>
            <w:rPr>
              <w:rFonts w:eastAsiaTheme="minorEastAsia"/>
              <w:noProof/>
            </w:rPr>
          </w:pPr>
          <w:hyperlink w:anchor="_Toc128316038" w:history="1">
            <w:r w:rsidR="00224EA5" w:rsidRPr="00F92089">
              <w:rPr>
                <w:rStyle w:val="Hyperlink"/>
                <w:rFonts w:ascii="Century Gothic" w:eastAsia="Times New Roman" w:hAnsi="Century Gothic" w:cs="Times New Roman"/>
                <w:b/>
                <w:bCs/>
                <w:noProof/>
                <w:lang w:val="en-GB"/>
              </w:rPr>
              <w:t>9.Grievance Mechanism</w:t>
            </w:r>
            <w:r w:rsidR="00224EA5">
              <w:rPr>
                <w:noProof/>
                <w:webHidden/>
              </w:rPr>
              <w:tab/>
            </w:r>
            <w:r w:rsidR="00224EA5">
              <w:rPr>
                <w:noProof/>
                <w:webHidden/>
              </w:rPr>
              <w:fldChar w:fldCharType="begin"/>
            </w:r>
            <w:r w:rsidR="00224EA5">
              <w:rPr>
                <w:noProof/>
                <w:webHidden/>
              </w:rPr>
              <w:instrText xml:space="preserve"> PAGEREF _Toc128316038 \h </w:instrText>
            </w:r>
            <w:r w:rsidR="00224EA5">
              <w:rPr>
                <w:noProof/>
                <w:webHidden/>
              </w:rPr>
            </w:r>
            <w:r w:rsidR="00224EA5">
              <w:rPr>
                <w:noProof/>
                <w:webHidden/>
              </w:rPr>
              <w:fldChar w:fldCharType="separate"/>
            </w:r>
            <w:r w:rsidR="00224EA5">
              <w:rPr>
                <w:noProof/>
                <w:webHidden/>
              </w:rPr>
              <w:t>10</w:t>
            </w:r>
            <w:r w:rsidR="00224EA5">
              <w:rPr>
                <w:noProof/>
                <w:webHidden/>
              </w:rPr>
              <w:fldChar w:fldCharType="end"/>
            </w:r>
          </w:hyperlink>
        </w:p>
        <w:p w14:paraId="5E6DCA67" w14:textId="77948C36" w:rsidR="00224EA5" w:rsidRDefault="00000000">
          <w:pPr>
            <w:pStyle w:val="TOC2"/>
            <w:tabs>
              <w:tab w:val="left" w:pos="880"/>
              <w:tab w:val="right" w:leader="dot" w:pos="9350"/>
            </w:tabs>
            <w:rPr>
              <w:rFonts w:eastAsiaTheme="minorEastAsia"/>
              <w:noProof/>
            </w:rPr>
          </w:pPr>
          <w:hyperlink w:anchor="_Toc128316039" w:history="1">
            <w:r w:rsidR="00224EA5" w:rsidRPr="00F92089">
              <w:rPr>
                <w:rStyle w:val="Hyperlink"/>
                <w:rFonts w:ascii="Century Gothic" w:eastAsia="Times New Roman" w:hAnsi="Century Gothic" w:cs="Arial"/>
                <w:b/>
                <w:bCs/>
                <w:iCs/>
                <w:noProof/>
              </w:rPr>
              <w:t>9.1.</w:t>
            </w:r>
            <w:r w:rsidR="00224EA5">
              <w:rPr>
                <w:rFonts w:eastAsiaTheme="minorEastAsia"/>
                <w:noProof/>
              </w:rPr>
              <w:tab/>
            </w:r>
            <w:r w:rsidR="00224EA5" w:rsidRPr="00F92089">
              <w:rPr>
                <w:rStyle w:val="Hyperlink"/>
                <w:rFonts w:ascii="Century Gothic" w:eastAsia="Times New Roman" w:hAnsi="Century Gothic" w:cs="Arial"/>
                <w:b/>
                <w:bCs/>
                <w:iCs/>
                <w:noProof/>
              </w:rPr>
              <w:t>Worker GM</w:t>
            </w:r>
            <w:r w:rsidR="00224EA5">
              <w:rPr>
                <w:noProof/>
                <w:webHidden/>
              </w:rPr>
              <w:tab/>
            </w:r>
            <w:r w:rsidR="00224EA5">
              <w:rPr>
                <w:noProof/>
                <w:webHidden/>
              </w:rPr>
              <w:fldChar w:fldCharType="begin"/>
            </w:r>
            <w:r w:rsidR="00224EA5">
              <w:rPr>
                <w:noProof/>
                <w:webHidden/>
              </w:rPr>
              <w:instrText xml:space="preserve"> PAGEREF _Toc128316039 \h </w:instrText>
            </w:r>
            <w:r w:rsidR="00224EA5">
              <w:rPr>
                <w:noProof/>
                <w:webHidden/>
              </w:rPr>
            </w:r>
            <w:r w:rsidR="00224EA5">
              <w:rPr>
                <w:noProof/>
                <w:webHidden/>
              </w:rPr>
              <w:fldChar w:fldCharType="separate"/>
            </w:r>
            <w:r w:rsidR="00224EA5">
              <w:rPr>
                <w:noProof/>
                <w:webHidden/>
              </w:rPr>
              <w:t>10</w:t>
            </w:r>
            <w:r w:rsidR="00224EA5">
              <w:rPr>
                <w:noProof/>
                <w:webHidden/>
              </w:rPr>
              <w:fldChar w:fldCharType="end"/>
            </w:r>
          </w:hyperlink>
        </w:p>
        <w:p w14:paraId="34FACA47" w14:textId="5D00A76D" w:rsidR="00224EA5" w:rsidRDefault="00000000">
          <w:pPr>
            <w:pStyle w:val="TOC2"/>
            <w:tabs>
              <w:tab w:val="left" w:pos="880"/>
              <w:tab w:val="right" w:leader="dot" w:pos="9350"/>
            </w:tabs>
            <w:rPr>
              <w:rFonts w:eastAsiaTheme="minorEastAsia"/>
              <w:noProof/>
            </w:rPr>
          </w:pPr>
          <w:hyperlink w:anchor="_Toc128316040" w:history="1">
            <w:r w:rsidR="00224EA5" w:rsidRPr="00F92089">
              <w:rPr>
                <w:rStyle w:val="Hyperlink"/>
                <w:rFonts w:ascii="Century Gothic" w:eastAsia="Times New Roman" w:hAnsi="Century Gothic" w:cs="Arial"/>
                <w:b/>
                <w:bCs/>
                <w:iCs/>
                <w:noProof/>
              </w:rPr>
              <w:t>9.2.</w:t>
            </w:r>
            <w:r w:rsidR="00224EA5">
              <w:rPr>
                <w:rFonts w:eastAsiaTheme="minorEastAsia"/>
                <w:noProof/>
              </w:rPr>
              <w:tab/>
            </w:r>
            <w:r w:rsidR="00224EA5" w:rsidRPr="00F92089">
              <w:rPr>
                <w:rStyle w:val="Hyperlink"/>
                <w:rFonts w:ascii="Century Gothic" w:eastAsia="Times New Roman" w:hAnsi="Century Gothic" w:cs="Arial"/>
                <w:b/>
                <w:bCs/>
                <w:iCs/>
                <w:noProof/>
              </w:rPr>
              <w:t>Community GM</w:t>
            </w:r>
            <w:r w:rsidR="00224EA5">
              <w:rPr>
                <w:noProof/>
                <w:webHidden/>
              </w:rPr>
              <w:tab/>
            </w:r>
            <w:r w:rsidR="00224EA5">
              <w:rPr>
                <w:noProof/>
                <w:webHidden/>
              </w:rPr>
              <w:fldChar w:fldCharType="begin"/>
            </w:r>
            <w:r w:rsidR="00224EA5">
              <w:rPr>
                <w:noProof/>
                <w:webHidden/>
              </w:rPr>
              <w:instrText xml:space="preserve"> PAGEREF _Toc128316040 \h </w:instrText>
            </w:r>
            <w:r w:rsidR="00224EA5">
              <w:rPr>
                <w:noProof/>
                <w:webHidden/>
              </w:rPr>
            </w:r>
            <w:r w:rsidR="00224EA5">
              <w:rPr>
                <w:noProof/>
                <w:webHidden/>
              </w:rPr>
              <w:fldChar w:fldCharType="separate"/>
            </w:r>
            <w:r w:rsidR="00224EA5">
              <w:rPr>
                <w:noProof/>
                <w:webHidden/>
              </w:rPr>
              <w:t>11</w:t>
            </w:r>
            <w:r w:rsidR="00224EA5">
              <w:rPr>
                <w:noProof/>
                <w:webHidden/>
              </w:rPr>
              <w:fldChar w:fldCharType="end"/>
            </w:r>
          </w:hyperlink>
        </w:p>
        <w:p w14:paraId="142EDF1C" w14:textId="605CB4F5" w:rsidR="00224EA5" w:rsidRDefault="00000000" w:rsidP="000E1C5D">
          <w:pPr>
            <w:pStyle w:val="TOC1"/>
            <w:rPr>
              <w:rFonts w:eastAsiaTheme="minorEastAsia"/>
              <w:noProof/>
            </w:rPr>
          </w:pPr>
          <w:hyperlink w:anchor="_Toc128316041" w:history="1">
            <w:r w:rsidR="00224EA5" w:rsidRPr="00F92089">
              <w:rPr>
                <w:rStyle w:val="Hyperlink"/>
                <w:rFonts w:ascii="Century Gothic" w:eastAsia="Times New Roman" w:hAnsi="Century Gothic" w:cs="Times New Roman"/>
                <w:b/>
                <w:bCs/>
                <w:noProof/>
                <w:lang w:val="en-GB"/>
              </w:rPr>
              <w:t>10.Annexes:</w:t>
            </w:r>
            <w:r w:rsidR="00224EA5">
              <w:rPr>
                <w:noProof/>
                <w:webHidden/>
              </w:rPr>
              <w:tab/>
            </w:r>
            <w:r w:rsidR="00224EA5">
              <w:rPr>
                <w:noProof/>
                <w:webHidden/>
              </w:rPr>
              <w:fldChar w:fldCharType="begin"/>
            </w:r>
            <w:r w:rsidR="00224EA5">
              <w:rPr>
                <w:noProof/>
                <w:webHidden/>
              </w:rPr>
              <w:instrText xml:space="preserve"> PAGEREF _Toc128316041 \h </w:instrText>
            </w:r>
            <w:r w:rsidR="00224EA5">
              <w:rPr>
                <w:noProof/>
                <w:webHidden/>
              </w:rPr>
            </w:r>
            <w:r w:rsidR="00224EA5">
              <w:rPr>
                <w:noProof/>
                <w:webHidden/>
              </w:rPr>
              <w:fldChar w:fldCharType="separate"/>
            </w:r>
            <w:r w:rsidR="00224EA5">
              <w:rPr>
                <w:noProof/>
                <w:webHidden/>
              </w:rPr>
              <w:t>12</w:t>
            </w:r>
            <w:r w:rsidR="00224EA5">
              <w:rPr>
                <w:noProof/>
                <w:webHidden/>
              </w:rPr>
              <w:fldChar w:fldCharType="end"/>
            </w:r>
          </w:hyperlink>
        </w:p>
        <w:p w14:paraId="6531FC6D" w14:textId="3A0EFE26" w:rsidR="00224EA5" w:rsidRDefault="00000000">
          <w:pPr>
            <w:pStyle w:val="TOC2"/>
            <w:tabs>
              <w:tab w:val="left" w:pos="1100"/>
              <w:tab w:val="right" w:leader="dot" w:pos="9350"/>
            </w:tabs>
            <w:rPr>
              <w:rFonts w:eastAsiaTheme="minorEastAsia"/>
              <w:noProof/>
            </w:rPr>
          </w:pPr>
          <w:hyperlink w:anchor="_Toc128316042" w:history="1">
            <w:r w:rsidR="00224EA5" w:rsidRPr="00F92089">
              <w:rPr>
                <w:rStyle w:val="Hyperlink"/>
                <w:rFonts w:ascii="Century Gothic" w:eastAsia="Times New Roman" w:hAnsi="Century Gothic" w:cs="Arial"/>
                <w:b/>
                <w:bCs/>
                <w:iCs/>
                <w:noProof/>
              </w:rPr>
              <w:t>10.1.</w:t>
            </w:r>
            <w:r w:rsidR="00224EA5">
              <w:rPr>
                <w:rFonts w:eastAsiaTheme="minorEastAsia"/>
                <w:noProof/>
              </w:rPr>
              <w:tab/>
            </w:r>
            <w:r w:rsidR="00224EA5" w:rsidRPr="00F92089">
              <w:rPr>
                <w:rStyle w:val="Hyperlink"/>
                <w:rFonts w:ascii="Century Gothic" w:eastAsia="Times New Roman" w:hAnsi="Century Gothic" w:cs="Arial"/>
                <w:b/>
                <w:bCs/>
                <w:iCs/>
                <w:noProof/>
              </w:rPr>
              <w:t>Annex 1: Screening Checklist for Environmental and Social Issues</w:t>
            </w:r>
            <w:r w:rsidR="00224EA5">
              <w:rPr>
                <w:noProof/>
                <w:webHidden/>
              </w:rPr>
              <w:tab/>
            </w:r>
            <w:r w:rsidR="00224EA5">
              <w:rPr>
                <w:noProof/>
                <w:webHidden/>
              </w:rPr>
              <w:fldChar w:fldCharType="begin"/>
            </w:r>
            <w:r w:rsidR="00224EA5">
              <w:rPr>
                <w:noProof/>
                <w:webHidden/>
              </w:rPr>
              <w:instrText xml:space="preserve"> PAGEREF _Toc128316042 \h </w:instrText>
            </w:r>
            <w:r w:rsidR="00224EA5">
              <w:rPr>
                <w:noProof/>
                <w:webHidden/>
              </w:rPr>
            </w:r>
            <w:r w:rsidR="00224EA5">
              <w:rPr>
                <w:noProof/>
                <w:webHidden/>
              </w:rPr>
              <w:fldChar w:fldCharType="separate"/>
            </w:r>
            <w:r w:rsidR="00224EA5">
              <w:rPr>
                <w:noProof/>
                <w:webHidden/>
              </w:rPr>
              <w:t>12</w:t>
            </w:r>
            <w:r w:rsidR="00224EA5">
              <w:rPr>
                <w:noProof/>
                <w:webHidden/>
              </w:rPr>
              <w:fldChar w:fldCharType="end"/>
            </w:r>
          </w:hyperlink>
        </w:p>
        <w:p w14:paraId="49ADD7D6" w14:textId="386F0AC2" w:rsidR="00224EA5" w:rsidRDefault="00000000">
          <w:pPr>
            <w:pStyle w:val="TOC2"/>
            <w:tabs>
              <w:tab w:val="left" w:pos="1100"/>
              <w:tab w:val="right" w:leader="dot" w:pos="9350"/>
            </w:tabs>
            <w:rPr>
              <w:rFonts w:eastAsiaTheme="minorEastAsia"/>
              <w:noProof/>
            </w:rPr>
          </w:pPr>
          <w:hyperlink w:anchor="_Toc128316043" w:history="1">
            <w:r w:rsidR="00224EA5" w:rsidRPr="00F92089">
              <w:rPr>
                <w:rStyle w:val="Hyperlink"/>
                <w:rFonts w:ascii="Century Gothic" w:eastAsia="Times New Roman" w:hAnsi="Century Gothic" w:cs="Arial"/>
                <w:b/>
                <w:bCs/>
                <w:iCs/>
                <w:noProof/>
              </w:rPr>
              <w:t>10.2.</w:t>
            </w:r>
            <w:r w:rsidR="00224EA5">
              <w:rPr>
                <w:rFonts w:eastAsiaTheme="minorEastAsia"/>
                <w:noProof/>
              </w:rPr>
              <w:tab/>
            </w:r>
            <w:r w:rsidR="00224EA5" w:rsidRPr="00F92089">
              <w:rPr>
                <w:rStyle w:val="Hyperlink"/>
                <w:rFonts w:ascii="Century Gothic" w:eastAsia="Times New Roman" w:hAnsi="Century Gothic" w:cs="Arial"/>
                <w:b/>
                <w:bCs/>
                <w:iCs/>
                <w:noProof/>
              </w:rPr>
              <w:t>Annex 2. Content of an Environmental and Social Impact Assessment Report</w:t>
            </w:r>
            <w:r w:rsidR="00224EA5">
              <w:rPr>
                <w:noProof/>
                <w:webHidden/>
              </w:rPr>
              <w:tab/>
            </w:r>
            <w:r w:rsidR="00224EA5">
              <w:rPr>
                <w:noProof/>
                <w:webHidden/>
              </w:rPr>
              <w:fldChar w:fldCharType="begin"/>
            </w:r>
            <w:r w:rsidR="00224EA5">
              <w:rPr>
                <w:noProof/>
                <w:webHidden/>
              </w:rPr>
              <w:instrText xml:space="preserve"> PAGEREF _Toc128316043 \h </w:instrText>
            </w:r>
            <w:r w:rsidR="00224EA5">
              <w:rPr>
                <w:noProof/>
                <w:webHidden/>
              </w:rPr>
            </w:r>
            <w:r w:rsidR="00224EA5">
              <w:rPr>
                <w:noProof/>
                <w:webHidden/>
              </w:rPr>
              <w:fldChar w:fldCharType="separate"/>
            </w:r>
            <w:r w:rsidR="00224EA5">
              <w:rPr>
                <w:noProof/>
                <w:webHidden/>
              </w:rPr>
              <w:t>15</w:t>
            </w:r>
            <w:r w:rsidR="00224EA5">
              <w:rPr>
                <w:noProof/>
                <w:webHidden/>
              </w:rPr>
              <w:fldChar w:fldCharType="end"/>
            </w:r>
          </w:hyperlink>
        </w:p>
        <w:p w14:paraId="2D3DF859" w14:textId="361B10E2" w:rsidR="00224EA5" w:rsidRDefault="00000000">
          <w:pPr>
            <w:pStyle w:val="TOC2"/>
            <w:tabs>
              <w:tab w:val="left" w:pos="1100"/>
              <w:tab w:val="right" w:leader="dot" w:pos="9350"/>
            </w:tabs>
            <w:rPr>
              <w:rFonts w:eastAsiaTheme="minorEastAsia"/>
              <w:noProof/>
            </w:rPr>
          </w:pPr>
          <w:hyperlink w:anchor="_Toc128316044" w:history="1">
            <w:r w:rsidR="00224EA5" w:rsidRPr="00F92089">
              <w:rPr>
                <w:rStyle w:val="Hyperlink"/>
                <w:rFonts w:ascii="Century Gothic" w:eastAsia="Times New Roman" w:hAnsi="Century Gothic" w:cs="Arial"/>
                <w:b/>
                <w:bCs/>
                <w:iCs/>
                <w:noProof/>
              </w:rPr>
              <w:t>10.3.</w:t>
            </w:r>
            <w:r w:rsidR="00224EA5">
              <w:rPr>
                <w:rFonts w:eastAsiaTheme="minorEastAsia"/>
                <w:noProof/>
              </w:rPr>
              <w:tab/>
            </w:r>
            <w:r w:rsidR="00224EA5" w:rsidRPr="00F92089">
              <w:rPr>
                <w:rStyle w:val="Hyperlink"/>
                <w:rFonts w:ascii="Century Gothic" w:eastAsia="Times New Roman" w:hAnsi="Century Gothic" w:cs="Arial"/>
                <w:b/>
                <w:bCs/>
                <w:iCs/>
                <w:noProof/>
              </w:rPr>
              <w:t>Annex 3: The content for ESMP:</w:t>
            </w:r>
            <w:r w:rsidR="00224EA5">
              <w:rPr>
                <w:noProof/>
                <w:webHidden/>
              </w:rPr>
              <w:tab/>
            </w:r>
            <w:r w:rsidR="00224EA5">
              <w:rPr>
                <w:noProof/>
                <w:webHidden/>
              </w:rPr>
              <w:fldChar w:fldCharType="begin"/>
            </w:r>
            <w:r w:rsidR="00224EA5">
              <w:rPr>
                <w:noProof/>
                <w:webHidden/>
              </w:rPr>
              <w:instrText xml:space="preserve"> PAGEREF _Toc128316044 \h </w:instrText>
            </w:r>
            <w:r w:rsidR="00224EA5">
              <w:rPr>
                <w:noProof/>
                <w:webHidden/>
              </w:rPr>
            </w:r>
            <w:r w:rsidR="00224EA5">
              <w:rPr>
                <w:noProof/>
                <w:webHidden/>
              </w:rPr>
              <w:fldChar w:fldCharType="separate"/>
            </w:r>
            <w:r w:rsidR="00224EA5">
              <w:rPr>
                <w:noProof/>
                <w:webHidden/>
              </w:rPr>
              <w:t>17</w:t>
            </w:r>
            <w:r w:rsidR="00224EA5">
              <w:rPr>
                <w:noProof/>
                <w:webHidden/>
              </w:rPr>
              <w:fldChar w:fldCharType="end"/>
            </w:r>
          </w:hyperlink>
        </w:p>
        <w:p w14:paraId="3D6D2C60" w14:textId="1FC87973" w:rsidR="00224EA5" w:rsidRDefault="00000000">
          <w:pPr>
            <w:pStyle w:val="TOC2"/>
            <w:tabs>
              <w:tab w:val="left" w:pos="1100"/>
              <w:tab w:val="right" w:leader="dot" w:pos="9350"/>
            </w:tabs>
            <w:rPr>
              <w:rFonts w:eastAsiaTheme="minorEastAsia"/>
              <w:noProof/>
            </w:rPr>
          </w:pPr>
          <w:hyperlink w:anchor="_Toc128316045" w:history="1">
            <w:r w:rsidR="00224EA5" w:rsidRPr="00F92089">
              <w:rPr>
                <w:rStyle w:val="Hyperlink"/>
                <w:rFonts w:ascii="Century Gothic" w:eastAsia="Times New Roman" w:hAnsi="Century Gothic" w:cs="Arial"/>
                <w:b/>
                <w:bCs/>
                <w:iCs/>
                <w:noProof/>
              </w:rPr>
              <w:t>10.4.</w:t>
            </w:r>
            <w:r w:rsidR="00224EA5">
              <w:rPr>
                <w:rFonts w:eastAsiaTheme="minorEastAsia"/>
                <w:noProof/>
              </w:rPr>
              <w:tab/>
            </w:r>
            <w:r w:rsidR="00224EA5" w:rsidRPr="00F92089">
              <w:rPr>
                <w:rStyle w:val="Hyperlink"/>
                <w:rFonts w:ascii="Century Gothic" w:eastAsia="Times New Roman" w:hAnsi="Century Gothic" w:cs="Arial"/>
                <w:b/>
                <w:bCs/>
                <w:iCs/>
                <w:noProof/>
              </w:rPr>
              <w:t>Annex 4: Environmental and Social Management Plan template:</w:t>
            </w:r>
            <w:r w:rsidR="00224EA5">
              <w:rPr>
                <w:noProof/>
                <w:webHidden/>
              </w:rPr>
              <w:tab/>
            </w:r>
            <w:r w:rsidR="00224EA5">
              <w:rPr>
                <w:noProof/>
                <w:webHidden/>
              </w:rPr>
              <w:fldChar w:fldCharType="begin"/>
            </w:r>
            <w:r w:rsidR="00224EA5">
              <w:rPr>
                <w:noProof/>
                <w:webHidden/>
              </w:rPr>
              <w:instrText xml:space="preserve"> PAGEREF _Toc128316045 \h </w:instrText>
            </w:r>
            <w:r w:rsidR="00224EA5">
              <w:rPr>
                <w:noProof/>
                <w:webHidden/>
              </w:rPr>
            </w:r>
            <w:r w:rsidR="00224EA5">
              <w:rPr>
                <w:noProof/>
                <w:webHidden/>
              </w:rPr>
              <w:fldChar w:fldCharType="separate"/>
            </w:r>
            <w:r w:rsidR="00224EA5">
              <w:rPr>
                <w:noProof/>
                <w:webHidden/>
              </w:rPr>
              <w:t>55</w:t>
            </w:r>
            <w:r w:rsidR="00224EA5">
              <w:rPr>
                <w:noProof/>
                <w:webHidden/>
              </w:rPr>
              <w:fldChar w:fldCharType="end"/>
            </w:r>
          </w:hyperlink>
        </w:p>
        <w:p w14:paraId="204C21A3" w14:textId="65F3DCB4" w:rsidR="00224EA5" w:rsidRDefault="00000000">
          <w:pPr>
            <w:pStyle w:val="TOC2"/>
            <w:tabs>
              <w:tab w:val="left" w:pos="1100"/>
              <w:tab w:val="right" w:leader="dot" w:pos="9350"/>
            </w:tabs>
            <w:rPr>
              <w:rFonts w:eastAsiaTheme="minorEastAsia"/>
              <w:noProof/>
            </w:rPr>
          </w:pPr>
          <w:hyperlink w:anchor="_Toc128316046" w:history="1">
            <w:r w:rsidR="00224EA5" w:rsidRPr="00F92089">
              <w:rPr>
                <w:rStyle w:val="Hyperlink"/>
                <w:rFonts w:ascii="Century Gothic" w:eastAsia="Times New Roman" w:hAnsi="Century Gothic" w:cs="Arial"/>
                <w:b/>
                <w:bCs/>
                <w:iCs/>
                <w:noProof/>
              </w:rPr>
              <w:t>10.5.</w:t>
            </w:r>
            <w:r w:rsidR="00224EA5">
              <w:rPr>
                <w:rFonts w:eastAsiaTheme="minorEastAsia"/>
                <w:noProof/>
              </w:rPr>
              <w:tab/>
            </w:r>
            <w:r w:rsidR="00224EA5" w:rsidRPr="00F92089">
              <w:rPr>
                <w:rStyle w:val="Hyperlink"/>
                <w:rFonts w:ascii="Century Gothic" w:eastAsia="Times New Roman" w:hAnsi="Century Gothic" w:cs="Arial"/>
                <w:b/>
                <w:bCs/>
                <w:iCs/>
                <w:noProof/>
              </w:rPr>
              <w:t>Annex 5: Example of an Environmental and Social Monitoring Plan</w:t>
            </w:r>
            <w:r w:rsidR="00224EA5">
              <w:rPr>
                <w:noProof/>
                <w:webHidden/>
              </w:rPr>
              <w:tab/>
            </w:r>
            <w:r w:rsidR="00224EA5">
              <w:rPr>
                <w:noProof/>
                <w:webHidden/>
              </w:rPr>
              <w:fldChar w:fldCharType="begin"/>
            </w:r>
            <w:r w:rsidR="00224EA5">
              <w:rPr>
                <w:noProof/>
                <w:webHidden/>
              </w:rPr>
              <w:instrText xml:space="preserve"> PAGEREF _Toc128316046 \h </w:instrText>
            </w:r>
            <w:r w:rsidR="00224EA5">
              <w:rPr>
                <w:noProof/>
                <w:webHidden/>
              </w:rPr>
            </w:r>
            <w:r w:rsidR="00224EA5">
              <w:rPr>
                <w:noProof/>
                <w:webHidden/>
              </w:rPr>
              <w:fldChar w:fldCharType="separate"/>
            </w:r>
            <w:r w:rsidR="00224EA5">
              <w:rPr>
                <w:noProof/>
                <w:webHidden/>
              </w:rPr>
              <w:t>61</w:t>
            </w:r>
            <w:r w:rsidR="00224EA5">
              <w:rPr>
                <w:noProof/>
                <w:webHidden/>
              </w:rPr>
              <w:fldChar w:fldCharType="end"/>
            </w:r>
          </w:hyperlink>
        </w:p>
        <w:p w14:paraId="23B33DFD" w14:textId="397617A9" w:rsidR="00224EA5" w:rsidRDefault="00000000">
          <w:pPr>
            <w:pStyle w:val="TOC2"/>
            <w:tabs>
              <w:tab w:val="left" w:pos="1100"/>
              <w:tab w:val="right" w:leader="dot" w:pos="9350"/>
            </w:tabs>
            <w:rPr>
              <w:rFonts w:eastAsiaTheme="minorEastAsia"/>
              <w:noProof/>
            </w:rPr>
          </w:pPr>
          <w:hyperlink w:anchor="_Toc128316047" w:history="1">
            <w:r w:rsidR="00224EA5" w:rsidRPr="00F92089">
              <w:rPr>
                <w:rStyle w:val="Hyperlink"/>
                <w:rFonts w:ascii="Century Gothic" w:eastAsia="Times New Roman" w:hAnsi="Century Gothic" w:cs="Arial"/>
                <w:b/>
                <w:bCs/>
                <w:iCs/>
                <w:noProof/>
              </w:rPr>
              <w:t>10.6.</w:t>
            </w:r>
            <w:r w:rsidR="00224EA5">
              <w:rPr>
                <w:rFonts w:eastAsiaTheme="minorEastAsia"/>
                <w:noProof/>
              </w:rPr>
              <w:tab/>
            </w:r>
            <w:r w:rsidR="00224EA5" w:rsidRPr="00F92089">
              <w:rPr>
                <w:rStyle w:val="Hyperlink"/>
                <w:rFonts w:ascii="Century Gothic" w:eastAsia="Times New Roman" w:hAnsi="Century Gothic" w:cs="Arial"/>
                <w:b/>
                <w:bCs/>
                <w:iCs/>
                <w:noProof/>
              </w:rPr>
              <w:t>Annex 6: Grievance form</w:t>
            </w:r>
            <w:r w:rsidR="00224EA5">
              <w:rPr>
                <w:noProof/>
                <w:webHidden/>
              </w:rPr>
              <w:tab/>
            </w:r>
            <w:r w:rsidR="00224EA5">
              <w:rPr>
                <w:noProof/>
                <w:webHidden/>
              </w:rPr>
              <w:fldChar w:fldCharType="begin"/>
            </w:r>
            <w:r w:rsidR="00224EA5">
              <w:rPr>
                <w:noProof/>
                <w:webHidden/>
              </w:rPr>
              <w:instrText xml:space="preserve"> PAGEREF _Toc128316047 \h </w:instrText>
            </w:r>
            <w:r w:rsidR="00224EA5">
              <w:rPr>
                <w:noProof/>
                <w:webHidden/>
              </w:rPr>
            </w:r>
            <w:r w:rsidR="00224EA5">
              <w:rPr>
                <w:noProof/>
                <w:webHidden/>
              </w:rPr>
              <w:fldChar w:fldCharType="separate"/>
            </w:r>
            <w:r w:rsidR="00224EA5">
              <w:rPr>
                <w:noProof/>
                <w:webHidden/>
              </w:rPr>
              <w:t>68</w:t>
            </w:r>
            <w:r w:rsidR="00224EA5">
              <w:rPr>
                <w:noProof/>
                <w:webHidden/>
              </w:rPr>
              <w:fldChar w:fldCharType="end"/>
            </w:r>
          </w:hyperlink>
        </w:p>
        <w:p w14:paraId="2E5DC93C" w14:textId="6EE70BCC" w:rsidR="00224EA5" w:rsidRDefault="00000000">
          <w:pPr>
            <w:pStyle w:val="TOC2"/>
            <w:tabs>
              <w:tab w:val="left" w:pos="1100"/>
              <w:tab w:val="right" w:leader="dot" w:pos="9350"/>
            </w:tabs>
            <w:rPr>
              <w:rFonts w:eastAsiaTheme="minorEastAsia"/>
              <w:noProof/>
            </w:rPr>
          </w:pPr>
          <w:hyperlink w:anchor="_Toc128316048" w:history="1">
            <w:r w:rsidR="00224EA5" w:rsidRPr="00F92089">
              <w:rPr>
                <w:rStyle w:val="Hyperlink"/>
                <w:rFonts w:ascii="Century Gothic" w:eastAsia="Times New Roman" w:hAnsi="Century Gothic" w:cs="Arial"/>
                <w:b/>
                <w:bCs/>
                <w:iCs/>
                <w:noProof/>
              </w:rPr>
              <w:t>10.7.</w:t>
            </w:r>
            <w:r w:rsidR="00224EA5">
              <w:rPr>
                <w:rFonts w:eastAsiaTheme="minorEastAsia"/>
                <w:noProof/>
              </w:rPr>
              <w:tab/>
            </w:r>
            <w:r w:rsidR="00224EA5" w:rsidRPr="00F92089">
              <w:rPr>
                <w:rStyle w:val="Hyperlink"/>
                <w:rFonts w:ascii="Century Gothic" w:eastAsia="Times New Roman" w:hAnsi="Century Gothic" w:cs="Arial"/>
                <w:b/>
                <w:bCs/>
                <w:iCs/>
                <w:noProof/>
              </w:rPr>
              <w:t>Annex 7: Minutes of Disclosure Meetings during the appraisal phase</w:t>
            </w:r>
            <w:r w:rsidR="00224EA5">
              <w:rPr>
                <w:noProof/>
                <w:webHidden/>
              </w:rPr>
              <w:tab/>
            </w:r>
            <w:r w:rsidR="00224EA5">
              <w:rPr>
                <w:noProof/>
                <w:webHidden/>
              </w:rPr>
              <w:fldChar w:fldCharType="begin"/>
            </w:r>
            <w:r w:rsidR="00224EA5">
              <w:rPr>
                <w:noProof/>
                <w:webHidden/>
              </w:rPr>
              <w:instrText xml:space="preserve"> PAGEREF _Toc128316048 \h </w:instrText>
            </w:r>
            <w:r w:rsidR="00224EA5">
              <w:rPr>
                <w:noProof/>
                <w:webHidden/>
              </w:rPr>
            </w:r>
            <w:r w:rsidR="00224EA5">
              <w:rPr>
                <w:noProof/>
                <w:webHidden/>
              </w:rPr>
              <w:fldChar w:fldCharType="separate"/>
            </w:r>
            <w:r w:rsidR="00224EA5">
              <w:rPr>
                <w:noProof/>
                <w:webHidden/>
              </w:rPr>
              <w:t>69</w:t>
            </w:r>
            <w:r w:rsidR="00224EA5">
              <w:rPr>
                <w:noProof/>
                <w:webHidden/>
              </w:rPr>
              <w:fldChar w:fldCharType="end"/>
            </w:r>
          </w:hyperlink>
        </w:p>
        <w:p w14:paraId="6B9E2D5C" w14:textId="3CA30E00" w:rsidR="00F31917" w:rsidRDefault="00F31917">
          <w:r>
            <w:rPr>
              <w:b/>
              <w:bCs/>
              <w:noProof/>
            </w:rPr>
            <w:fldChar w:fldCharType="end"/>
          </w:r>
        </w:p>
      </w:sdtContent>
    </w:sdt>
    <w:p w14:paraId="51DBCD39" w14:textId="77777777" w:rsidR="00F0159E" w:rsidRDefault="00F0159E">
      <w:pPr>
        <w:pStyle w:val="TableofFigures"/>
        <w:tabs>
          <w:tab w:val="right" w:leader="dot" w:pos="9350"/>
        </w:tabs>
        <w:rPr>
          <w:rFonts w:ascii="Times New Roman" w:hAnsi="Times New Roman" w:cs="Times New Roman"/>
          <w:sz w:val="24"/>
          <w:szCs w:val="24"/>
        </w:rPr>
      </w:pPr>
    </w:p>
    <w:p w14:paraId="1EA90A27" w14:textId="2C39300C" w:rsidR="00F0159E" w:rsidRDefault="00F0159E">
      <w:pPr>
        <w:pStyle w:val="TableofFigures"/>
        <w:tabs>
          <w:tab w:val="right" w:leader="dot" w:pos="9350"/>
        </w:tabs>
        <w:rPr>
          <w:rFonts w:ascii="Times New Roman" w:hAnsi="Times New Roman" w:cs="Times New Roman"/>
          <w:sz w:val="24"/>
          <w:szCs w:val="24"/>
        </w:rPr>
      </w:pPr>
    </w:p>
    <w:p w14:paraId="28F51646" w14:textId="5D645412" w:rsidR="00224EA5" w:rsidRDefault="00224EA5" w:rsidP="00224EA5"/>
    <w:p w14:paraId="6CFA0BCE" w14:textId="77777777" w:rsidR="00224EA5" w:rsidRPr="000E1C5D" w:rsidRDefault="00224EA5" w:rsidP="000E1C5D"/>
    <w:p w14:paraId="721C84EF" w14:textId="4B24B7FD" w:rsidR="00F0159E" w:rsidRDefault="00F0159E">
      <w:pPr>
        <w:pStyle w:val="TableofFigures"/>
        <w:tabs>
          <w:tab w:val="right" w:leader="dot" w:pos="9350"/>
        </w:tabs>
        <w:rPr>
          <w:rFonts w:ascii="Times New Roman" w:hAnsi="Times New Roman" w:cs="Times New Roman"/>
          <w:sz w:val="24"/>
          <w:szCs w:val="24"/>
        </w:rPr>
      </w:pPr>
    </w:p>
    <w:p w14:paraId="5AB345CB" w14:textId="56F36017" w:rsidR="00F0159E" w:rsidRDefault="00F0159E" w:rsidP="00233E16">
      <w:pPr>
        <w:pStyle w:val="Heading1"/>
        <w:rPr>
          <w:b/>
          <w:bCs/>
        </w:rPr>
      </w:pPr>
      <w:bookmarkStart w:id="0" w:name="_Toc128315984"/>
      <w:r w:rsidRPr="00E62CC5">
        <w:rPr>
          <w:b/>
          <w:bCs/>
        </w:rPr>
        <w:t>List of tables and Figures</w:t>
      </w:r>
      <w:bookmarkEnd w:id="0"/>
    </w:p>
    <w:p w14:paraId="7CF77713" w14:textId="2FB66B5B" w:rsidR="00233E16" w:rsidRPr="00E62CC5" w:rsidRDefault="00233E16" w:rsidP="00E62CC5">
      <w:r w:rsidRPr="00E62CC5">
        <w:rPr>
          <w:sz w:val="32"/>
          <w:szCs w:val="32"/>
        </w:rPr>
        <w:t>Tables</w:t>
      </w:r>
      <w:r>
        <w:t xml:space="preserve">: </w:t>
      </w:r>
    </w:p>
    <w:p w14:paraId="5608B1A6" w14:textId="6706273F" w:rsidR="00F0159E" w:rsidRDefault="00F0159E">
      <w:pPr>
        <w:pStyle w:val="TableofFigures"/>
        <w:tabs>
          <w:tab w:val="right" w:leader="dot" w:pos="9350"/>
        </w:tabs>
        <w:rPr>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2." </w:instrText>
      </w:r>
      <w:r>
        <w:rPr>
          <w:rFonts w:ascii="Times New Roman" w:hAnsi="Times New Roman" w:cs="Times New Roman"/>
          <w:sz w:val="24"/>
          <w:szCs w:val="24"/>
        </w:rPr>
        <w:fldChar w:fldCharType="separate"/>
      </w:r>
      <w:hyperlink w:anchor="_Toc114486180" w:history="1">
        <w:r w:rsidRPr="00FA0F37">
          <w:rPr>
            <w:rStyle w:val="Hyperlink"/>
            <w:noProof/>
          </w:rPr>
          <w:t>Table 2. 1 : National and International protected areas in the wide project zone</w:t>
        </w:r>
        <w:r>
          <w:rPr>
            <w:noProof/>
            <w:webHidden/>
          </w:rPr>
          <w:tab/>
        </w:r>
        <w:r>
          <w:rPr>
            <w:noProof/>
            <w:webHidden/>
          </w:rPr>
          <w:fldChar w:fldCharType="begin"/>
        </w:r>
        <w:r>
          <w:rPr>
            <w:noProof/>
            <w:webHidden/>
          </w:rPr>
          <w:instrText xml:space="preserve"> PAGEREF _Toc114486180 \h </w:instrText>
        </w:r>
        <w:r>
          <w:rPr>
            <w:noProof/>
            <w:webHidden/>
          </w:rPr>
        </w:r>
        <w:r>
          <w:rPr>
            <w:noProof/>
            <w:webHidden/>
          </w:rPr>
          <w:fldChar w:fldCharType="separate"/>
        </w:r>
        <w:r>
          <w:rPr>
            <w:noProof/>
            <w:webHidden/>
          </w:rPr>
          <w:t>27</w:t>
        </w:r>
        <w:r>
          <w:rPr>
            <w:noProof/>
            <w:webHidden/>
          </w:rPr>
          <w:fldChar w:fldCharType="end"/>
        </w:r>
      </w:hyperlink>
    </w:p>
    <w:p w14:paraId="26941B60" w14:textId="765E8E5C" w:rsidR="00F0159E" w:rsidRDefault="00000000">
      <w:pPr>
        <w:pStyle w:val="TableofFigures"/>
        <w:tabs>
          <w:tab w:val="right" w:leader="dot" w:pos="9350"/>
        </w:tabs>
        <w:rPr>
          <w:noProof/>
        </w:rPr>
      </w:pPr>
      <w:hyperlink w:anchor="_Toc114486181" w:history="1">
        <w:r w:rsidR="00F0159E" w:rsidRPr="00FA0F37">
          <w:rPr>
            <w:rStyle w:val="Hyperlink"/>
            <w:noProof/>
          </w:rPr>
          <w:t>Table 2. 2: List of Albanian Cultural Heritage Sites</w:t>
        </w:r>
        <w:r w:rsidR="00F0159E">
          <w:rPr>
            <w:noProof/>
            <w:webHidden/>
          </w:rPr>
          <w:tab/>
        </w:r>
        <w:r w:rsidR="00F0159E">
          <w:rPr>
            <w:noProof/>
            <w:webHidden/>
          </w:rPr>
          <w:fldChar w:fldCharType="begin"/>
        </w:r>
        <w:r w:rsidR="00F0159E">
          <w:rPr>
            <w:noProof/>
            <w:webHidden/>
          </w:rPr>
          <w:instrText xml:space="preserve"> PAGEREF _Toc114486181 \h </w:instrText>
        </w:r>
        <w:r w:rsidR="00F0159E">
          <w:rPr>
            <w:noProof/>
            <w:webHidden/>
          </w:rPr>
        </w:r>
        <w:r w:rsidR="00F0159E">
          <w:rPr>
            <w:noProof/>
            <w:webHidden/>
          </w:rPr>
          <w:fldChar w:fldCharType="separate"/>
        </w:r>
        <w:r w:rsidR="00F0159E">
          <w:rPr>
            <w:noProof/>
            <w:webHidden/>
          </w:rPr>
          <w:t>28</w:t>
        </w:r>
        <w:r w:rsidR="00F0159E">
          <w:rPr>
            <w:noProof/>
            <w:webHidden/>
          </w:rPr>
          <w:fldChar w:fldCharType="end"/>
        </w:r>
      </w:hyperlink>
    </w:p>
    <w:p w14:paraId="45A0CA22" w14:textId="77777777" w:rsidR="00F0159E" w:rsidRDefault="00F0159E">
      <w:pPr>
        <w:pStyle w:val="TableofFigures"/>
        <w:tabs>
          <w:tab w:val="right" w:leader="dot" w:pos="9350"/>
        </w:tabs>
        <w:rPr>
          <w:rFonts w:eastAsiaTheme="minorEastAsia"/>
          <w:noProof/>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"Table 3." </w:instrText>
      </w:r>
      <w:r>
        <w:rPr>
          <w:rFonts w:ascii="Times New Roman" w:hAnsi="Times New Roman" w:cs="Times New Roman"/>
          <w:sz w:val="24"/>
          <w:szCs w:val="24"/>
        </w:rPr>
        <w:fldChar w:fldCharType="separate"/>
      </w:r>
      <w:hyperlink w:anchor="_Toc114486201" w:history="1">
        <w:r w:rsidRPr="00AF28B5">
          <w:rPr>
            <w:rStyle w:val="Hyperlink"/>
            <w:noProof/>
          </w:rPr>
          <w:t>Table 3. 1: Albanian Legislation on Biodiversity Relevant to the Project</w:t>
        </w:r>
        <w:r>
          <w:rPr>
            <w:noProof/>
            <w:webHidden/>
          </w:rPr>
          <w:tab/>
        </w:r>
        <w:r>
          <w:rPr>
            <w:noProof/>
            <w:webHidden/>
          </w:rPr>
          <w:fldChar w:fldCharType="begin"/>
        </w:r>
        <w:r>
          <w:rPr>
            <w:noProof/>
            <w:webHidden/>
          </w:rPr>
          <w:instrText xml:space="preserve"> PAGEREF _Toc114486201 \h </w:instrText>
        </w:r>
        <w:r>
          <w:rPr>
            <w:noProof/>
            <w:webHidden/>
          </w:rPr>
        </w:r>
        <w:r>
          <w:rPr>
            <w:noProof/>
            <w:webHidden/>
          </w:rPr>
          <w:fldChar w:fldCharType="separate"/>
        </w:r>
        <w:r>
          <w:rPr>
            <w:noProof/>
            <w:webHidden/>
          </w:rPr>
          <w:t>34</w:t>
        </w:r>
        <w:r>
          <w:rPr>
            <w:noProof/>
            <w:webHidden/>
          </w:rPr>
          <w:fldChar w:fldCharType="end"/>
        </w:r>
      </w:hyperlink>
    </w:p>
    <w:p w14:paraId="44774235" w14:textId="3B23216A" w:rsidR="00F0159E" w:rsidRDefault="00000000">
      <w:pPr>
        <w:pStyle w:val="TableofFigures"/>
        <w:tabs>
          <w:tab w:val="right" w:leader="dot" w:pos="9350"/>
        </w:tabs>
        <w:rPr>
          <w:rFonts w:eastAsiaTheme="minorEastAsia"/>
          <w:noProof/>
        </w:rPr>
      </w:pPr>
      <w:hyperlink w:anchor="_Toc114486202" w:history="1">
        <w:r w:rsidR="00F0159E" w:rsidRPr="00AF28B5">
          <w:rPr>
            <w:rStyle w:val="Hyperlink"/>
            <w:noProof/>
          </w:rPr>
          <w:t>Table 3. 2: Legislation related to protection of the physical environment</w:t>
        </w:r>
        <w:r w:rsidR="00F0159E">
          <w:rPr>
            <w:noProof/>
            <w:webHidden/>
          </w:rPr>
          <w:tab/>
        </w:r>
        <w:r w:rsidR="00F0159E">
          <w:rPr>
            <w:noProof/>
            <w:webHidden/>
          </w:rPr>
          <w:fldChar w:fldCharType="begin"/>
        </w:r>
        <w:r w:rsidR="00F0159E">
          <w:rPr>
            <w:noProof/>
            <w:webHidden/>
          </w:rPr>
          <w:instrText xml:space="preserve"> PAGEREF _Toc114486202 \h </w:instrText>
        </w:r>
        <w:r w:rsidR="00F0159E">
          <w:rPr>
            <w:noProof/>
            <w:webHidden/>
          </w:rPr>
        </w:r>
        <w:r w:rsidR="00F0159E">
          <w:rPr>
            <w:noProof/>
            <w:webHidden/>
          </w:rPr>
          <w:fldChar w:fldCharType="separate"/>
        </w:r>
        <w:r w:rsidR="00F0159E">
          <w:rPr>
            <w:noProof/>
            <w:webHidden/>
          </w:rPr>
          <w:t>36</w:t>
        </w:r>
        <w:r w:rsidR="00F0159E">
          <w:rPr>
            <w:noProof/>
            <w:webHidden/>
          </w:rPr>
          <w:fldChar w:fldCharType="end"/>
        </w:r>
      </w:hyperlink>
    </w:p>
    <w:p w14:paraId="2E33CC83" w14:textId="6981F47A" w:rsidR="00F0159E" w:rsidRDefault="00000000">
      <w:pPr>
        <w:pStyle w:val="TableofFigures"/>
        <w:tabs>
          <w:tab w:val="right" w:leader="dot" w:pos="9350"/>
        </w:tabs>
        <w:rPr>
          <w:rFonts w:eastAsiaTheme="minorEastAsia"/>
          <w:noProof/>
        </w:rPr>
      </w:pPr>
      <w:hyperlink w:anchor="_Toc114486203" w:history="1">
        <w:r w:rsidR="00F0159E" w:rsidRPr="00AF28B5">
          <w:rPr>
            <w:rStyle w:val="Hyperlink"/>
            <w:noProof/>
          </w:rPr>
          <w:t>Table 3. 3: Legislation for the protection of cultural heritage</w:t>
        </w:r>
        <w:r w:rsidR="00F0159E">
          <w:rPr>
            <w:noProof/>
            <w:webHidden/>
          </w:rPr>
          <w:tab/>
        </w:r>
        <w:r w:rsidR="00F0159E">
          <w:rPr>
            <w:noProof/>
            <w:webHidden/>
          </w:rPr>
          <w:fldChar w:fldCharType="begin"/>
        </w:r>
        <w:r w:rsidR="00F0159E">
          <w:rPr>
            <w:noProof/>
            <w:webHidden/>
          </w:rPr>
          <w:instrText xml:space="preserve"> PAGEREF _Toc114486203 \h </w:instrText>
        </w:r>
        <w:r w:rsidR="00F0159E">
          <w:rPr>
            <w:noProof/>
            <w:webHidden/>
          </w:rPr>
        </w:r>
        <w:r w:rsidR="00F0159E">
          <w:rPr>
            <w:noProof/>
            <w:webHidden/>
          </w:rPr>
          <w:fldChar w:fldCharType="separate"/>
        </w:r>
        <w:r w:rsidR="00F0159E">
          <w:rPr>
            <w:noProof/>
            <w:webHidden/>
          </w:rPr>
          <w:t>41</w:t>
        </w:r>
        <w:r w:rsidR="00F0159E">
          <w:rPr>
            <w:noProof/>
            <w:webHidden/>
          </w:rPr>
          <w:fldChar w:fldCharType="end"/>
        </w:r>
      </w:hyperlink>
    </w:p>
    <w:p w14:paraId="14398E97" w14:textId="7782AAA0" w:rsidR="00F0159E" w:rsidRDefault="00000000">
      <w:pPr>
        <w:pStyle w:val="TableofFigures"/>
        <w:tabs>
          <w:tab w:val="right" w:leader="dot" w:pos="9350"/>
        </w:tabs>
        <w:rPr>
          <w:rFonts w:eastAsiaTheme="minorEastAsia"/>
          <w:noProof/>
        </w:rPr>
      </w:pPr>
      <w:hyperlink w:anchor="_Toc114486204" w:history="1">
        <w:r w:rsidR="00F0159E" w:rsidRPr="00AF28B5">
          <w:rPr>
            <w:rStyle w:val="Hyperlink"/>
            <w:noProof/>
          </w:rPr>
          <w:t>Table 3. 4: Laws adopted after the ratification of international conventions by the Republic of Albania</w:t>
        </w:r>
        <w:r w:rsidR="00F0159E">
          <w:rPr>
            <w:noProof/>
            <w:webHidden/>
          </w:rPr>
          <w:tab/>
        </w:r>
        <w:r w:rsidR="00F0159E">
          <w:rPr>
            <w:noProof/>
            <w:webHidden/>
          </w:rPr>
          <w:fldChar w:fldCharType="begin"/>
        </w:r>
        <w:r w:rsidR="00F0159E">
          <w:rPr>
            <w:noProof/>
            <w:webHidden/>
          </w:rPr>
          <w:instrText xml:space="preserve"> PAGEREF _Toc114486204 \h </w:instrText>
        </w:r>
        <w:r w:rsidR="00F0159E">
          <w:rPr>
            <w:noProof/>
            <w:webHidden/>
          </w:rPr>
        </w:r>
        <w:r w:rsidR="00F0159E">
          <w:rPr>
            <w:noProof/>
            <w:webHidden/>
          </w:rPr>
          <w:fldChar w:fldCharType="separate"/>
        </w:r>
        <w:r w:rsidR="00F0159E">
          <w:rPr>
            <w:noProof/>
            <w:webHidden/>
          </w:rPr>
          <w:t>42</w:t>
        </w:r>
        <w:r w:rsidR="00F0159E">
          <w:rPr>
            <w:noProof/>
            <w:webHidden/>
          </w:rPr>
          <w:fldChar w:fldCharType="end"/>
        </w:r>
      </w:hyperlink>
    </w:p>
    <w:p w14:paraId="7F1FF7E4" w14:textId="3A3EDD2C" w:rsidR="00F0159E" w:rsidRDefault="00000000">
      <w:pPr>
        <w:pStyle w:val="TableofFigures"/>
        <w:tabs>
          <w:tab w:val="right" w:leader="dot" w:pos="9350"/>
        </w:tabs>
        <w:rPr>
          <w:rFonts w:eastAsiaTheme="minorEastAsia"/>
          <w:noProof/>
        </w:rPr>
      </w:pPr>
      <w:hyperlink w:anchor="_Toc114486205" w:history="1">
        <w:r w:rsidR="00F0159E" w:rsidRPr="00AF28B5">
          <w:rPr>
            <w:rStyle w:val="Hyperlink"/>
            <w:noProof/>
          </w:rPr>
          <w:t xml:space="preserve">Table 3. 5: </w:t>
        </w:r>
        <w:r w:rsidR="00F0159E" w:rsidRPr="00AF28B5">
          <w:rPr>
            <w:rStyle w:val="Hyperlink"/>
            <w:iCs/>
            <w:noProof/>
          </w:rPr>
          <w:t>Legislation on health and safety</w:t>
        </w:r>
        <w:r w:rsidR="00F0159E">
          <w:rPr>
            <w:noProof/>
            <w:webHidden/>
          </w:rPr>
          <w:tab/>
        </w:r>
        <w:r w:rsidR="00F0159E">
          <w:rPr>
            <w:noProof/>
            <w:webHidden/>
          </w:rPr>
          <w:fldChar w:fldCharType="begin"/>
        </w:r>
        <w:r w:rsidR="00F0159E">
          <w:rPr>
            <w:noProof/>
            <w:webHidden/>
          </w:rPr>
          <w:instrText xml:space="preserve"> PAGEREF _Toc114486205 \h </w:instrText>
        </w:r>
        <w:r w:rsidR="00F0159E">
          <w:rPr>
            <w:noProof/>
            <w:webHidden/>
          </w:rPr>
        </w:r>
        <w:r w:rsidR="00F0159E">
          <w:rPr>
            <w:noProof/>
            <w:webHidden/>
          </w:rPr>
          <w:fldChar w:fldCharType="separate"/>
        </w:r>
        <w:r w:rsidR="00F0159E">
          <w:rPr>
            <w:noProof/>
            <w:webHidden/>
          </w:rPr>
          <w:t>42</w:t>
        </w:r>
        <w:r w:rsidR="00F0159E">
          <w:rPr>
            <w:noProof/>
            <w:webHidden/>
          </w:rPr>
          <w:fldChar w:fldCharType="end"/>
        </w:r>
      </w:hyperlink>
    </w:p>
    <w:p w14:paraId="0875D926" w14:textId="16CA6932" w:rsidR="00F0159E" w:rsidRDefault="00000000">
      <w:pPr>
        <w:pStyle w:val="TableofFigures"/>
        <w:tabs>
          <w:tab w:val="right" w:leader="dot" w:pos="9350"/>
        </w:tabs>
        <w:rPr>
          <w:rFonts w:eastAsiaTheme="minorEastAsia"/>
          <w:noProof/>
        </w:rPr>
      </w:pPr>
      <w:hyperlink w:anchor="_Toc114486206" w:history="1">
        <w:r w:rsidR="00F0159E" w:rsidRPr="00AF28B5">
          <w:rPr>
            <w:rStyle w:val="Hyperlink"/>
            <w:noProof/>
          </w:rPr>
          <w:t>Table 3. 6: Other Relevant National Legislation</w:t>
        </w:r>
        <w:r w:rsidR="00F0159E">
          <w:rPr>
            <w:noProof/>
            <w:webHidden/>
          </w:rPr>
          <w:tab/>
        </w:r>
        <w:r w:rsidR="00F0159E">
          <w:rPr>
            <w:noProof/>
            <w:webHidden/>
          </w:rPr>
          <w:fldChar w:fldCharType="begin"/>
        </w:r>
        <w:r w:rsidR="00F0159E">
          <w:rPr>
            <w:noProof/>
            <w:webHidden/>
          </w:rPr>
          <w:instrText xml:space="preserve"> PAGEREF _Toc114486206 \h </w:instrText>
        </w:r>
        <w:r w:rsidR="00F0159E">
          <w:rPr>
            <w:noProof/>
            <w:webHidden/>
          </w:rPr>
        </w:r>
        <w:r w:rsidR="00F0159E">
          <w:rPr>
            <w:noProof/>
            <w:webHidden/>
          </w:rPr>
          <w:fldChar w:fldCharType="separate"/>
        </w:r>
        <w:r w:rsidR="00F0159E">
          <w:rPr>
            <w:noProof/>
            <w:webHidden/>
          </w:rPr>
          <w:t>43</w:t>
        </w:r>
        <w:r w:rsidR="00F0159E">
          <w:rPr>
            <w:noProof/>
            <w:webHidden/>
          </w:rPr>
          <w:fldChar w:fldCharType="end"/>
        </w:r>
      </w:hyperlink>
    </w:p>
    <w:p w14:paraId="2C1828E6" w14:textId="533F7C72" w:rsidR="00F0159E" w:rsidRDefault="00000000">
      <w:pPr>
        <w:pStyle w:val="TableofFigures"/>
        <w:tabs>
          <w:tab w:val="right" w:leader="dot" w:pos="9350"/>
        </w:tabs>
        <w:rPr>
          <w:rFonts w:eastAsiaTheme="minorEastAsia"/>
          <w:noProof/>
        </w:rPr>
      </w:pPr>
      <w:hyperlink w:anchor="_Toc114486207" w:history="1">
        <w:r w:rsidR="00F0159E" w:rsidRPr="00AF28B5">
          <w:rPr>
            <w:rStyle w:val="Hyperlink"/>
            <w:noProof/>
          </w:rPr>
          <w:t>Table 3. 7: International Conventions and Agreements Signed/Ratified in Albania</w:t>
        </w:r>
        <w:r w:rsidR="00F0159E">
          <w:rPr>
            <w:noProof/>
            <w:webHidden/>
          </w:rPr>
          <w:tab/>
        </w:r>
        <w:r w:rsidR="00F0159E">
          <w:rPr>
            <w:noProof/>
            <w:webHidden/>
          </w:rPr>
          <w:fldChar w:fldCharType="begin"/>
        </w:r>
        <w:r w:rsidR="00F0159E">
          <w:rPr>
            <w:noProof/>
            <w:webHidden/>
          </w:rPr>
          <w:instrText xml:space="preserve"> PAGEREF _Toc114486207 \h </w:instrText>
        </w:r>
        <w:r w:rsidR="00F0159E">
          <w:rPr>
            <w:noProof/>
            <w:webHidden/>
          </w:rPr>
        </w:r>
        <w:r w:rsidR="00F0159E">
          <w:rPr>
            <w:noProof/>
            <w:webHidden/>
          </w:rPr>
          <w:fldChar w:fldCharType="separate"/>
        </w:r>
        <w:r w:rsidR="00F0159E">
          <w:rPr>
            <w:noProof/>
            <w:webHidden/>
          </w:rPr>
          <w:t>44</w:t>
        </w:r>
        <w:r w:rsidR="00F0159E">
          <w:rPr>
            <w:noProof/>
            <w:webHidden/>
          </w:rPr>
          <w:fldChar w:fldCharType="end"/>
        </w:r>
      </w:hyperlink>
    </w:p>
    <w:p w14:paraId="35E5CBD5" w14:textId="674F2894" w:rsidR="00F0159E" w:rsidRDefault="00000000">
      <w:pPr>
        <w:pStyle w:val="TableofFigures"/>
        <w:tabs>
          <w:tab w:val="right" w:leader="dot" w:pos="9350"/>
        </w:tabs>
        <w:rPr>
          <w:rFonts w:eastAsiaTheme="minorEastAsia"/>
          <w:noProof/>
        </w:rPr>
      </w:pPr>
      <w:hyperlink w:anchor="_Toc114486208" w:history="1">
        <w:r w:rsidR="00F0159E" w:rsidRPr="00AF28B5">
          <w:rPr>
            <w:rStyle w:val="Hyperlink"/>
            <w:noProof/>
          </w:rPr>
          <w:t xml:space="preserve">Table 3. 8: WB </w:t>
        </w:r>
        <w:r w:rsidR="00F0159E" w:rsidRPr="00AF28B5">
          <w:rPr>
            <w:rStyle w:val="Hyperlink"/>
            <w:rFonts w:cstheme="minorHAnsi"/>
            <w:noProof/>
          </w:rPr>
          <w:t>Environmental and Social Standards</w:t>
        </w:r>
        <w:r w:rsidR="00F0159E">
          <w:rPr>
            <w:noProof/>
            <w:webHidden/>
          </w:rPr>
          <w:tab/>
        </w:r>
        <w:r w:rsidR="00F0159E">
          <w:rPr>
            <w:noProof/>
            <w:webHidden/>
          </w:rPr>
          <w:fldChar w:fldCharType="begin"/>
        </w:r>
        <w:r w:rsidR="00F0159E">
          <w:rPr>
            <w:noProof/>
            <w:webHidden/>
          </w:rPr>
          <w:instrText xml:space="preserve"> PAGEREF _Toc114486208 \h </w:instrText>
        </w:r>
        <w:r w:rsidR="00F0159E">
          <w:rPr>
            <w:noProof/>
            <w:webHidden/>
          </w:rPr>
        </w:r>
        <w:r w:rsidR="00F0159E">
          <w:rPr>
            <w:noProof/>
            <w:webHidden/>
          </w:rPr>
          <w:fldChar w:fldCharType="separate"/>
        </w:r>
        <w:r w:rsidR="00F0159E">
          <w:rPr>
            <w:noProof/>
            <w:webHidden/>
          </w:rPr>
          <w:t>47</w:t>
        </w:r>
        <w:r w:rsidR="00F0159E">
          <w:rPr>
            <w:noProof/>
            <w:webHidden/>
          </w:rPr>
          <w:fldChar w:fldCharType="end"/>
        </w:r>
      </w:hyperlink>
    </w:p>
    <w:p w14:paraId="4BC980C5" w14:textId="53FC6FBE" w:rsidR="00F0159E" w:rsidRDefault="00000000">
      <w:pPr>
        <w:pStyle w:val="TableofFigures"/>
        <w:tabs>
          <w:tab w:val="right" w:leader="dot" w:pos="9350"/>
        </w:tabs>
        <w:rPr>
          <w:rFonts w:eastAsiaTheme="minorEastAsia"/>
          <w:noProof/>
        </w:rPr>
      </w:pPr>
      <w:hyperlink w:anchor="_Toc114486209" w:history="1">
        <w:r w:rsidR="00F0159E" w:rsidRPr="00AF28B5">
          <w:rPr>
            <w:rStyle w:val="Hyperlink"/>
            <w:noProof/>
          </w:rPr>
          <w:t>Table 3. 9: Applicability of WBG EHSGs</w:t>
        </w:r>
        <w:r w:rsidR="00F0159E">
          <w:rPr>
            <w:noProof/>
            <w:webHidden/>
          </w:rPr>
          <w:tab/>
        </w:r>
        <w:r w:rsidR="00F0159E">
          <w:rPr>
            <w:noProof/>
            <w:webHidden/>
          </w:rPr>
          <w:fldChar w:fldCharType="begin"/>
        </w:r>
        <w:r w:rsidR="00F0159E">
          <w:rPr>
            <w:noProof/>
            <w:webHidden/>
          </w:rPr>
          <w:instrText xml:space="preserve"> PAGEREF _Toc114486209 \h </w:instrText>
        </w:r>
        <w:r w:rsidR="00F0159E">
          <w:rPr>
            <w:noProof/>
            <w:webHidden/>
          </w:rPr>
        </w:r>
        <w:r w:rsidR="00F0159E">
          <w:rPr>
            <w:noProof/>
            <w:webHidden/>
          </w:rPr>
          <w:fldChar w:fldCharType="separate"/>
        </w:r>
        <w:r w:rsidR="00F0159E">
          <w:rPr>
            <w:noProof/>
            <w:webHidden/>
          </w:rPr>
          <w:t>50</w:t>
        </w:r>
        <w:r w:rsidR="00F0159E">
          <w:rPr>
            <w:noProof/>
            <w:webHidden/>
          </w:rPr>
          <w:fldChar w:fldCharType="end"/>
        </w:r>
      </w:hyperlink>
    </w:p>
    <w:p w14:paraId="0C5DEFF8" w14:textId="14FFD6B0" w:rsidR="00F0159E" w:rsidRDefault="00000000">
      <w:pPr>
        <w:pStyle w:val="TableofFigures"/>
        <w:tabs>
          <w:tab w:val="right" w:leader="dot" w:pos="9350"/>
        </w:tabs>
        <w:rPr>
          <w:rStyle w:val="Hyperlink"/>
          <w:noProof/>
        </w:rPr>
      </w:pPr>
      <w:hyperlink w:anchor="_Toc114486210" w:history="1">
        <w:r w:rsidR="00F0159E" w:rsidRPr="00AF28B5">
          <w:rPr>
            <w:rStyle w:val="Hyperlink"/>
            <w:noProof/>
          </w:rPr>
          <w:t>Table 3. 10: GAP analyses</w:t>
        </w:r>
        <w:r w:rsidR="00F0159E">
          <w:rPr>
            <w:noProof/>
            <w:webHidden/>
          </w:rPr>
          <w:tab/>
        </w:r>
        <w:r w:rsidR="00F0159E">
          <w:rPr>
            <w:noProof/>
            <w:webHidden/>
          </w:rPr>
          <w:fldChar w:fldCharType="begin"/>
        </w:r>
        <w:r w:rsidR="00F0159E">
          <w:rPr>
            <w:noProof/>
            <w:webHidden/>
          </w:rPr>
          <w:instrText xml:space="preserve"> PAGEREF _Toc114486210 \h </w:instrText>
        </w:r>
        <w:r w:rsidR="00F0159E">
          <w:rPr>
            <w:noProof/>
            <w:webHidden/>
          </w:rPr>
        </w:r>
        <w:r w:rsidR="00F0159E">
          <w:rPr>
            <w:noProof/>
            <w:webHidden/>
          </w:rPr>
          <w:fldChar w:fldCharType="separate"/>
        </w:r>
        <w:r w:rsidR="00F0159E">
          <w:rPr>
            <w:noProof/>
            <w:webHidden/>
          </w:rPr>
          <w:t>51</w:t>
        </w:r>
        <w:r w:rsidR="00F0159E">
          <w:rPr>
            <w:noProof/>
            <w:webHidden/>
          </w:rPr>
          <w:fldChar w:fldCharType="end"/>
        </w:r>
      </w:hyperlink>
    </w:p>
    <w:p w14:paraId="3E776CEE" w14:textId="77777777" w:rsidR="00233E16" w:rsidRDefault="00233E16" w:rsidP="00233E16">
      <w:pPr>
        <w:pStyle w:val="TableofFigures"/>
        <w:tabs>
          <w:tab w:val="right" w:leader="dot" w:pos="9350"/>
        </w:tabs>
        <w:rPr>
          <w:rFonts w:eastAsiaTheme="minorEastAsia"/>
          <w:noProof/>
        </w:rPr>
      </w:pPr>
      <w:r>
        <w:fldChar w:fldCharType="begin"/>
      </w:r>
      <w:r>
        <w:instrText xml:space="preserve"> TOC \h \z \c "Table 4." </w:instrText>
      </w:r>
      <w:r>
        <w:fldChar w:fldCharType="separate"/>
      </w:r>
      <w:hyperlink w:anchor="_Toc114486465" w:history="1">
        <w:r w:rsidRPr="004E0EC7">
          <w:rPr>
            <w:rStyle w:val="Hyperlink"/>
            <w:noProof/>
          </w:rPr>
          <w:t>Table 4. 1: S</w:t>
        </w:r>
        <w:r w:rsidRPr="004E0EC7">
          <w:rPr>
            <w:rStyle w:val="Hyperlink"/>
            <w:rFonts w:cstheme="minorHAnsi"/>
            <w:noProof/>
          </w:rPr>
          <w:t>ummarizes the main overall environmental and social impacts expected by the project:</w:t>
        </w:r>
        <w:r>
          <w:rPr>
            <w:noProof/>
            <w:webHidden/>
          </w:rPr>
          <w:tab/>
        </w:r>
        <w:r>
          <w:rPr>
            <w:noProof/>
            <w:webHidden/>
          </w:rPr>
          <w:fldChar w:fldCharType="begin"/>
        </w:r>
        <w:r>
          <w:rPr>
            <w:noProof/>
            <w:webHidden/>
          </w:rPr>
          <w:instrText xml:space="preserve"> PAGEREF _Toc114486465 \h </w:instrText>
        </w:r>
        <w:r>
          <w:rPr>
            <w:noProof/>
            <w:webHidden/>
          </w:rPr>
        </w:r>
        <w:r>
          <w:rPr>
            <w:noProof/>
            <w:webHidden/>
          </w:rPr>
          <w:fldChar w:fldCharType="separate"/>
        </w:r>
        <w:r>
          <w:rPr>
            <w:noProof/>
            <w:webHidden/>
          </w:rPr>
          <w:t>53</w:t>
        </w:r>
        <w:r>
          <w:rPr>
            <w:noProof/>
            <w:webHidden/>
          </w:rPr>
          <w:fldChar w:fldCharType="end"/>
        </w:r>
      </w:hyperlink>
    </w:p>
    <w:p w14:paraId="069AAB06" w14:textId="77777777" w:rsidR="00233E16" w:rsidRDefault="00000000" w:rsidP="00233E16">
      <w:pPr>
        <w:pStyle w:val="TableofFigures"/>
        <w:tabs>
          <w:tab w:val="right" w:leader="dot" w:pos="9350"/>
        </w:tabs>
        <w:rPr>
          <w:rFonts w:eastAsiaTheme="minorEastAsia"/>
          <w:noProof/>
        </w:rPr>
      </w:pPr>
      <w:hyperlink w:anchor="_Toc114486466" w:history="1">
        <w:r w:rsidR="00233E16" w:rsidRPr="004E0EC7">
          <w:rPr>
            <w:rStyle w:val="Hyperlink"/>
            <w:noProof/>
          </w:rPr>
          <w:t xml:space="preserve">Table 4. 2: </w:t>
        </w:r>
        <w:r w:rsidR="00233E16" w:rsidRPr="004E0EC7">
          <w:rPr>
            <w:rStyle w:val="Hyperlink"/>
            <w:rFonts w:cstheme="minorHAnsi"/>
            <w:noProof/>
          </w:rPr>
          <w:t>Identification and classification of impacts and mitigation measures</w:t>
        </w:r>
        <w:r w:rsidR="00233E16">
          <w:rPr>
            <w:noProof/>
            <w:webHidden/>
          </w:rPr>
          <w:tab/>
        </w:r>
        <w:r w:rsidR="00233E16">
          <w:rPr>
            <w:noProof/>
            <w:webHidden/>
          </w:rPr>
          <w:fldChar w:fldCharType="begin"/>
        </w:r>
        <w:r w:rsidR="00233E16">
          <w:rPr>
            <w:noProof/>
            <w:webHidden/>
          </w:rPr>
          <w:instrText xml:space="preserve"> PAGEREF _Toc114486466 \h </w:instrText>
        </w:r>
        <w:r w:rsidR="00233E16">
          <w:rPr>
            <w:noProof/>
            <w:webHidden/>
          </w:rPr>
        </w:r>
        <w:r w:rsidR="00233E16">
          <w:rPr>
            <w:noProof/>
            <w:webHidden/>
          </w:rPr>
          <w:fldChar w:fldCharType="separate"/>
        </w:r>
        <w:r w:rsidR="00233E16">
          <w:rPr>
            <w:noProof/>
            <w:webHidden/>
          </w:rPr>
          <w:t>56</w:t>
        </w:r>
        <w:r w:rsidR="00233E16">
          <w:rPr>
            <w:noProof/>
            <w:webHidden/>
          </w:rPr>
          <w:fldChar w:fldCharType="end"/>
        </w:r>
      </w:hyperlink>
    </w:p>
    <w:p w14:paraId="769FC05F" w14:textId="56E2509F" w:rsidR="00233E16" w:rsidRDefault="00233E16" w:rsidP="00233E16">
      <w:pPr>
        <w:pStyle w:val="TableofFigures"/>
        <w:tabs>
          <w:tab w:val="right" w:leader="dot" w:pos="9350"/>
        </w:tabs>
        <w:rPr>
          <w:rStyle w:val="Hyperlink"/>
          <w:noProof/>
        </w:rPr>
      </w:pPr>
      <w:r>
        <w:fldChar w:fldCharType="end"/>
      </w:r>
      <w:r>
        <w:fldChar w:fldCharType="begin"/>
      </w:r>
      <w:r>
        <w:instrText xml:space="preserve"> TOC \h \z \c "Table 6." </w:instrText>
      </w:r>
      <w:r>
        <w:fldChar w:fldCharType="separate"/>
      </w:r>
      <w:hyperlink w:anchor="_Toc114486486" w:history="1">
        <w:r w:rsidRPr="00A01FC7">
          <w:rPr>
            <w:rStyle w:val="Hyperlink"/>
            <w:noProof/>
          </w:rPr>
          <w:t>Table 6. 1: Allocated Budget for ESMF Implementation</w:t>
        </w:r>
        <w:r>
          <w:rPr>
            <w:noProof/>
            <w:webHidden/>
          </w:rPr>
          <w:tab/>
        </w:r>
        <w:r>
          <w:rPr>
            <w:noProof/>
            <w:webHidden/>
          </w:rPr>
          <w:fldChar w:fldCharType="begin"/>
        </w:r>
        <w:r>
          <w:rPr>
            <w:noProof/>
            <w:webHidden/>
          </w:rPr>
          <w:instrText xml:space="preserve"> PAGEREF _Toc114486486 \h </w:instrText>
        </w:r>
        <w:r>
          <w:rPr>
            <w:noProof/>
            <w:webHidden/>
          </w:rPr>
        </w:r>
        <w:r>
          <w:rPr>
            <w:noProof/>
            <w:webHidden/>
          </w:rPr>
          <w:fldChar w:fldCharType="separate"/>
        </w:r>
        <w:r>
          <w:rPr>
            <w:noProof/>
            <w:webHidden/>
          </w:rPr>
          <w:t>59</w:t>
        </w:r>
        <w:r>
          <w:rPr>
            <w:noProof/>
            <w:webHidden/>
          </w:rPr>
          <w:fldChar w:fldCharType="end"/>
        </w:r>
      </w:hyperlink>
    </w:p>
    <w:p w14:paraId="433BCF49" w14:textId="77777777" w:rsidR="00233E16" w:rsidRPr="00E62CC5" w:rsidRDefault="00233E16" w:rsidP="00E62CC5"/>
    <w:p w14:paraId="35DBEC17" w14:textId="2C230778" w:rsidR="00F0159E" w:rsidRPr="00E62CC5" w:rsidRDefault="00233E16" w:rsidP="00233E16">
      <w:pPr>
        <w:rPr>
          <w:sz w:val="32"/>
          <w:szCs w:val="32"/>
        </w:rPr>
      </w:pPr>
      <w:r>
        <w:fldChar w:fldCharType="end"/>
      </w:r>
      <w:r w:rsidRPr="00E62CC5">
        <w:rPr>
          <w:sz w:val="32"/>
          <w:szCs w:val="32"/>
        </w:rPr>
        <w:t xml:space="preserve">Figures </w:t>
      </w:r>
    </w:p>
    <w:p w14:paraId="3D7527CA" w14:textId="77777777" w:rsidR="00233E16" w:rsidRDefault="00000000" w:rsidP="00233E16">
      <w:pPr>
        <w:pStyle w:val="TableofFigures"/>
        <w:tabs>
          <w:tab w:val="right" w:leader="dot" w:pos="9350"/>
        </w:tabs>
        <w:rPr>
          <w:rFonts w:eastAsiaTheme="minorEastAsia"/>
          <w:noProof/>
        </w:rPr>
      </w:pPr>
      <w:hyperlink w:anchor="_Toc114486545" w:history="1">
        <w:r w:rsidR="00233E16" w:rsidRPr="005E56BE">
          <w:rPr>
            <w:rStyle w:val="Hyperlink"/>
            <w:noProof/>
          </w:rPr>
          <w:t>Figure 1</w:t>
        </w:r>
        <w:r w:rsidR="00233E16" w:rsidRPr="005E56BE">
          <w:rPr>
            <w:rStyle w:val="Hyperlink"/>
            <w:rFonts w:cstheme="minorHAnsi"/>
            <w:noProof/>
          </w:rPr>
          <w:t>: Map showing the Vjosa river basin as per DCM Nr. 696, 30.10.2019</w:t>
        </w:r>
        <w:r w:rsidR="00233E16">
          <w:rPr>
            <w:noProof/>
            <w:webHidden/>
          </w:rPr>
          <w:tab/>
        </w:r>
        <w:r w:rsidR="00233E16">
          <w:rPr>
            <w:noProof/>
            <w:webHidden/>
          </w:rPr>
          <w:fldChar w:fldCharType="begin"/>
        </w:r>
        <w:r w:rsidR="00233E16">
          <w:rPr>
            <w:noProof/>
            <w:webHidden/>
          </w:rPr>
          <w:instrText xml:space="preserve"> PAGEREF _Toc114486545 \h </w:instrText>
        </w:r>
        <w:r w:rsidR="00233E16">
          <w:rPr>
            <w:noProof/>
            <w:webHidden/>
          </w:rPr>
        </w:r>
        <w:r w:rsidR="00233E16">
          <w:rPr>
            <w:noProof/>
            <w:webHidden/>
          </w:rPr>
          <w:fldChar w:fldCharType="separate"/>
        </w:r>
        <w:r w:rsidR="00233E16">
          <w:rPr>
            <w:noProof/>
            <w:webHidden/>
          </w:rPr>
          <w:t>14</w:t>
        </w:r>
        <w:r w:rsidR="00233E16">
          <w:rPr>
            <w:noProof/>
            <w:webHidden/>
          </w:rPr>
          <w:fldChar w:fldCharType="end"/>
        </w:r>
      </w:hyperlink>
    </w:p>
    <w:p w14:paraId="528452FD" w14:textId="77777777" w:rsidR="00233E16" w:rsidRDefault="00000000" w:rsidP="00233E16">
      <w:pPr>
        <w:pStyle w:val="TableofFigures"/>
        <w:tabs>
          <w:tab w:val="right" w:leader="dot" w:pos="9350"/>
        </w:tabs>
        <w:rPr>
          <w:rFonts w:eastAsiaTheme="minorEastAsia"/>
          <w:noProof/>
        </w:rPr>
      </w:pPr>
      <w:hyperlink w:anchor="_Toc114486546" w:history="1">
        <w:r w:rsidR="00233E16" w:rsidRPr="005E56BE">
          <w:rPr>
            <w:rStyle w:val="Hyperlink"/>
            <w:noProof/>
          </w:rPr>
          <w:t>Figure 2: Protected areas in Vjosa Basin</w:t>
        </w:r>
        <w:r w:rsidR="00233E16">
          <w:rPr>
            <w:noProof/>
            <w:webHidden/>
          </w:rPr>
          <w:tab/>
        </w:r>
        <w:r w:rsidR="00233E16">
          <w:rPr>
            <w:noProof/>
            <w:webHidden/>
          </w:rPr>
          <w:fldChar w:fldCharType="begin"/>
        </w:r>
        <w:r w:rsidR="00233E16">
          <w:rPr>
            <w:noProof/>
            <w:webHidden/>
          </w:rPr>
          <w:instrText xml:space="preserve"> PAGEREF _Toc114486546 \h </w:instrText>
        </w:r>
        <w:r w:rsidR="00233E16">
          <w:rPr>
            <w:noProof/>
            <w:webHidden/>
          </w:rPr>
        </w:r>
        <w:r w:rsidR="00233E16">
          <w:rPr>
            <w:noProof/>
            <w:webHidden/>
          </w:rPr>
          <w:fldChar w:fldCharType="separate"/>
        </w:r>
        <w:r w:rsidR="00233E16">
          <w:rPr>
            <w:noProof/>
            <w:webHidden/>
          </w:rPr>
          <w:t>26</w:t>
        </w:r>
        <w:r w:rsidR="00233E16">
          <w:rPr>
            <w:noProof/>
            <w:webHidden/>
          </w:rPr>
          <w:fldChar w:fldCharType="end"/>
        </w:r>
      </w:hyperlink>
    </w:p>
    <w:p w14:paraId="39708F40" w14:textId="77777777" w:rsidR="00233E16" w:rsidRDefault="00000000" w:rsidP="00233E16">
      <w:pPr>
        <w:pStyle w:val="TableofFigures"/>
        <w:tabs>
          <w:tab w:val="right" w:leader="dot" w:pos="9350"/>
        </w:tabs>
        <w:rPr>
          <w:rFonts w:eastAsiaTheme="minorEastAsia"/>
          <w:noProof/>
        </w:rPr>
      </w:pPr>
      <w:hyperlink w:anchor="_Toc114486547" w:history="1">
        <w:r w:rsidR="00233E16" w:rsidRPr="005E56BE">
          <w:rPr>
            <w:rStyle w:val="Hyperlink"/>
            <w:noProof/>
          </w:rPr>
          <w:t>Figure 3: Indicative map showing municipalities within Vjosa Basin in relation to protected areas (green) (Source: ESRI Living Atlas)</w:t>
        </w:r>
        <w:r w:rsidR="00233E16">
          <w:rPr>
            <w:noProof/>
            <w:webHidden/>
          </w:rPr>
          <w:tab/>
        </w:r>
        <w:r w:rsidR="00233E16">
          <w:rPr>
            <w:noProof/>
            <w:webHidden/>
          </w:rPr>
          <w:fldChar w:fldCharType="begin"/>
        </w:r>
        <w:r w:rsidR="00233E16">
          <w:rPr>
            <w:noProof/>
            <w:webHidden/>
          </w:rPr>
          <w:instrText xml:space="preserve"> PAGEREF _Toc114486547 \h </w:instrText>
        </w:r>
        <w:r w:rsidR="00233E16">
          <w:rPr>
            <w:noProof/>
            <w:webHidden/>
          </w:rPr>
        </w:r>
        <w:r w:rsidR="00233E16">
          <w:rPr>
            <w:noProof/>
            <w:webHidden/>
          </w:rPr>
          <w:fldChar w:fldCharType="separate"/>
        </w:r>
        <w:r w:rsidR="00233E16">
          <w:rPr>
            <w:noProof/>
            <w:webHidden/>
          </w:rPr>
          <w:t>27</w:t>
        </w:r>
        <w:r w:rsidR="00233E16">
          <w:rPr>
            <w:noProof/>
            <w:webHidden/>
          </w:rPr>
          <w:fldChar w:fldCharType="end"/>
        </w:r>
      </w:hyperlink>
    </w:p>
    <w:p w14:paraId="2E344DD6" w14:textId="77777777" w:rsidR="00233E16" w:rsidRDefault="00000000" w:rsidP="00233E16">
      <w:pPr>
        <w:pStyle w:val="TableofFigures"/>
        <w:tabs>
          <w:tab w:val="right" w:leader="dot" w:pos="9350"/>
        </w:tabs>
        <w:rPr>
          <w:rFonts w:eastAsiaTheme="minorEastAsia"/>
          <w:noProof/>
        </w:rPr>
      </w:pPr>
      <w:hyperlink w:anchor="_Toc114486548" w:history="1">
        <w:r w:rsidR="00233E16" w:rsidRPr="005E56BE">
          <w:rPr>
            <w:rStyle w:val="Hyperlink"/>
            <w:noProof/>
          </w:rPr>
          <w:t>Figure 4: EIA Procedure and Timeline according to Albanian Legislation</w:t>
        </w:r>
        <w:r w:rsidR="00233E16">
          <w:rPr>
            <w:noProof/>
            <w:webHidden/>
          </w:rPr>
          <w:tab/>
        </w:r>
        <w:r w:rsidR="00233E16">
          <w:rPr>
            <w:noProof/>
            <w:webHidden/>
          </w:rPr>
          <w:fldChar w:fldCharType="begin"/>
        </w:r>
        <w:r w:rsidR="00233E16">
          <w:rPr>
            <w:noProof/>
            <w:webHidden/>
          </w:rPr>
          <w:instrText xml:space="preserve"> PAGEREF _Toc114486548 \h </w:instrText>
        </w:r>
        <w:r w:rsidR="00233E16">
          <w:rPr>
            <w:noProof/>
            <w:webHidden/>
          </w:rPr>
        </w:r>
        <w:r w:rsidR="00233E16">
          <w:rPr>
            <w:noProof/>
            <w:webHidden/>
          </w:rPr>
          <w:fldChar w:fldCharType="separate"/>
        </w:r>
        <w:r w:rsidR="00233E16">
          <w:rPr>
            <w:noProof/>
            <w:webHidden/>
          </w:rPr>
          <w:t>39</w:t>
        </w:r>
        <w:r w:rsidR="00233E16">
          <w:rPr>
            <w:noProof/>
            <w:webHidden/>
          </w:rPr>
          <w:fldChar w:fldCharType="end"/>
        </w:r>
      </w:hyperlink>
    </w:p>
    <w:p w14:paraId="279ADE70" w14:textId="77777777" w:rsidR="00233E16" w:rsidRDefault="00000000" w:rsidP="00233E16">
      <w:pPr>
        <w:pStyle w:val="TableofFigures"/>
        <w:tabs>
          <w:tab w:val="right" w:leader="dot" w:pos="9350"/>
        </w:tabs>
        <w:rPr>
          <w:rFonts w:eastAsiaTheme="minorEastAsia"/>
          <w:noProof/>
        </w:rPr>
      </w:pPr>
      <w:hyperlink w:anchor="_Toc114486549" w:history="1">
        <w:r w:rsidR="00233E16" w:rsidRPr="005E56BE">
          <w:rPr>
            <w:rStyle w:val="Hyperlink"/>
            <w:noProof/>
          </w:rPr>
          <w:t xml:space="preserve">Figure 5: </w:t>
        </w:r>
        <w:r w:rsidR="00233E16" w:rsidRPr="005E56BE">
          <w:rPr>
            <w:rStyle w:val="Hyperlink"/>
            <w:rFonts w:cstheme="minorHAnsi"/>
            <w:noProof/>
          </w:rPr>
          <w:t>Decision tree for water pollution reduction option</w:t>
        </w:r>
        <w:r w:rsidR="00233E16">
          <w:rPr>
            <w:noProof/>
            <w:webHidden/>
          </w:rPr>
          <w:tab/>
        </w:r>
        <w:r w:rsidR="00233E16">
          <w:rPr>
            <w:noProof/>
            <w:webHidden/>
          </w:rPr>
          <w:fldChar w:fldCharType="begin"/>
        </w:r>
        <w:r w:rsidR="00233E16">
          <w:rPr>
            <w:noProof/>
            <w:webHidden/>
          </w:rPr>
          <w:instrText xml:space="preserve"> PAGEREF _Toc114486549 \h </w:instrText>
        </w:r>
        <w:r w:rsidR="00233E16">
          <w:rPr>
            <w:noProof/>
            <w:webHidden/>
          </w:rPr>
        </w:r>
        <w:r w:rsidR="00233E16">
          <w:rPr>
            <w:noProof/>
            <w:webHidden/>
          </w:rPr>
          <w:fldChar w:fldCharType="separate"/>
        </w:r>
        <w:r w:rsidR="00233E16">
          <w:rPr>
            <w:noProof/>
            <w:webHidden/>
          </w:rPr>
          <w:t>52</w:t>
        </w:r>
        <w:r w:rsidR="00233E16">
          <w:rPr>
            <w:noProof/>
            <w:webHidden/>
          </w:rPr>
          <w:fldChar w:fldCharType="end"/>
        </w:r>
      </w:hyperlink>
    </w:p>
    <w:p w14:paraId="755DD295" w14:textId="7B544467" w:rsidR="00F0159E" w:rsidRPr="00E62CC5" w:rsidRDefault="00000000" w:rsidP="00E62CC5">
      <w:hyperlink w:anchor="_Toc114486550" w:history="1">
        <w:r w:rsidR="00233E16" w:rsidRPr="005E56BE">
          <w:rPr>
            <w:rStyle w:val="Hyperlink"/>
            <w:noProof/>
          </w:rPr>
          <w:t>Figure 6:</w:t>
        </w:r>
        <w:r w:rsidR="00233E16" w:rsidRPr="005E56BE">
          <w:rPr>
            <w:rStyle w:val="Hyperlink"/>
            <w:rFonts w:ascii="Calibri" w:hAnsi="Calibri"/>
            <w:noProof/>
          </w:rPr>
          <w:t xml:space="preserve"> E&amp;S Management Procedure</w:t>
        </w:r>
        <w:r w:rsidR="00233E16">
          <w:rPr>
            <w:noProof/>
            <w:webHidden/>
          </w:rPr>
          <w:tab/>
        </w:r>
        <w:r w:rsidR="00233E16">
          <w:rPr>
            <w:noProof/>
            <w:webHidden/>
          </w:rPr>
          <w:fldChar w:fldCharType="begin"/>
        </w:r>
        <w:r w:rsidR="00233E16">
          <w:rPr>
            <w:noProof/>
            <w:webHidden/>
          </w:rPr>
          <w:instrText xml:space="preserve"> PAGEREF _Toc114486550 \h </w:instrText>
        </w:r>
        <w:r w:rsidR="00233E16">
          <w:rPr>
            <w:noProof/>
            <w:webHidden/>
          </w:rPr>
        </w:r>
        <w:r w:rsidR="00233E16">
          <w:rPr>
            <w:noProof/>
            <w:webHidden/>
          </w:rPr>
          <w:fldChar w:fldCharType="separate"/>
        </w:r>
        <w:r w:rsidR="00233E16">
          <w:rPr>
            <w:noProof/>
            <w:webHidden/>
          </w:rPr>
          <w:t>55</w:t>
        </w:r>
        <w:r w:rsidR="00233E16">
          <w:rPr>
            <w:noProof/>
            <w:webHidden/>
          </w:rPr>
          <w:fldChar w:fldCharType="end"/>
        </w:r>
      </w:hyperlink>
    </w:p>
    <w:p w14:paraId="1D853464" w14:textId="1E1FE9D0" w:rsidR="00A42C81" w:rsidRDefault="00F0159E" w:rsidP="00A42C81">
      <w:r>
        <w:lastRenderedPageBreak/>
        <w:fldChar w:fldCharType="end"/>
      </w:r>
    </w:p>
    <w:p w14:paraId="3093EF52" w14:textId="5D00425E" w:rsidR="00317134" w:rsidRPr="002E08E8" w:rsidRDefault="00317134" w:rsidP="00317134">
      <w:pPr>
        <w:pStyle w:val="Heading1"/>
        <w:rPr>
          <w:b/>
          <w:bCs/>
        </w:rPr>
      </w:pPr>
      <w:bookmarkStart w:id="1" w:name="_Toc128315985"/>
      <w:r w:rsidRPr="002E08E8">
        <w:rPr>
          <w:b/>
          <w:bCs/>
        </w:rPr>
        <w:t>ACRONYMS</w:t>
      </w:r>
      <w:bookmarkEnd w:id="1"/>
    </w:p>
    <w:p w14:paraId="3650DA28" w14:textId="77777777" w:rsidR="00317134" w:rsidRPr="001B6D7E" w:rsidRDefault="00317134" w:rsidP="00317134">
      <w:pPr>
        <w:rPr>
          <w:rFonts w:ascii="Times New Roman" w:hAnsi="Times New Roman" w:cs="Times New Roman"/>
          <w:sz w:val="24"/>
          <w:szCs w:val="24"/>
        </w:rPr>
      </w:pPr>
    </w:p>
    <w:p w14:paraId="56CE014E" w14:textId="5BCF23AA" w:rsidR="00317134" w:rsidRDefault="00317134" w:rsidP="00D251E8">
      <w:pPr>
        <w:spacing w:after="0" w:line="240" w:lineRule="auto"/>
        <w:rPr>
          <w:rFonts w:cstheme="minorHAnsi"/>
          <w:sz w:val="24"/>
          <w:szCs w:val="24"/>
        </w:rPr>
      </w:pPr>
      <w:r w:rsidRPr="002E08E8">
        <w:rPr>
          <w:rFonts w:cstheme="minorHAnsi"/>
          <w:sz w:val="24"/>
          <w:szCs w:val="24"/>
        </w:rPr>
        <w:t>AKUM</w:t>
      </w:r>
      <w:r w:rsidRPr="002E08E8">
        <w:rPr>
          <w:rFonts w:cstheme="minorHAnsi"/>
          <w:sz w:val="24"/>
          <w:szCs w:val="24"/>
        </w:rPr>
        <w:tab/>
      </w:r>
      <w:r w:rsidRPr="002E08E8">
        <w:rPr>
          <w:rFonts w:cstheme="minorHAnsi"/>
          <w:sz w:val="24"/>
          <w:szCs w:val="24"/>
        </w:rPr>
        <w:tab/>
      </w:r>
      <w:r>
        <w:rPr>
          <w:rFonts w:cstheme="minorHAnsi"/>
          <w:sz w:val="24"/>
          <w:szCs w:val="24"/>
        </w:rPr>
        <w:t xml:space="preserve">             </w:t>
      </w:r>
      <w:r w:rsidRPr="002E08E8">
        <w:rPr>
          <w:rFonts w:cstheme="minorHAnsi"/>
          <w:sz w:val="24"/>
          <w:szCs w:val="24"/>
        </w:rPr>
        <w:t>National Agency for Water and Waste Managemen</w:t>
      </w:r>
      <w:r w:rsidR="00D251E8">
        <w:rPr>
          <w:rFonts w:cstheme="minorHAnsi"/>
          <w:sz w:val="24"/>
          <w:szCs w:val="24"/>
        </w:rPr>
        <w:t>t</w:t>
      </w:r>
    </w:p>
    <w:p w14:paraId="13FD142B" w14:textId="2F523253" w:rsidR="00215F54" w:rsidRPr="002E08E8" w:rsidRDefault="00215F54" w:rsidP="00D251E8">
      <w:pPr>
        <w:tabs>
          <w:tab w:val="left" w:pos="2160"/>
        </w:tabs>
        <w:spacing w:after="0" w:line="240" w:lineRule="auto"/>
        <w:rPr>
          <w:rFonts w:cstheme="minorHAnsi"/>
          <w:sz w:val="24"/>
          <w:szCs w:val="24"/>
        </w:rPr>
      </w:pPr>
      <w:r w:rsidRPr="00215F54">
        <w:rPr>
          <w:rFonts w:cstheme="minorHAnsi"/>
          <w:sz w:val="24"/>
          <w:szCs w:val="24"/>
        </w:rPr>
        <w:t>AKPT</w:t>
      </w:r>
      <w:r>
        <w:rPr>
          <w:rFonts w:cstheme="minorHAnsi"/>
          <w:sz w:val="24"/>
          <w:szCs w:val="24"/>
        </w:rPr>
        <w:tab/>
      </w:r>
      <w:r w:rsidRPr="00215F54">
        <w:rPr>
          <w:rFonts w:cstheme="minorHAnsi"/>
          <w:sz w:val="24"/>
          <w:szCs w:val="24"/>
        </w:rPr>
        <w:t>National Agency for Territorial Planning</w:t>
      </w:r>
    </w:p>
    <w:p w14:paraId="3814DFD5" w14:textId="179DFB23" w:rsidR="00317134" w:rsidRDefault="00317134" w:rsidP="00D251E8">
      <w:pPr>
        <w:spacing w:after="0" w:line="240" w:lineRule="auto"/>
        <w:rPr>
          <w:rFonts w:cstheme="minorHAnsi"/>
          <w:sz w:val="24"/>
          <w:szCs w:val="24"/>
        </w:rPr>
      </w:pPr>
      <w:r w:rsidRPr="002E08E8">
        <w:rPr>
          <w:rFonts w:cstheme="minorHAnsi"/>
          <w:sz w:val="24"/>
          <w:szCs w:val="24"/>
        </w:rPr>
        <w:t xml:space="preserve">CARE4BlueSea </w:t>
      </w:r>
      <w:r w:rsidRPr="002E08E8">
        <w:rPr>
          <w:rFonts w:cstheme="minorHAnsi"/>
          <w:sz w:val="24"/>
          <w:szCs w:val="24"/>
        </w:rPr>
        <w:tab/>
        <w:t xml:space="preserve">Clean and Resilient Environment for Blue Sea </w:t>
      </w:r>
    </w:p>
    <w:p w14:paraId="22B81BDF" w14:textId="745AD022" w:rsidR="00015D3E" w:rsidRPr="002E08E8" w:rsidRDefault="00015D3E" w:rsidP="00D251E8">
      <w:pPr>
        <w:tabs>
          <w:tab w:val="left" w:pos="2220"/>
        </w:tabs>
        <w:spacing w:after="0" w:line="240" w:lineRule="auto"/>
        <w:rPr>
          <w:rFonts w:cstheme="minorHAnsi"/>
          <w:sz w:val="24"/>
          <w:szCs w:val="24"/>
        </w:rPr>
      </w:pPr>
      <w:r>
        <w:rPr>
          <w:rFonts w:cstheme="minorHAnsi"/>
          <w:sz w:val="24"/>
          <w:szCs w:val="24"/>
        </w:rPr>
        <w:t>CSO                                 C</w:t>
      </w:r>
      <w:r w:rsidRPr="00015D3E">
        <w:rPr>
          <w:rFonts w:cstheme="minorHAnsi"/>
          <w:sz w:val="24"/>
          <w:szCs w:val="24"/>
        </w:rPr>
        <w:t xml:space="preserve">ivil society organization </w:t>
      </w:r>
    </w:p>
    <w:p w14:paraId="13DBC7B2"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DCM</w:t>
      </w:r>
      <w:r w:rsidRPr="002E08E8">
        <w:rPr>
          <w:rFonts w:cstheme="minorHAnsi"/>
          <w:sz w:val="24"/>
          <w:szCs w:val="24"/>
        </w:rPr>
        <w:tab/>
      </w:r>
      <w:r w:rsidRPr="002E08E8">
        <w:rPr>
          <w:rFonts w:cstheme="minorHAnsi"/>
          <w:sz w:val="24"/>
          <w:szCs w:val="24"/>
        </w:rPr>
        <w:tab/>
      </w:r>
      <w:r w:rsidRPr="002E08E8">
        <w:rPr>
          <w:rFonts w:cstheme="minorHAnsi"/>
          <w:sz w:val="24"/>
          <w:szCs w:val="24"/>
        </w:rPr>
        <w:tab/>
        <w:t>Decision of the Council of Ministers</w:t>
      </w:r>
    </w:p>
    <w:p w14:paraId="7188BEEB"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EHSG</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Health and Safety Guidelines</w:t>
      </w:r>
    </w:p>
    <w:p w14:paraId="2611339C"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ESF</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and Social Framework</w:t>
      </w:r>
    </w:p>
    <w:p w14:paraId="7CF5B36C"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ESIA</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and Social Impact Assessment</w:t>
      </w:r>
    </w:p>
    <w:p w14:paraId="78F12892"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ESMF</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and Social Management Framework</w:t>
      </w:r>
    </w:p>
    <w:p w14:paraId="56AE706F"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ESMP</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and Social Management Plan</w:t>
      </w:r>
    </w:p>
    <w:p w14:paraId="7D1C34DA" w14:textId="34E89B0C" w:rsidR="00317134" w:rsidRDefault="00317134" w:rsidP="00D251E8">
      <w:pPr>
        <w:spacing w:after="0" w:line="240" w:lineRule="auto"/>
        <w:rPr>
          <w:rFonts w:cstheme="minorHAnsi"/>
          <w:sz w:val="24"/>
          <w:szCs w:val="24"/>
        </w:rPr>
      </w:pPr>
      <w:r w:rsidRPr="002E08E8">
        <w:rPr>
          <w:rFonts w:cstheme="minorHAnsi"/>
          <w:sz w:val="24"/>
          <w:szCs w:val="24"/>
        </w:rPr>
        <w:t>ESS</w:t>
      </w:r>
      <w:r w:rsidRPr="002E08E8">
        <w:rPr>
          <w:rFonts w:cstheme="minorHAnsi"/>
          <w:sz w:val="24"/>
          <w:szCs w:val="24"/>
        </w:rPr>
        <w:tab/>
      </w:r>
      <w:r w:rsidRPr="002E08E8">
        <w:rPr>
          <w:rFonts w:cstheme="minorHAnsi"/>
          <w:sz w:val="24"/>
          <w:szCs w:val="24"/>
        </w:rPr>
        <w:tab/>
      </w:r>
      <w:r w:rsidRPr="002E08E8">
        <w:rPr>
          <w:rFonts w:cstheme="minorHAnsi"/>
          <w:sz w:val="24"/>
          <w:szCs w:val="24"/>
        </w:rPr>
        <w:tab/>
        <w:t>Environmental and Social Standards</w:t>
      </w:r>
    </w:p>
    <w:p w14:paraId="5A90EBC2" w14:textId="5921743D" w:rsidR="00F515B8" w:rsidRPr="002E08E8" w:rsidRDefault="00F515B8" w:rsidP="00D251E8">
      <w:pPr>
        <w:tabs>
          <w:tab w:val="left" w:pos="2235"/>
        </w:tabs>
        <w:spacing w:after="0" w:line="240" w:lineRule="auto"/>
        <w:rPr>
          <w:rFonts w:cstheme="minorHAnsi"/>
          <w:sz w:val="24"/>
          <w:szCs w:val="24"/>
        </w:rPr>
      </w:pPr>
      <w:r w:rsidRPr="00F515B8">
        <w:rPr>
          <w:rFonts w:cstheme="minorHAnsi"/>
          <w:sz w:val="24"/>
          <w:szCs w:val="24"/>
        </w:rPr>
        <w:t>IUCN</w:t>
      </w:r>
      <w:r>
        <w:rPr>
          <w:rFonts w:cstheme="minorHAnsi"/>
          <w:sz w:val="24"/>
          <w:szCs w:val="24"/>
        </w:rPr>
        <w:t xml:space="preserve">                              </w:t>
      </w:r>
      <w:r w:rsidRPr="00F515B8">
        <w:rPr>
          <w:rFonts w:cstheme="minorHAnsi"/>
          <w:sz w:val="24"/>
          <w:szCs w:val="24"/>
        </w:rPr>
        <w:t xml:space="preserve">Union for Conservation of Nature </w:t>
      </w:r>
    </w:p>
    <w:p w14:paraId="3E2489EE" w14:textId="77777777" w:rsidR="00317134" w:rsidRPr="002E08E8" w:rsidRDefault="00317134" w:rsidP="00D251E8">
      <w:pPr>
        <w:spacing w:after="0" w:line="240" w:lineRule="auto"/>
        <w:rPr>
          <w:rFonts w:cstheme="minorHAnsi"/>
          <w:sz w:val="24"/>
          <w:szCs w:val="24"/>
        </w:rPr>
      </w:pPr>
      <w:r w:rsidRPr="002E08E8">
        <w:rPr>
          <w:rFonts w:cstheme="minorHAnsi"/>
          <w:sz w:val="24"/>
          <w:szCs w:val="24"/>
        </w:rPr>
        <w:t>MNR</w:t>
      </w:r>
      <w:r w:rsidRPr="002E08E8">
        <w:rPr>
          <w:rFonts w:cstheme="minorHAnsi"/>
          <w:sz w:val="24"/>
          <w:szCs w:val="24"/>
        </w:rPr>
        <w:tab/>
      </w:r>
      <w:r w:rsidRPr="002E08E8">
        <w:rPr>
          <w:rFonts w:cstheme="minorHAnsi"/>
          <w:sz w:val="24"/>
          <w:szCs w:val="24"/>
        </w:rPr>
        <w:tab/>
      </w:r>
      <w:r w:rsidRPr="002E08E8">
        <w:rPr>
          <w:rFonts w:cstheme="minorHAnsi"/>
          <w:sz w:val="24"/>
          <w:szCs w:val="24"/>
        </w:rPr>
        <w:tab/>
        <w:t xml:space="preserve">Managed Nature Reserve </w:t>
      </w:r>
    </w:p>
    <w:p w14:paraId="1ACC3752" w14:textId="67FDE0EA" w:rsidR="00317134" w:rsidRDefault="00317134" w:rsidP="00D251E8">
      <w:pPr>
        <w:spacing w:after="0" w:line="240" w:lineRule="auto"/>
        <w:rPr>
          <w:rFonts w:cstheme="minorHAnsi"/>
          <w:sz w:val="24"/>
          <w:szCs w:val="24"/>
        </w:rPr>
      </w:pPr>
      <w:proofErr w:type="spellStart"/>
      <w:r w:rsidRPr="002E08E8">
        <w:rPr>
          <w:rFonts w:cstheme="minorHAnsi"/>
          <w:sz w:val="24"/>
          <w:szCs w:val="24"/>
        </w:rPr>
        <w:t>MoTE</w:t>
      </w:r>
      <w:proofErr w:type="spellEnd"/>
      <w:r w:rsidRPr="002E08E8">
        <w:rPr>
          <w:rFonts w:cstheme="minorHAnsi"/>
          <w:sz w:val="24"/>
          <w:szCs w:val="24"/>
        </w:rPr>
        <w:tab/>
      </w:r>
      <w:r w:rsidRPr="002E08E8">
        <w:rPr>
          <w:rFonts w:cstheme="minorHAnsi"/>
          <w:sz w:val="24"/>
          <w:szCs w:val="24"/>
        </w:rPr>
        <w:tab/>
      </w:r>
      <w:r w:rsidRPr="002E08E8">
        <w:rPr>
          <w:rFonts w:cstheme="minorHAnsi"/>
          <w:sz w:val="24"/>
          <w:szCs w:val="24"/>
        </w:rPr>
        <w:tab/>
        <w:t>Ministry of Tourism and Environment</w:t>
      </w:r>
    </w:p>
    <w:p w14:paraId="11AA581D" w14:textId="5D4FABC8" w:rsidR="00215F54" w:rsidRDefault="00215F54" w:rsidP="00D251E8">
      <w:pPr>
        <w:tabs>
          <w:tab w:val="left" w:pos="2190"/>
        </w:tabs>
        <w:spacing w:after="0" w:line="240" w:lineRule="auto"/>
        <w:rPr>
          <w:rFonts w:cstheme="minorHAnsi"/>
          <w:sz w:val="24"/>
          <w:szCs w:val="24"/>
        </w:rPr>
      </w:pPr>
      <w:proofErr w:type="spellStart"/>
      <w:r>
        <w:rPr>
          <w:rFonts w:cstheme="minorHAnsi"/>
          <w:sz w:val="24"/>
          <w:szCs w:val="24"/>
        </w:rPr>
        <w:t>MoIE</w:t>
      </w:r>
      <w:proofErr w:type="spellEnd"/>
      <w:r>
        <w:rPr>
          <w:rFonts w:cstheme="minorHAnsi"/>
          <w:sz w:val="24"/>
          <w:szCs w:val="24"/>
        </w:rPr>
        <w:t xml:space="preserve">                              </w:t>
      </w:r>
      <w:r w:rsidRPr="00215F54">
        <w:rPr>
          <w:rFonts w:cstheme="minorHAnsi"/>
          <w:sz w:val="24"/>
          <w:szCs w:val="24"/>
        </w:rPr>
        <w:t xml:space="preserve">Ministry of </w:t>
      </w:r>
      <w:r>
        <w:rPr>
          <w:rFonts w:cstheme="minorHAnsi"/>
          <w:sz w:val="24"/>
          <w:szCs w:val="24"/>
        </w:rPr>
        <w:t>Infrastructure and Energy</w:t>
      </w:r>
    </w:p>
    <w:p w14:paraId="0372B436" w14:textId="7437110B" w:rsidR="00215F54" w:rsidRPr="002E08E8" w:rsidRDefault="00215F54" w:rsidP="00D251E8">
      <w:pPr>
        <w:tabs>
          <w:tab w:val="left" w:pos="2190"/>
        </w:tabs>
        <w:spacing w:after="0" w:line="240" w:lineRule="auto"/>
        <w:rPr>
          <w:rFonts w:cstheme="minorHAnsi"/>
          <w:sz w:val="24"/>
          <w:szCs w:val="24"/>
        </w:rPr>
      </w:pPr>
      <w:proofErr w:type="spellStart"/>
      <w:r>
        <w:rPr>
          <w:rFonts w:cstheme="minorHAnsi"/>
          <w:sz w:val="24"/>
          <w:szCs w:val="24"/>
        </w:rPr>
        <w:t>MoFE</w:t>
      </w:r>
      <w:proofErr w:type="spellEnd"/>
      <w:r>
        <w:rPr>
          <w:rFonts w:cstheme="minorHAnsi"/>
          <w:sz w:val="24"/>
          <w:szCs w:val="24"/>
        </w:rPr>
        <w:tab/>
      </w:r>
      <w:r w:rsidRPr="00215F54">
        <w:rPr>
          <w:rFonts w:cstheme="minorHAnsi"/>
          <w:sz w:val="24"/>
          <w:szCs w:val="24"/>
        </w:rPr>
        <w:t xml:space="preserve">Ministry of </w:t>
      </w:r>
      <w:r>
        <w:rPr>
          <w:rFonts w:cstheme="minorHAnsi"/>
          <w:sz w:val="24"/>
          <w:szCs w:val="24"/>
        </w:rPr>
        <w:t xml:space="preserve">Finance </w:t>
      </w:r>
      <w:r w:rsidRPr="00215F54">
        <w:rPr>
          <w:rFonts w:cstheme="minorHAnsi"/>
          <w:sz w:val="24"/>
          <w:szCs w:val="24"/>
        </w:rPr>
        <w:t>and E</w:t>
      </w:r>
      <w:r>
        <w:rPr>
          <w:rFonts w:cstheme="minorHAnsi"/>
          <w:sz w:val="24"/>
          <w:szCs w:val="24"/>
        </w:rPr>
        <w:t>conomy</w:t>
      </w:r>
    </w:p>
    <w:p w14:paraId="2772FFAF" w14:textId="2AA8A5B6" w:rsidR="00317134" w:rsidRDefault="00317134" w:rsidP="00D251E8">
      <w:pPr>
        <w:spacing w:after="0" w:line="240" w:lineRule="auto"/>
        <w:rPr>
          <w:rFonts w:cstheme="minorHAnsi"/>
          <w:sz w:val="24"/>
          <w:szCs w:val="24"/>
        </w:rPr>
      </w:pPr>
      <w:r w:rsidRPr="002E08E8">
        <w:rPr>
          <w:rFonts w:cstheme="minorHAnsi"/>
          <w:sz w:val="24"/>
          <w:szCs w:val="24"/>
        </w:rPr>
        <w:t>NP</w:t>
      </w:r>
      <w:r w:rsidRPr="002E08E8">
        <w:rPr>
          <w:rFonts w:cstheme="minorHAnsi"/>
          <w:sz w:val="24"/>
          <w:szCs w:val="24"/>
        </w:rPr>
        <w:tab/>
      </w:r>
      <w:r w:rsidRPr="002E08E8">
        <w:rPr>
          <w:rFonts w:cstheme="minorHAnsi"/>
          <w:sz w:val="24"/>
          <w:szCs w:val="24"/>
        </w:rPr>
        <w:tab/>
      </w:r>
      <w:r w:rsidRPr="002E08E8">
        <w:rPr>
          <w:rFonts w:cstheme="minorHAnsi"/>
          <w:sz w:val="24"/>
          <w:szCs w:val="24"/>
        </w:rPr>
        <w:tab/>
        <w:t>National Park</w:t>
      </w:r>
    </w:p>
    <w:p w14:paraId="22EA081E" w14:textId="22A33411" w:rsidR="00215F54" w:rsidRDefault="00215F54" w:rsidP="00D251E8">
      <w:pPr>
        <w:tabs>
          <w:tab w:val="left" w:pos="2175"/>
        </w:tabs>
        <w:spacing w:after="0" w:line="240" w:lineRule="auto"/>
        <w:rPr>
          <w:rFonts w:cstheme="minorHAnsi"/>
          <w:sz w:val="24"/>
          <w:szCs w:val="24"/>
        </w:rPr>
      </w:pPr>
      <w:r>
        <w:rPr>
          <w:rFonts w:cstheme="minorHAnsi"/>
          <w:sz w:val="24"/>
          <w:szCs w:val="24"/>
        </w:rPr>
        <w:t>NEA</w:t>
      </w:r>
      <w:r>
        <w:rPr>
          <w:rFonts w:cstheme="minorHAnsi"/>
          <w:sz w:val="24"/>
          <w:szCs w:val="24"/>
        </w:rPr>
        <w:tab/>
        <w:t xml:space="preserve">National Environmental Agency </w:t>
      </w:r>
    </w:p>
    <w:p w14:paraId="6A11473D" w14:textId="2C066CF2" w:rsidR="00015D3E" w:rsidRDefault="00015D3E" w:rsidP="00D251E8">
      <w:pPr>
        <w:tabs>
          <w:tab w:val="left" w:pos="2175"/>
        </w:tabs>
        <w:spacing w:after="0" w:line="240" w:lineRule="auto"/>
        <w:rPr>
          <w:rFonts w:cstheme="minorHAnsi"/>
          <w:sz w:val="24"/>
          <w:szCs w:val="24"/>
        </w:rPr>
      </w:pPr>
      <w:r>
        <w:rPr>
          <w:rFonts w:cstheme="minorHAnsi"/>
          <w:sz w:val="24"/>
          <w:szCs w:val="24"/>
        </w:rPr>
        <w:t>NGO</w:t>
      </w:r>
      <w:r>
        <w:rPr>
          <w:rFonts w:cstheme="minorHAnsi"/>
          <w:sz w:val="24"/>
          <w:szCs w:val="24"/>
        </w:rPr>
        <w:tab/>
      </w:r>
      <w:r w:rsidRPr="000E1C5D">
        <w:rPr>
          <w:rFonts w:cstheme="minorHAnsi"/>
          <w:sz w:val="24"/>
          <w:szCs w:val="24"/>
        </w:rPr>
        <w:t>Non-governmental Organization</w:t>
      </w:r>
    </w:p>
    <w:p w14:paraId="0D8E4287" w14:textId="01077C74" w:rsidR="00015D3E" w:rsidRDefault="00015D3E" w:rsidP="00D251E8">
      <w:pPr>
        <w:tabs>
          <w:tab w:val="left" w:pos="2175"/>
        </w:tabs>
        <w:spacing w:after="0" w:line="240" w:lineRule="auto"/>
        <w:rPr>
          <w:rFonts w:cstheme="minorHAnsi"/>
          <w:sz w:val="24"/>
          <w:szCs w:val="24"/>
        </w:rPr>
      </w:pPr>
      <w:r w:rsidRPr="00BD0A27">
        <w:rPr>
          <w:rFonts w:cstheme="minorHAnsi"/>
          <w:sz w:val="24"/>
          <w:szCs w:val="24"/>
        </w:rPr>
        <w:t xml:space="preserve">PPE </w:t>
      </w:r>
      <w:r>
        <w:rPr>
          <w:rFonts w:cstheme="minorHAnsi"/>
          <w:sz w:val="24"/>
          <w:szCs w:val="24"/>
        </w:rPr>
        <w:t xml:space="preserve">                                P</w:t>
      </w:r>
      <w:r w:rsidRPr="00BD0A27">
        <w:rPr>
          <w:rFonts w:cstheme="minorHAnsi"/>
          <w:sz w:val="24"/>
          <w:szCs w:val="24"/>
        </w:rPr>
        <w:t xml:space="preserve">ersonal </w:t>
      </w:r>
      <w:r>
        <w:rPr>
          <w:rFonts w:cstheme="minorHAnsi"/>
          <w:sz w:val="24"/>
          <w:szCs w:val="24"/>
        </w:rPr>
        <w:t>P</w:t>
      </w:r>
      <w:r w:rsidRPr="00BD0A27">
        <w:rPr>
          <w:rFonts w:cstheme="minorHAnsi"/>
          <w:sz w:val="24"/>
          <w:szCs w:val="24"/>
        </w:rPr>
        <w:t xml:space="preserve">rotection </w:t>
      </w:r>
      <w:r>
        <w:rPr>
          <w:rFonts w:cstheme="minorHAnsi"/>
          <w:sz w:val="24"/>
          <w:szCs w:val="24"/>
        </w:rPr>
        <w:t>E</w:t>
      </w:r>
      <w:r w:rsidRPr="00BD0A27">
        <w:rPr>
          <w:rFonts w:cstheme="minorHAnsi"/>
          <w:sz w:val="24"/>
          <w:szCs w:val="24"/>
        </w:rPr>
        <w:t>quipment</w:t>
      </w:r>
    </w:p>
    <w:p w14:paraId="6E8ED789" w14:textId="2D3C420D" w:rsidR="00015D3E" w:rsidRDefault="00015D3E" w:rsidP="00D251E8">
      <w:pPr>
        <w:tabs>
          <w:tab w:val="left" w:pos="2175"/>
        </w:tabs>
        <w:spacing w:after="0" w:line="240" w:lineRule="auto"/>
        <w:rPr>
          <w:rFonts w:cstheme="minorHAnsi"/>
          <w:sz w:val="24"/>
          <w:szCs w:val="24"/>
        </w:rPr>
      </w:pPr>
      <w:r>
        <w:rPr>
          <w:rFonts w:cstheme="minorHAnsi"/>
          <w:sz w:val="24"/>
          <w:szCs w:val="24"/>
        </w:rPr>
        <w:t>PAP</w:t>
      </w:r>
      <w:r>
        <w:rPr>
          <w:rFonts w:cstheme="minorHAnsi"/>
          <w:sz w:val="24"/>
          <w:szCs w:val="24"/>
        </w:rPr>
        <w:tab/>
        <w:t>Project Affected People</w:t>
      </w:r>
    </w:p>
    <w:p w14:paraId="01C7AD93" w14:textId="77777777" w:rsidR="00317134" w:rsidRDefault="00317134" w:rsidP="00D251E8">
      <w:pPr>
        <w:spacing w:after="0" w:line="240" w:lineRule="auto"/>
        <w:rPr>
          <w:rFonts w:cstheme="minorHAnsi"/>
          <w:sz w:val="24"/>
          <w:szCs w:val="24"/>
        </w:rPr>
      </w:pPr>
      <w:r>
        <w:rPr>
          <w:rFonts w:cstheme="minorHAnsi"/>
          <w:sz w:val="24"/>
          <w:szCs w:val="24"/>
        </w:rPr>
        <w:t>PMT</w:t>
      </w:r>
      <w:r>
        <w:rPr>
          <w:rFonts w:cstheme="minorHAnsi"/>
          <w:sz w:val="24"/>
          <w:szCs w:val="24"/>
        </w:rPr>
        <w:tab/>
      </w:r>
      <w:r>
        <w:rPr>
          <w:rFonts w:cstheme="minorHAnsi"/>
          <w:sz w:val="24"/>
          <w:szCs w:val="24"/>
        </w:rPr>
        <w:tab/>
      </w:r>
      <w:r>
        <w:rPr>
          <w:rFonts w:cstheme="minorHAnsi"/>
          <w:sz w:val="24"/>
          <w:szCs w:val="24"/>
        </w:rPr>
        <w:tab/>
        <w:t>Project Management Team</w:t>
      </w:r>
    </w:p>
    <w:p w14:paraId="645AA170" w14:textId="1E4D8762" w:rsidR="00317134" w:rsidRDefault="00317134" w:rsidP="00D251E8">
      <w:pPr>
        <w:spacing w:after="0" w:line="240" w:lineRule="auto"/>
        <w:rPr>
          <w:rFonts w:cstheme="minorHAnsi"/>
          <w:sz w:val="24"/>
          <w:szCs w:val="24"/>
        </w:rPr>
      </w:pPr>
      <w:r>
        <w:rPr>
          <w:rFonts w:cstheme="minorHAnsi"/>
          <w:sz w:val="24"/>
          <w:szCs w:val="24"/>
        </w:rPr>
        <w:t>PCU</w:t>
      </w:r>
      <w:r>
        <w:rPr>
          <w:rFonts w:cstheme="minorHAnsi"/>
          <w:sz w:val="24"/>
          <w:szCs w:val="24"/>
        </w:rPr>
        <w:tab/>
      </w:r>
      <w:r>
        <w:rPr>
          <w:rFonts w:cstheme="minorHAnsi"/>
          <w:sz w:val="24"/>
          <w:szCs w:val="24"/>
        </w:rPr>
        <w:tab/>
      </w:r>
      <w:r>
        <w:rPr>
          <w:rFonts w:cstheme="minorHAnsi"/>
          <w:sz w:val="24"/>
          <w:szCs w:val="24"/>
        </w:rPr>
        <w:tab/>
        <w:t>Project Coordination Unit</w:t>
      </w:r>
    </w:p>
    <w:p w14:paraId="1F4F6C22" w14:textId="15CF61FA" w:rsidR="00215F54" w:rsidRDefault="00215F54" w:rsidP="00D251E8">
      <w:pPr>
        <w:tabs>
          <w:tab w:val="left" w:pos="2145"/>
        </w:tabs>
        <w:spacing w:after="0" w:line="240" w:lineRule="auto"/>
        <w:rPr>
          <w:rFonts w:cstheme="minorHAnsi"/>
          <w:sz w:val="24"/>
          <w:szCs w:val="24"/>
        </w:rPr>
      </w:pPr>
      <w:r>
        <w:rPr>
          <w:rFonts w:cstheme="minorHAnsi"/>
          <w:sz w:val="24"/>
          <w:szCs w:val="24"/>
        </w:rPr>
        <w:t>POM</w:t>
      </w:r>
      <w:r>
        <w:rPr>
          <w:rFonts w:cstheme="minorHAnsi"/>
          <w:sz w:val="24"/>
          <w:szCs w:val="24"/>
        </w:rPr>
        <w:tab/>
      </w:r>
      <w:r w:rsidRPr="00215F54">
        <w:rPr>
          <w:rFonts w:cstheme="minorHAnsi"/>
          <w:sz w:val="24"/>
          <w:szCs w:val="24"/>
        </w:rPr>
        <w:t>Project Operations Manual</w:t>
      </w:r>
    </w:p>
    <w:p w14:paraId="4FEE5E74" w14:textId="03FD87FD" w:rsidR="00215F54" w:rsidRPr="002E08E8" w:rsidRDefault="00215F54" w:rsidP="00D251E8">
      <w:pPr>
        <w:tabs>
          <w:tab w:val="left" w:pos="2145"/>
        </w:tabs>
        <w:spacing w:after="0" w:line="240" w:lineRule="auto"/>
        <w:rPr>
          <w:rFonts w:cstheme="minorHAnsi"/>
          <w:sz w:val="24"/>
          <w:szCs w:val="24"/>
        </w:rPr>
      </w:pPr>
      <w:r w:rsidRPr="00215F54">
        <w:rPr>
          <w:rFonts w:cstheme="minorHAnsi"/>
          <w:sz w:val="24"/>
          <w:szCs w:val="24"/>
        </w:rPr>
        <w:t>PSC</w:t>
      </w:r>
      <w:r>
        <w:rPr>
          <w:rFonts w:cstheme="minorHAnsi"/>
          <w:sz w:val="24"/>
          <w:szCs w:val="24"/>
        </w:rPr>
        <w:tab/>
      </w:r>
      <w:r w:rsidRPr="00215F54">
        <w:rPr>
          <w:rFonts w:cstheme="minorHAnsi"/>
          <w:sz w:val="24"/>
          <w:szCs w:val="24"/>
        </w:rPr>
        <w:t xml:space="preserve">Project Steering Committee </w:t>
      </w:r>
    </w:p>
    <w:p w14:paraId="03F03902" w14:textId="193D7974" w:rsidR="00317134" w:rsidRDefault="00317134" w:rsidP="00D251E8">
      <w:pPr>
        <w:spacing w:after="0" w:line="240" w:lineRule="auto"/>
        <w:rPr>
          <w:rFonts w:cstheme="minorHAnsi"/>
          <w:sz w:val="24"/>
          <w:szCs w:val="24"/>
        </w:rPr>
      </w:pPr>
      <w:r w:rsidRPr="002E08E8">
        <w:rPr>
          <w:rFonts w:cstheme="minorHAnsi"/>
          <w:sz w:val="24"/>
          <w:szCs w:val="24"/>
        </w:rPr>
        <w:t>RAP</w:t>
      </w:r>
      <w:r w:rsidRPr="002E08E8">
        <w:rPr>
          <w:rFonts w:cstheme="minorHAnsi"/>
          <w:sz w:val="24"/>
          <w:szCs w:val="24"/>
        </w:rPr>
        <w:tab/>
      </w:r>
      <w:r w:rsidRPr="002E08E8">
        <w:rPr>
          <w:rFonts w:cstheme="minorHAnsi"/>
          <w:sz w:val="24"/>
          <w:szCs w:val="24"/>
        </w:rPr>
        <w:tab/>
      </w:r>
      <w:r w:rsidRPr="002E08E8">
        <w:rPr>
          <w:rFonts w:cstheme="minorHAnsi"/>
          <w:sz w:val="24"/>
          <w:szCs w:val="24"/>
        </w:rPr>
        <w:tab/>
        <w:t>Resettlement Action Plan</w:t>
      </w:r>
    </w:p>
    <w:p w14:paraId="66690991" w14:textId="7D662014" w:rsidR="00F515B8" w:rsidRDefault="00F515B8" w:rsidP="00D251E8">
      <w:pPr>
        <w:tabs>
          <w:tab w:val="left" w:pos="2160"/>
        </w:tabs>
        <w:spacing w:after="0" w:line="240" w:lineRule="auto"/>
        <w:rPr>
          <w:rFonts w:cstheme="minorHAnsi"/>
          <w:sz w:val="24"/>
          <w:szCs w:val="24"/>
        </w:rPr>
      </w:pPr>
      <w:r>
        <w:rPr>
          <w:rFonts w:cstheme="minorHAnsi"/>
          <w:sz w:val="24"/>
          <w:szCs w:val="24"/>
        </w:rPr>
        <w:t>RPF</w:t>
      </w:r>
      <w:r>
        <w:rPr>
          <w:rFonts w:cstheme="minorHAnsi"/>
          <w:sz w:val="24"/>
          <w:szCs w:val="24"/>
        </w:rPr>
        <w:tab/>
        <w:t>Resettlement Policy Framework</w:t>
      </w:r>
    </w:p>
    <w:p w14:paraId="4E9B673A" w14:textId="59B551C5" w:rsidR="00015D3E" w:rsidRDefault="00015D3E" w:rsidP="00D251E8">
      <w:pPr>
        <w:tabs>
          <w:tab w:val="left" w:pos="2190"/>
        </w:tabs>
        <w:spacing w:after="0" w:line="240" w:lineRule="auto"/>
        <w:rPr>
          <w:rFonts w:cstheme="minorHAnsi"/>
          <w:sz w:val="24"/>
          <w:szCs w:val="24"/>
        </w:rPr>
      </w:pPr>
      <w:r>
        <w:rPr>
          <w:rFonts w:cstheme="minorHAnsi"/>
          <w:sz w:val="24"/>
          <w:szCs w:val="24"/>
        </w:rPr>
        <w:t>TA</w:t>
      </w:r>
      <w:r>
        <w:rPr>
          <w:rFonts w:cstheme="minorHAnsi"/>
          <w:sz w:val="24"/>
          <w:szCs w:val="24"/>
        </w:rPr>
        <w:tab/>
        <w:t xml:space="preserve">Technical Assistance </w:t>
      </w:r>
    </w:p>
    <w:p w14:paraId="1C0EC9EF" w14:textId="0146FAB9" w:rsidR="00F515B8" w:rsidRDefault="00F515B8" w:rsidP="00D251E8">
      <w:pPr>
        <w:tabs>
          <w:tab w:val="left" w:pos="2190"/>
        </w:tabs>
        <w:spacing w:after="0" w:line="240" w:lineRule="auto"/>
        <w:rPr>
          <w:rFonts w:cstheme="minorHAnsi"/>
          <w:sz w:val="24"/>
          <w:szCs w:val="24"/>
        </w:rPr>
      </w:pPr>
      <w:r>
        <w:rPr>
          <w:rFonts w:cstheme="minorHAnsi"/>
          <w:sz w:val="24"/>
          <w:szCs w:val="24"/>
        </w:rPr>
        <w:t>SEP</w:t>
      </w:r>
      <w:r>
        <w:rPr>
          <w:rFonts w:cstheme="minorHAnsi"/>
          <w:sz w:val="24"/>
          <w:szCs w:val="24"/>
        </w:rPr>
        <w:tab/>
        <w:t>Stakeholder Engagement Plan</w:t>
      </w:r>
    </w:p>
    <w:p w14:paraId="19C94AB8" w14:textId="4F5583C8" w:rsidR="00F515B8" w:rsidRDefault="00F515B8" w:rsidP="00D251E8">
      <w:pPr>
        <w:tabs>
          <w:tab w:val="left" w:pos="2190"/>
        </w:tabs>
        <w:spacing w:after="0" w:line="240" w:lineRule="auto"/>
        <w:rPr>
          <w:rFonts w:cstheme="minorHAnsi"/>
          <w:sz w:val="24"/>
          <w:szCs w:val="24"/>
        </w:rPr>
      </w:pPr>
      <w:r w:rsidRPr="00BD0A27">
        <w:rPr>
          <w:rFonts w:cstheme="minorHAnsi"/>
          <w:sz w:val="24"/>
          <w:szCs w:val="24"/>
        </w:rPr>
        <w:t>SEA/SH</w:t>
      </w:r>
      <w:r>
        <w:rPr>
          <w:rFonts w:cstheme="minorHAnsi"/>
          <w:sz w:val="24"/>
          <w:szCs w:val="24"/>
        </w:rPr>
        <w:tab/>
      </w:r>
      <w:r w:rsidRPr="00BD0A27">
        <w:rPr>
          <w:rFonts w:cstheme="minorHAnsi"/>
          <w:sz w:val="24"/>
          <w:szCs w:val="24"/>
        </w:rPr>
        <w:t xml:space="preserve">Sexual Exploitation and Abuse/Sexual Harassment </w:t>
      </w:r>
    </w:p>
    <w:p w14:paraId="1EAD7689" w14:textId="6B9CF083" w:rsidR="00CE2D04" w:rsidRPr="002E08E8" w:rsidRDefault="00CE2D04" w:rsidP="00D251E8">
      <w:pPr>
        <w:tabs>
          <w:tab w:val="left" w:pos="2190"/>
        </w:tabs>
        <w:spacing w:after="0" w:line="240" w:lineRule="auto"/>
        <w:rPr>
          <w:rFonts w:cstheme="minorHAnsi"/>
          <w:sz w:val="24"/>
          <w:szCs w:val="24"/>
        </w:rPr>
      </w:pPr>
      <w:r>
        <w:rPr>
          <w:rFonts w:cstheme="minorHAnsi"/>
          <w:sz w:val="24"/>
          <w:szCs w:val="24"/>
        </w:rPr>
        <w:t>SWM</w:t>
      </w:r>
      <w:r>
        <w:rPr>
          <w:rFonts w:cstheme="minorHAnsi"/>
          <w:sz w:val="24"/>
          <w:szCs w:val="24"/>
        </w:rPr>
        <w:tab/>
        <w:t>Solid Waste Management</w:t>
      </w:r>
    </w:p>
    <w:p w14:paraId="31C7BAC0" w14:textId="0FF86810" w:rsidR="00317134" w:rsidRPr="002E08E8" w:rsidRDefault="00317134" w:rsidP="00D251E8">
      <w:pPr>
        <w:tabs>
          <w:tab w:val="left" w:pos="2190"/>
        </w:tabs>
        <w:spacing w:after="0" w:line="240" w:lineRule="auto"/>
        <w:rPr>
          <w:rFonts w:cstheme="minorHAnsi"/>
          <w:sz w:val="24"/>
          <w:szCs w:val="24"/>
        </w:rPr>
      </w:pPr>
      <w:r w:rsidRPr="002E08E8">
        <w:rPr>
          <w:rFonts w:cstheme="minorHAnsi"/>
          <w:sz w:val="24"/>
          <w:szCs w:val="24"/>
        </w:rPr>
        <w:t>WB</w:t>
      </w:r>
      <w:r w:rsidR="00F515B8">
        <w:rPr>
          <w:rFonts w:cstheme="minorHAnsi"/>
          <w:sz w:val="24"/>
          <w:szCs w:val="24"/>
        </w:rPr>
        <w:t xml:space="preserve">                                  </w:t>
      </w:r>
      <w:r w:rsidRPr="002E08E8">
        <w:rPr>
          <w:rFonts w:cstheme="minorHAnsi"/>
          <w:sz w:val="24"/>
          <w:szCs w:val="24"/>
        </w:rPr>
        <w:t>World Bank</w:t>
      </w:r>
    </w:p>
    <w:p w14:paraId="565413FE" w14:textId="254F8A75" w:rsidR="00317134" w:rsidRDefault="00317134" w:rsidP="00D251E8">
      <w:pPr>
        <w:spacing w:after="0" w:line="240" w:lineRule="auto"/>
        <w:rPr>
          <w:rFonts w:cstheme="minorHAnsi"/>
          <w:sz w:val="24"/>
          <w:szCs w:val="24"/>
        </w:rPr>
      </w:pPr>
      <w:r>
        <w:rPr>
          <w:rFonts w:cstheme="minorHAnsi"/>
          <w:sz w:val="24"/>
          <w:szCs w:val="24"/>
        </w:rPr>
        <w:t>WWTP</w:t>
      </w:r>
      <w:r w:rsidRPr="002E08E8">
        <w:rPr>
          <w:rFonts w:cstheme="minorHAnsi"/>
          <w:sz w:val="24"/>
          <w:szCs w:val="24"/>
        </w:rPr>
        <w:tab/>
      </w:r>
      <w:r w:rsidRPr="002E08E8">
        <w:rPr>
          <w:rFonts w:cstheme="minorHAnsi"/>
          <w:sz w:val="24"/>
          <w:szCs w:val="24"/>
        </w:rPr>
        <w:tab/>
      </w:r>
      <w:r>
        <w:rPr>
          <w:rFonts w:cstheme="minorHAnsi"/>
          <w:sz w:val="24"/>
          <w:szCs w:val="24"/>
        </w:rPr>
        <w:t xml:space="preserve">            </w:t>
      </w:r>
      <w:proofErr w:type="gramStart"/>
      <w:r w:rsidRPr="002E08E8">
        <w:rPr>
          <w:rFonts w:cstheme="minorHAnsi"/>
          <w:sz w:val="24"/>
          <w:szCs w:val="24"/>
        </w:rPr>
        <w:t>Wast</w:t>
      </w:r>
      <w:r>
        <w:rPr>
          <w:rFonts w:cstheme="minorHAnsi"/>
          <w:sz w:val="24"/>
          <w:szCs w:val="24"/>
        </w:rPr>
        <w:t>e Water</w:t>
      </w:r>
      <w:proofErr w:type="gramEnd"/>
      <w:r>
        <w:rPr>
          <w:rFonts w:cstheme="minorHAnsi"/>
          <w:sz w:val="24"/>
          <w:szCs w:val="24"/>
        </w:rPr>
        <w:t xml:space="preserve"> </w:t>
      </w:r>
      <w:r w:rsidRPr="002E08E8">
        <w:rPr>
          <w:rFonts w:cstheme="minorHAnsi"/>
          <w:sz w:val="24"/>
          <w:szCs w:val="24"/>
        </w:rPr>
        <w:t>Treatment</w:t>
      </w:r>
      <w:r>
        <w:rPr>
          <w:rFonts w:cstheme="minorHAnsi"/>
          <w:sz w:val="24"/>
          <w:szCs w:val="24"/>
        </w:rPr>
        <w:t xml:space="preserve"> Plant</w:t>
      </w:r>
    </w:p>
    <w:p w14:paraId="283380CC" w14:textId="77777777" w:rsidR="001C1C58" w:rsidRPr="002E08E8" w:rsidRDefault="001C1C58" w:rsidP="00D251E8">
      <w:pPr>
        <w:spacing w:after="0" w:line="240" w:lineRule="auto"/>
        <w:rPr>
          <w:rFonts w:cstheme="minorHAnsi"/>
          <w:sz w:val="24"/>
          <w:szCs w:val="24"/>
        </w:rPr>
      </w:pPr>
    </w:p>
    <w:p w14:paraId="323BDAB1" w14:textId="77777777" w:rsidR="0040554C" w:rsidRDefault="0040554C" w:rsidP="00D251E8">
      <w:pPr>
        <w:spacing w:after="0" w:line="240" w:lineRule="auto"/>
        <w:rPr>
          <w:rFonts w:ascii="Century Gothic" w:eastAsia="Times New Roman" w:hAnsi="Century Gothic" w:cs="Times New Roman"/>
          <w:b/>
          <w:bCs/>
          <w:color w:val="2E74B5" w:themeColor="accent5" w:themeShade="BF"/>
          <w:sz w:val="40"/>
          <w:szCs w:val="60"/>
          <w:lang w:val="en-GB"/>
        </w:rPr>
      </w:pPr>
      <w:bookmarkStart w:id="2" w:name="_Toc98774533"/>
    </w:p>
    <w:p w14:paraId="25E7B3AD" w14:textId="77777777" w:rsidR="00E16157" w:rsidRDefault="00E16157">
      <w:pPr>
        <w:rPr>
          <w:rFonts w:ascii="Century Gothic" w:eastAsia="Times New Roman" w:hAnsi="Century Gothic" w:cs="Times New Roman"/>
          <w:b/>
          <w:bCs/>
          <w:color w:val="2E74B5" w:themeColor="accent5" w:themeShade="BF"/>
          <w:sz w:val="40"/>
          <w:szCs w:val="60"/>
          <w:lang w:val="en-GB"/>
        </w:rPr>
      </w:pPr>
      <w:r>
        <w:rPr>
          <w:rFonts w:ascii="Century Gothic" w:eastAsia="Times New Roman" w:hAnsi="Century Gothic" w:cs="Times New Roman"/>
          <w:b/>
          <w:bCs/>
          <w:color w:val="2E74B5" w:themeColor="accent5" w:themeShade="BF"/>
          <w:sz w:val="40"/>
          <w:szCs w:val="60"/>
          <w:lang w:val="en-GB"/>
        </w:rPr>
        <w:br w:type="page"/>
      </w:r>
    </w:p>
    <w:p w14:paraId="5C3CE22F" w14:textId="238C077D" w:rsidR="00A32A4F" w:rsidRPr="00E62CC5" w:rsidRDefault="00A32A4F" w:rsidP="00E16157">
      <w:pPr>
        <w:pStyle w:val="Heading1"/>
        <w:keepNext w:val="0"/>
        <w:keepLines w:val="0"/>
        <w:pageBreakBefore/>
        <w:spacing w:before="0" w:after="240" w:line="240" w:lineRule="auto"/>
        <w:rPr>
          <w:rFonts w:ascii="Century Gothic" w:eastAsia="Times New Roman" w:hAnsi="Century Gothic" w:cs="Times New Roman"/>
          <w:b/>
          <w:bCs/>
          <w:color w:val="2E74B5" w:themeColor="accent5" w:themeShade="BF"/>
          <w:sz w:val="40"/>
          <w:szCs w:val="60"/>
          <w:lang w:val="en-GB"/>
        </w:rPr>
      </w:pPr>
      <w:bookmarkStart w:id="3" w:name="_Toc128315987"/>
      <w:r w:rsidRPr="00E62CC5">
        <w:rPr>
          <w:rFonts w:ascii="Century Gothic" w:eastAsia="Times New Roman" w:hAnsi="Century Gothic" w:cs="Times New Roman"/>
          <w:b/>
          <w:bCs/>
          <w:color w:val="2E74B5" w:themeColor="accent5" w:themeShade="BF"/>
          <w:sz w:val="40"/>
          <w:szCs w:val="60"/>
          <w:lang w:val="en-GB"/>
        </w:rPr>
        <w:lastRenderedPageBreak/>
        <w:t xml:space="preserve">Executive </w:t>
      </w:r>
      <w:r w:rsidRPr="00E60847">
        <w:rPr>
          <w:rFonts w:ascii="Century Gothic" w:eastAsia="Times New Roman" w:hAnsi="Century Gothic" w:cs="Times New Roman"/>
          <w:b/>
          <w:bCs/>
          <w:color w:val="2E74B5" w:themeColor="accent5" w:themeShade="BF"/>
          <w:sz w:val="40"/>
          <w:szCs w:val="60"/>
          <w:lang w:val="en-GB"/>
        </w:rPr>
        <w:t>Summary</w:t>
      </w:r>
      <w:bookmarkEnd w:id="2"/>
      <w:r w:rsidR="0040554C">
        <w:rPr>
          <w:rFonts w:ascii="Century Gothic" w:eastAsia="Times New Roman" w:hAnsi="Century Gothic" w:cs="Times New Roman"/>
          <w:b/>
          <w:bCs/>
          <w:color w:val="2E74B5" w:themeColor="accent5" w:themeShade="BF"/>
          <w:sz w:val="40"/>
          <w:szCs w:val="60"/>
          <w:lang w:val="en-GB"/>
        </w:rPr>
        <w:t xml:space="preserve"> in English</w:t>
      </w:r>
      <w:bookmarkEnd w:id="3"/>
    </w:p>
    <w:p w14:paraId="26BE1F5C" w14:textId="77777777" w:rsidR="00A32A4F" w:rsidRDefault="00A32A4F" w:rsidP="00A32A4F">
      <w:pPr>
        <w:pStyle w:val="BodyText"/>
        <w:rPr>
          <w:rFonts w:eastAsia="Calibri"/>
        </w:rPr>
      </w:pPr>
      <w:bookmarkStart w:id="4" w:name="_Hlk126788596"/>
    </w:p>
    <w:p w14:paraId="4E3F05BF" w14:textId="211CD0C4" w:rsidR="00970EEA" w:rsidRPr="00DE1EAC" w:rsidRDefault="00970EEA" w:rsidP="00970EEA">
      <w:pPr>
        <w:spacing w:after="0" w:line="240" w:lineRule="auto"/>
        <w:jc w:val="both"/>
      </w:pPr>
      <w:r w:rsidRPr="000D0063">
        <w:t>The Government of Albania (</w:t>
      </w:r>
      <w:proofErr w:type="spellStart"/>
      <w:r w:rsidRPr="000D0063">
        <w:t>GoA</w:t>
      </w:r>
      <w:proofErr w:type="spellEnd"/>
      <w:r w:rsidRPr="000D0063">
        <w:t xml:space="preserve">) has identified the south of Albania as a priority for regional development. The priority status comes from the area’s unique natural resources and cultural heritage </w:t>
      </w:r>
      <w:r w:rsidR="000B7288">
        <w:t xml:space="preserve">endowment </w:t>
      </w:r>
      <w:r w:rsidR="000B7288" w:rsidRPr="000D0063">
        <w:t>and</w:t>
      </w:r>
      <w:r w:rsidRPr="000D0063">
        <w:t xml:space="preserve"> its potential to </w:t>
      </w:r>
      <w:r>
        <w:t xml:space="preserve">further </w:t>
      </w:r>
      <w:r w:rsidRPr="000D0063">
        <w:t xml:space="preserve">tourism </w:t>
      </w:r>
      <w:r>
        <w:t xml:space="preserve">development </w:t>
      </w:r>
      <w:r w:rsidRPr="000D0063">
        <w:t xml:space="preserve">as a driver of local, regional, and national economic growth. The Ionian coastline and  </w:t>
      </w:r>
      <w:r>
        <w:t xml:space="preserve"> coastal </w:t>
      </w:r>
      <w:r w:rsidRPr="000D0063">
        <w:t>hinterland that includes the Vjosa River and</w:t>
      </w:r>
      <w:r>
        <w:t xml:space="preserve"> its</w:t>
      </w:r>
      <w:r w:rsidRPr="000D0063">
        <w:t xml:space="preserve"> delta offer an appealing tourism value proposition in terms of pristine coastlines, rivers, mountains, protected areas and cultural heritage. However, for the tourism product to remain attractive in terms of offering ‘blue seas’ and ‘clean rivers’, </w:t>
      </w:r>
      <w:r>
        <w:t xml:space="preserve">the </w:t>
      </w:r>
      <w:r w:rsidRPr="000D0063">
        <w:t xml:space="preserve">public </w:t>
      </w:r>
      <w:r>
        <w:t xml:space="preserve">sector needs to provide municipal </w:t>
      </w:r>
      <w:r w:rsidRPr="000D0063">
        <w:t xml:space="preserve">services </w:t>
      </w:r>
      <w:r>
        <w:t xml:space="preserve">for </w:t>
      </w:r>
      <w:r w:rsidRPr="000D0063">
        <w:t xml:space="preserve">waste management and water sanitation </w:t>
      </w:r>
      <w:r>
        <w:t xml:space="preserve">to </w:t>
      </w:r>
      <w:r w:rsidRPr="000D0063">
        <w:t xml:space="preserve">sustain the </w:t>
      </w:r>
      <w:r>
        <w:t>value</w:t>
      </w:r>
      <w:r w:rsidRPr="000D0063">
        <w:t xml:space="preserve"> of the region’s assets. </w:t>
      </w:r>
      <w:r>
        <w:t>The cities of</w:t>
      </w:r>
      <w:r w:rsidRPr="000D0063">
        <w:t xml:space="preserve"> </w:t>
      </w:r>
      <w:proofErr w:type="spellStart"/>
      <w:r w:rsidRPr="000D0063">
        <w:t>Himara</w:t>
      </w:r>
      <w:proofErr w:type="spellEnd"/>
      <w:r w:rsidRPr="000D0063">
        <w:t xml:space="preserve">, </w:t>
      </w:r>
      <w:proofErr w:type="spellStart"/>
      <w:r w:rsidRPr="000D0063">
        <w:t>Saranda</w:t>
      </w:r>
      <w:proofErr w:type="spellEnd"/>
      <w:r w:rsidRPr="000D0063">
        <w:t xml:space="preserve"> and other tourist centers along the coast </w:t>
      </w:r>
      <w:r>
        <w:t xml:space="preserve">experience challenges </w:t>
      </w:r>
      <w:r w:rsidRPr="000D0063">
        <w:t>related to municipal waste management</w:t>
      </w:r>
      <w:r>
        <w:t xml:space="preserve"> and sanitation</w:t>
      </w:r>
      <w:r w:rsidRPr="000D0063">
        <w:t xml:space="preserve"> </w:t>
      </w:r>
      <w:r>
        <w:t xml:space="preserve">services, </w:t>
      </w:r>
      <w:r w:rsidRPr="000D0063">
        <w:t>particularly associated with increased tourism</w:t>
      </w:r>
      <w:r>
        <w:t xml:space="preserve">, </w:t>
      </w:r>
      <w:r w:rsidRPr="000D0063">
        <w:t>residential construction, and plastic litter. T</w:t>
      </w:r>
      <w:r>
        <w:t xml:space="preserve">he </w:t>
      </w:r>
      <w:r w:rsidRPr="000D0063">
        <w:t>natural attributes of the Vjosa River</w:t>
      </w:r>
      <w:r>
        <w:t xml:space="preserve"> which is one of the last free flowing rivers in Europe are a major</w:t>
      </w:r>
      <w:r w:rsidRPr="000D0063">
        <w:t xml:space="preserve"> tourist attraction</w:t>
      </w:r>
      <w:r>
        <w:t>. Water</w:t>
      </w:r>
      <w:r w:rsidRPr="000D0063">
        <w:t xml:space="preserve"> pollution </w:t>
      </w:r>
      <w:r>
        <w:t xml:space="preserve">from municipal </w:t>
      </w:r>
      <w:r w:rsidRPr="000D0063">
        <w:t>wastewater and non-point sources</w:t>
      </w:r>
      <w:r>
        <w:t xml:space="preserve"> could challenge the future of Vjosa as a </w:t>
      </w:r>
      <w:r w:rsidRPr="000D0063">
        <w:t xml:space="preserve">nationally and internationally </w:t>
      </w:r>
      <w:r>
        <w:t xml:space="preserve">recognized </w:t>
      </w:r>
      <w:r w:rsidRPr="000D0063">
        <w:t>protected area</w:t>
      </w:r>
      <w:r>
        <w:t xml:space="preserve">. </w:t>
      </w:r>
      <w:r w:rsidRPr="000D0063">
        <w:t xml:space="preserve"> </w:t>
      </w:r>
    </w:p>
    <w:p w14:paraId="658B8582" w14:textId="77777777" w:rsidR="00E94031" w:rsidRDefault="00E94031" w:rsidP="00A32A4F">
      <w:pPr>
        <w:pStyle w:val="BodyText"/>
        <w:rPr>
          <w:rFonts w:cstheme="minorHAnsi"/>
          <w:szCs w:val="22"/>
        </w:rPr>
      </w:pPr>
    </w:p>
    <w:p w14:paraId="4DE38F42" w14:textId="7030C0F1" w:rsidR="00A32A4F" w:rsidRDefault="00ED1A5C" w:rsidP="00A32A4F">
      <w:pPr>
        <w:pStyle w:val="BodyText"/>
        <w:rPr>
          <w:rFonts w:eastAsia="Calibri"/>
        </w:rPr>
      </w:pPr>
      <w:r w:rsidRPr="00ED1A5C">
        <w:rPr>
          <w:rFonts w:eastAsia="Calibri"/>
        </w:rPr>
        <w:t>To maintain the quality of the Vjosa River and thus its value as tourist attraction, and status as a protected area, water pollution needs to be managed, particularly from wastewater and non-point sources</w:t>
      </w:r>
      <w:r w:rsidR="00E94031">
        <w:rPr>
          <w:rFonts w:eastAsia="Calibri"/>
        </w:rPr>
        <w:t>, waste/construction waste and plastic litter</w:t>
      </w:r>
      <w:r w:rsidRPr="00ED1A5C">
        <w:rPr>
          <w:rFonts w:eastAsia="Calibri"/>
        </w:rPr>
        <w:t xml:space="preserve">. </w:t>
      </w:r>
    </w:p>
    <w:p w14:paraId="22C63115" w14:textId="05ECAC58" w:rsidR="00D03D5D" w:rsidRDefault="00D03D5D" w:rsidP="00A32A4F">
      <w:pPr>
        <w:pStyle w:val="BodyText"/>
        <w:rPr>
          <w:rFonts w:cstheme="minorHAnsi"/>
          <w:b/>
          <w:bCs/>
          <w:szCs w:val="22"/>
        </w:rPr>
      </w:pPr>
    </w:p>
    <w:p w14:paraId="639C5EC5" w14:textId="61F5D435" w:rsidR="00C53BBD" w:rsidRDefault="00C53BBD" w:rsidP="00A32A4F">
      <w:pPr>
        <w:pStyle w:val="BodyText"/>
        <w:rPr>
          <w:rFonts w:cstheme="minorHAnsi"/>
          <w:b/>
          <w:bCs/>
          <w:szCs w:val="22"/>
        </w:rPr>
      </w:pPr>
      <w:r>
        <w:rPr>
          <w:rFonts w:cstheme="minorHAnsi"/>
          <w:b/>
          <w:bCs/>
          <w:szCs w:val="22"/>
        </w:rPr>
        <w:t>The ESMF purpose</w:t>
      </w:r>
    </w:p>
    <w:p w14:paraId="3E2D093D" w14:textId="77777777" w:rsidR="00C1290B" w:rsidRPr="00C1290B" w:rsidRDefault="00C1290B" w:rsidP="00C1290B">
      <w:pPr>
        <w:spacing w:after="0" w:line="240" w:lineRule="auto"/>
        <w:jc w:val="both"/>
        <w:rPr>
          <w:rFonts w:ascii="Calibri" w:eastAsia="Times New Roman" w:hAnsi="Calibri" w:cs="Arial"/>
          <w:color w:val="000000"/>
          <w:szCs w:val="24"/>
        </w:rPr>
      </w:pPr>
    </w:p>
    <w:p w14:paraId="263EE1A6" w14:textId="0CF12FFE" w:rsidR="00C53BBD" w:rsidRDefault="00C1290B" w:rsidP="00C53BBD">
      <w:pPr>
        <w:spacing w:after="0" w:line="240" w:lineRule="auto"/>
        <w:jc w:val="both"/>
        <w:rPr>
          <w:rFonts w:ascii="Calibri" w:eastAsia="Times New Roman" w:hAnsi="Calibri" w:cs="Arial"/>
          <w:color w:val="000000"/>
          <w:szCs w:val="24"/>
        </w:rPr>
      </w:pPr>
      <w:r w:rsidRPr="00C1290B">
        <w:rPr>
          <w:rFonts w:ascii="Calibri" w:eastAsia="Times New Roman" w:hAnsi="Calibri" w:cs="Arial"/>
          <w:color w:val="000000"/>
          <w:szCs w:val="24"/>
        </w:rPr>
        <w:t>This document presents the Environment and Social Management Framework (ESMF) for the</w:t>
      </w:r>
      <w:r>
        <w:rPr>
          <w:rFonts w:ascii="Calibri" w:eastAsia="Times New Roman" w:hAnsi="Calibri" w:cs="Arial"/>
          <w:color w:val="000000"/>
          <w:szCs w:val="24"/>
        </w:rPr>
        <w:t xml:space="preserve"> </w:t>
      </w:r>
      <w:r w:rsidRPr="00C1290B">
        <w:rPr>
          <w:rFonts w:ascii="Calibri" w:eastAsia="Times New Roman" w:hAnsi="Calibri" w:cs="Arial"/>
          <w:color w:val="000000"/>
          <w:szCs w:val="24"/>
        </w:rPr>
        <w:t xml:space="preserve">proposed Project CARE4BlueSea. </w:t>
      </w:r>
      <w:proofErr w:type="gramStart"/>
      <w:r w:rsidR="009C5344" w:rsidRPr="00014ADE">
        <w:rPr>
          <w:rFonts w:ascii="Calibri" w:eastAsia="Times New Roman" w:hAnsi="Calibri" w:cs="Arial"/>
          <w:color w:val="000000"/>
          <w:szCs w:val="24"/>
        </w:rPr>
        <w:t>Due to the fact that</w:t>
      </w:r>
      <w:proofErr w:type="gramEnd"/>
      <w:r w:rsidR="009C5344" w:rsidRPr="00014ADE">
        <w:rPr>
          <w:rFonts w:ascii="Calibri" w:eastAsia="Times New Roman" w:hAnsi="Calibri" w:cs="Arial"/>
          <w:color w:val="000000"/>
          <w:szCs w:val="24"/>
        </w:rPr>
        <w:t xml:space="preserve"> several activities are still at an initial stage, the details (such as site locations, scales, technologies and operation modalities) will be further identified during the Project early implementation stage. Therefore, a framework approach has been adopted at this stage for the management of environmental and social (E&amp;S) risk management through the development of an Environmental and Social Management Framework (ESMF).</w:t>
      </w:r>
      <w:r w:rsidR="009C5344">
        <w:rPr>
          <w:rFonts w:ascii="Calibri" w:eastAsia="Times New Roman" w:hAnsi="Calibri" w:cs="Arial"/>
          <w:color w:val="000000"/>
          <w:szCs w:val="24"/>
        </w:rPr>
        <w:t xml:space="preserve"> </w:t>
      </w:r>
      <w:r w:rsidR="009C5344" w:rsidRPr="009C5344">
        <w:rPr>
          <w:rFonts w:ascii="Calibri" w:eastAsia="Times New Roman" w:hAnsi="Calibri" w:cs="Arial"/>
          <w:color w:val="000000"/>
          <w:szCs w:val="24"/>
        </w:rPr>
        <w:t xml:space="preserve">The main purpose of the ESMF is to provide guidance in ensuring that the activities implemented through the project, fully comply with the existing laws, regulations, and practices in Albania, as well as with the World Bank’s Environmental and Social Framework and Environmental and Social Standards, to guarantee that activities will not have a lasting adverse impact on the country’s population, nor on the natural environment. </w:t>
      </w:r>
    </w:p>
    <w:p w14:paraId="1BCAD64D" w14:textId="14231F0F" w:rsidR="009C5344" w:rsidRPr="00014ADE" w:rsidRDefault="009C5344" w:rsidP="00C53BBD">
      <w:pPr>
        <w:spacing w:after="0" w:line="240" w:lineRule="auto"/>
        <w:jc w:val="both"/>
        <w:rPr>
          <w:rFonts w:ascii="Calibri" w:eastAsia="Times New Roman" w:hAnsi="Calibri" w:cs="Arial"/>
          <w:color w:val="000000"/>
          <w:szCs w:val="24"/>
        </w:rPr>
      </w:pPr>
    </w:p>
    <w:p w14:paraId="41D51BB3" w14:textId="77777777" w:rsidR="00CE2D04" w:rsidRPr="00CE2D04" w:rsidRDefault="00CE2D04" w:rsidP="00D251E8">
      <w:pPr>
        <w:widowControl w:val="0"/>
        <w:autoSpaceDE w:val="0"/>
        <w:autoSpaceDN w:val="0"/>
        <w:adjustRightInd w:val="0"/>
        <w:spacing w:after="0" w:line="240" w:lineRule="auto"/>
        <w:contextualSpacing/>
        <w:jc w:val="both"/>
        <w:rPr>
          <w:rFonts w:cstheme="minorHAnsi"/>
          <w:bCs/>
          <w:lang w:val="en-GB"/>
        </w:rPr>
      </w:pPr>
      <w:bookmarkStart w:id="5" w:name="_Hlk131027594"/>
      <w:r w:rsidRPr="00CE2D04">
        <w:rPr>
          <w:rFonts w:cstheme="minorHAnsi"/>
          <w:bCs/>
          <w:lang w:val="en-GB"/>
        </w:rPr>
        <w:t xml:space="preserve">The </w:t>
      </w:r>
      <w:r w:rsidRPr="00CE2D04">
        <w:rPr>
          <w:rFonts w:cstheme="minorHAnsi"/>
          <w:b/>
          <w:bCs/>
          <w:lang w:val="en-GB"/>
        </w:rPr>
        <w:t>Project Development Objective</w:t>
      </w:r>
      <w:r w:rsidRPr="00CE2D04">
        <w:rPr>
          <w:rFonts w:cstheme="minorHAnsi"/>
          <w:bCs/>
          <w:lang w:val="en-GB"/>
        </w:rPr>
        <w:t xml:space="preserve"> is to reduce pollution, from land-based sources into the aquatic environment </w:t>
      </w:r>
      <w:r w:rsidRPr="00CE2D04">
        <w:rPr>
          <w:rFonts w:cstheme="minorHAnsi"/>
          <w:bCs/>
        </w:rPr>
        <w:t>selected areas of the South-West Coastal Belt</w:t>
      </w:r>
      <w:r w:rsidRPr="00CE2D04">
        <w:rPr>
          <w:rFonts w:cstheme="minorHAnsi"/>
          <w:bCs/>
          <w:vertAlign w:val="superscript"/>
        </w:rPr>
        <w:footnoteReference w:id="1"/>
      </w:r>
      <w:r w:rsidRPr="00CE2D04">
        <w:rPr>
          <w:rFonts w:cstheme="minorHAnsi"/>
          <w:bCs/>
        </w:rPr>
        <w:t xml:space="preserve"> of Albania</w:t>
      </w:r>
      <w:r w:rsidRPr="00CE2D04">
        <w:rPr>
          <w:rFonts w:cstheme="minorHAnsi"/>
          <w:bCs/>
          <w:lang w:val="en-GB"/>
        </w:rPr>
        <w:t xml:space="preserve">. The focus on pollution reduction and prevention measures will include investments in grey and green infrastructure and in human capital for behaviour change to address: (i) </w:t>
      </w:r>
      <w:r w:rsidRPr="00CE2D04">
        <w:rPr>
          <w:rFonts w:cstheme="minorHAnsi"/>
          <w:bCs/>
        </w:rPr>
        <w:t>improved and integrated management of municipal waste – including plastic waste – to move towards a more circular economy in the Vlora South-</w:t>
      </w:r>
      <w:proofErr w:type="spellStart"/>
      <w:r w:rsidRPr="00CE2D04">
        <w:rPr>
          <w:rFonts w:cstheme="minorHAnsi"/>
          <w:bCs/>
        </w:rPr>
        <w:t>Gjirokaster</w:t>
      </w:r>
      <w:proofErr w:type="spellEnd"/>
      <w:r w:rsidRPr="00CE2D04">
        <w:rPr>
          <w:rFonts w:cstheme="minorHAnsi"/>
          <w:bCs/>
        </w:rPr>
        <w:t xml:space="preserve"> Waste Zone and</w:t>
      </w:r>
      <w:r w:rsidRPr="00CE2D04">
        <w:rPr>
          <w:rFonts w:cstheme="minorHAnsi"/>
          <w:bCs/>
          <w:lang w:val="en-GB"/>
        </w:rPr>
        <w:t>; and (ii) water pollution from point sources, specifically untreated sewage, and non-point sources (NPS), such as sediment and runoffs from manure in the Vjosa River Basin.  The proposed operation is designed to reduce environmental impacts</w:t>
      </w:r>
      <w:r w:rsidRPr="00CE2D04">
        <w:rPr>
          <w:rFonts w:cstheme="minorHAnsi"/>
          <w:bCs/>
        </w:rPr>
        <w:t xml:space="preserve"> and to enhance the resilience of aquatic resources through improved solid waste management and sanitation services, and the implementation of approaches that prevent </w:t>
      </w:r>
      <w:r w:rsidRPr="00CE2D04">
        <w:rPr>
          <w:rFonts w:cstheme="minorHAnsi"/>
          <w:bCs/>
        </w:rPr>
        <w:lastRenderedPageBreak/>
        <w:t>non-point source pollution runoffs. Additional climate benefits will be derived by steering the transition of waste management systems towards more circularity.</w:t>
      </w:r>
      <w:r w:rsidRPr="00CE2D04">
        <w:rPr>
          <w:rFonts w:cstheme="minorHAnsi"/>
          <w:bCs/>
          <w:lang w:val="en-GB"/>
        </w:rPr>
        <w:t xml:space="preserve"> </w:t>
      </w:r>
    </w:p>
    <w:bookmarkEnd w:id="5"/>
    <w:p w14:paraId="2760D868" w14:textId="77777777" w:rsidR="00ED1925" w:rsidRDefault="00ED1925" w:rsidP="00A44F80">
      <w:pPr>
        <w:widowControl w:val="0"/>
        <w:autoSpaceDE w:val="0"/>
        <w:autoSpaceDN w:val="0"/>
        <w:adjustRightInd w:val="0"/>
        <w:spacing w:after="0" w:line="240" w:lineRule="auto"/>
        <w:contextualSpacing/>
        <w:rPr>
          <w:rFonts w:cstheme="minorHAnsi"/>
          <w:lang w:val="en-GB"/>
        </w:rPr>
      </w:pPr>
    </w:p>
    <w:p w14:paraId="39E3B219" w14:textId="77777777" w:rsidR="00ED1925" w:rsidRPr="00ED1925" w:rsidRDefault="00ED1925" w:rsidP="00ED1925">
      <w:pPr>
        <w:widowControl w:val="0"/>
        <w:autoSpaceDE w:val="0"/>
        <w:autoSpaceDN w:val="0"/>
        <w:adjustRightInd w:val="0"/>
        <w:spacing w:after="0" w:line="240" w:lineRule="auto"/>
        <w:contextualSpacing/>
        <w:rPr>
          <w:rFonts w:cstheme="minorHAnsi"/>
          <w:bCs/>
        </w:rPr>
      </w:pPr>
      <w:r w:rsidRPr="00ED1925">
        <w:rPr>
          <w:rFonts w:cstheme="minorHAnsi"/>
          <w:bCs/>
        </w:rPr>
        <w:t>The project is structured into three components as follows:</w:t>
      </w:r>
    </w:p>
    <w:p w14:paraId="78EEBBE3" w14:textId="77777777" w:rsidR="00304E01" w:rsidRPr="00DE1EAC" w:rsidRDefault="00304E01" w:rsidP="00A44F80">
      <w:pPr>
        <w:widowControl w:val="0"/>
        <w:autoSpaceDE w:val="0"/>
        <w:autoSpaceDN w:val="0"/>
        <w:adjustRightInd w:val="0"/>
        <w:spacing w:after="0" w:line="240" w:lineRule="auto"/>
        <w:contextualSpacing/>
        <w:rPr>
          <w:rFonts w:cstheme="minorHAnsi"/>
          <w:lang w:val="en-GB"/>
        </w:rPr>
      </w:pPr>
    </w:p>
    <w:p w14:paraId="4FCDE6D3" w14:textId="091D06A3" w:rsidR="00ED1925" w:rsidRPr="00ED1925" w:rsidRDefault="00ED1925" w:rsidP="00ED1925">
      <w:pPr>
        <w:spacing w:after="0"/>
        <w:jc w:val="both"/>
        <w:rPr>
          <w:rFonts w:ascii="Calibri" w:eastAsia="Calibri" w:hAnsi="Calibri" w:cs="Calibri"/>
          <w:b/>
          <w:bCs/>
        </w:rPr>
      </w:pPr>
      <w:r w:rsidRPr="00ED1925">
        <w:rPr>
          <w:rFonts w:ascii="Calibri" w:eastAsia="Calibri" w:hAnsi="Calibri" w:cs="Calibri"/>
          <w:b/>
          <w:bCs/>
        </w:rPr>
        <w:t xml:space="preserve">Component 1: Promote Integrated and Circular Approaches for Protection of Landscapes and Water Resources </w:t>
      </w:r>
    </w:p>
    <w:p w14:paraId="291D188D" w14:textId="77777777" w:rsidR="00ED1925" w:rsidRPr="00ED1925" w:rsidRDefault="00ED1925" w:rsidP="00ED1925">
      <w:pPr>
        <w:spacing w:after="0"/>
        <w:jc w:val="both"/>
        <w:rPr>
          <w:rFonts w:ascii="Calibri" w:eastAsia="Calibri" w:hAnsi="Calibri" w:cs="Calibri"/>
          <w:b/>
          <w:bCs/>
        </w:rPr>
      </w:pPr>
      <w:r w:rsidRPr="00ED1925">
        <w:rPr>
          <w:rFonts w:ascii="Calibri" w:eastAsia="Calibri" w:hAnsi="Calibri" w:cs="Calibri"/>
          <w:b/>
          <w:bCs/>
        </w:rPr>
        <w:t xml:space="preserve"> </w:t>
      </w:r>
    </w:p>
    <w:p w14:paraId="5C43A247" w14:textId="1BD3EB71" w:rsidR="00ED1925" w:rsidRPr="00ED1925" w:rsidRDefault="00ED1925" w:rsidP="00ED1925">
      <w:pPr>
        <w:spacing w:after="0"/>
        <w:jc w:val="both"/>
        <w:rPr>
          <w:rFonts w:ascii="Calibri" w:eastAsia="Calibri" w:hAnsi="Calibri" w:cs="Calibri"/>
          <w:bCs/>
          <w:i/>
          <w:iCs/>
          <w:u w:val="single"/>
        </w:rPr>
      </w:pPr>
      <w:r w:rsidRPr="00ED1925">
        <w:rPr>
          <w:rFonts w:ascii="Calibri" w:eastAsia="Calibri" w:hAnsi="Calibri" w:cs="Calibri"/>
          <w:bCs/>
          <w:i/>
          <w:iCs/>
          <w:u w:val="single"/>
        </w:rPr>
        <w:t xml:space="preserve">Sub-component 1.1: Institutional support for sustainable performance, enhanced </w:t>
      </w:r>
      <w:proofErr w:type="gramStart"/>
      <w:r w:rsidRPr="00ED1925">
        <w:rPr>
          <w:rFonts w:ascii="Calibri" w:eastAsia="Calibri" w:hAnsi="Calibri" w:cs="Calibri"/>
          <w:bCs/>
          <w:i/>
          <w:iCs/>
          <w:u w:val="single"/>
        </w:rPr>
        <w:t>monitoring</w:t>
      </w:r>
      <w:proofErr w:type="gramEnd"/>
      <w:r w:rsidRPr="00ED1925">
        <w:rPr>
          <w:rFonts w:ascii="Calibri" w:eastAsia="Calibri" w:hAnsi="Calibri" w:cs="Calibri"/>
          <w:bCs/>
          <w:i/>
          <w:iCs/>
          <w:u w:val="single"/>
        </w:rPr>
        <w:t xml:space="preserve"> and transition to circular economy </w:t>
      </w:r>
    </w:p>
    <w:p w14:paraId="29B55B74" w14:textId="2BFC1AEE" w:rsidR="00ED1925" w:rsidRPr="00ED1925" w:rsidRDefault="00ED1925" w:rsidP="00ED1925">
      <w:pPr>
        <w:spacing w:after="0"/>
        <w:jc w:val="both"/>
        <w:rPr>
          <w:rFonts w:ascii="Calibri" w:eastAsia="Calibri" w:hAnsi="Calibri" w:cs="Calibri"/>
          <w:bCs/>
          <w:i/>
          <w:iCs/>
          <w:u w:val="single"/>
          <w:lang w:val="en-GB"/>
        </w:rPr>
      </w:pPr>
      <w:r w:rsidRPr="00ED1925">
        <w:rPr>
          <w:rFonts w:ascii="Calibri" w:eastAsia="Calibri" w:hAnsi="Calibri" w:cs="Calibri"/>
          <w:bCs/>
          <w:i/>
          <w:iCs/>
          <w:u w:val="single"/>
        </w:rPr>
        <w:t xml:space="preserve">Sub-component 1.2: Environmental-Performance Based Investments for local pollution prevention </w:t>
      </w:r>
    </w:p>
    <w:p w14:paraId="2D824CEE" w14:textId="01A1DDE1" w:rsidR="00ED1925" w:rsidRPr="00ED1925" w:rsidRDefault="00ED1925" w:rsidP="00ED1925">
      <w:pPr>
        <w:spacing w:after="0"/>
        <w:jc w:val="both"/>
        <w:rPr>
          <w:rFonts w:ascii="Calibri" w:eastAsia="Calibri" w:hAnsi="Calibri" w:cs="Calibri"/>
          <w:bCs/>
          <w:i/>
          <w:iCs/>
          <w:u w:val="single"/>
        </w:rPr>
      </w:pPr>
      <w:r w:rsidRPr="00ED1925">
        <w:rPr>
          <w:rFonts w:ascii="Calibri" w:eastAsia="Calibri" w:hAnsi="Calibri" w:cs="Calibri"/>
          <w:bCs/>
          <w:i/>
          <w:iCs/>
          <w:u w:val="single"/>
        </w:rPr>
        <w:t xml:space="preserve">Sub-component 1.3: Behavioral change support and dissemination for scaling up </w:t>
      </w:r>
    </w:p>
    <w:p w14:paraId="7ACE0D7D" w14:textId="77777777" w:rsidR="00ED1925" w:rsidRPr="00ED1925" w:rsidRDefault="00ED1925" w:rsidP="00ED1925">
      <w:pPr>
        <w:spacing w:after="0"/>
        <w:jc w:val="both"/>
        <w:rPr>
          <w:rFonts w:ascii="Calibri" w:eastAsia="Calibri" w:hAnsi="Calibri" w:cs="Calibri"/>
          <w:bCs/>
          <w:i/>
          <w:iCs/>
          <w:u w:val="single"/>
        </w:rPr>
      </w:pPr>
    </w:p>
    <w:p w14:paraId="4DE87C1B" w14:textId="079DEFFB" w:rsidR="00ED1925" w:rsidRPr="00ED1925" w:rsidRDefault="00ED1925" w:rsidP="00ED1925">
      <w:pPr>
        <w:spacing w:after="200" w:line="276" w:lineRule="auto"/>
        <w:jc w:val="both"/>
        <w:rPr>
          <w:rFonts w:ascii="Calibri" w:eastAsia="Times New Roman" w:hAnsi="Calibri" w:cs="Times New Roman"/>
          <w:bCs/>
        </w:rPr>
      </w:pPr>
      <w:r w:rsidRPr="00ED1925">
        <w:rPr>
          <w:rFonts w:ascii="Calibri" w:eastAsia="Times New Roman" w:hAnsi="Calibri" w:cs="Times New Roman"/>
          <w:b/>
          <w:bCs/>
        </w:rPr>
        <w:t>Component 2</w:t>
      </w:r>
      <w:r w:rsidRPr="00ED1925">
        <w:rPr>
          <w:rFonts w:ascii="Calibri" w:eastAsia="Times New Roman" w:hAnsi="Calibri" w:cs="Times New Roman"/>
          <w:bCs/>
        </w:rPr>
        <w:t xml:space="preserve">: </w:t>
      </w:r>
      <w:r w:rsidRPr="00ED1925">
        <w:rPr>
          <w:rFonts w:ascii="Calibri" w:eastAsia="Times New Roman" w:hAnsi="Calibri" w:cs="Times New Roman"/>
          <w:b/>
          <w:bCs/>
          <w:i/>
          <w:iCs/>
        </w:rPr>
        <w:t xml:space="preserve">Reduce Water Pollution in the Vjosa River. </w:t>
      </w:r>
      <w:r w:rsidRPr="00ED1925">
        <w:rPr>
          <w:rFonts w:ascii="Calibri" w:eastAsia="Times New Roman" w:hAnsi="Calibri" w:cs="Times New Roman"/>
          <w:bCs/>
          <w:lang w:val="en-GB"/>
        </w:rPr>
        <w:t>This component will support activities to reduce the adverse impacts of point source pollution from untreated municipal wastewater and stormwater runoffs and from non-point source pollution that pose significant threats to aquatic ecosystems and the environment.</w:t>
      </w:r>
      <w:r w:rsidRPr="00ED1925">
        <w:rPr>
          <w:rFonts w:ascii="Calibri" w:eastAsia="Times New Roman" w:hAnsi="Calibri" w:cs="Times New Roman"/>
          <w:bCs/>
        </w:rPr>
        <w:t> </w:t>
      </w:r>
    </w:p>
    <w:p w14:paraId="6AEDEFD9" w14:textId="58ACE87B" w:rsidR="00ED1925" w:rsidRPr="00ED1925" w:rsidRDefault="00ED1925" w:rsidP="00ED1925">
      <w:pPr>
        <w:spacing w:after="0"/>
        <w:jc w:val="both"/>
        <w:rPr>
          <w:rFonts w:ascii="Calibri" w:eastAsia="Calibri" w:hAnsi="Calibri" w:cs="Calibri"/>
          <w:bCs/>
          <w:i/>
          <w:iCs/>
          <w:u w:val="single"/>
        </w:rPr>
      </w:pPr>
      <w:r w:rsidRPr="00ED1925">
        <w:rPr>
          <w:rFonts w:ascii="Calibri" w:eastAsia="Calibri" w:hAnsi="Calibri" w:cs="Calibri"/>
          <w:bCs/>
          <w:i/>
          <w:iCs/>
          <w:u w:val="single"/>
        </w:rPr>
        <w:t>Sub-component 2.1: Expansion of sanitation infrastructure</w:t>
      </w:r>
    </w:p>
    <w:p w14:paraId="45174215" w14:textId="7C5F9C0F" w:rsidR="00ED1925" w:rsidRPr="00ED1925" w:rsidRDefault="00ED1925" w:rsidP="00ED1925">
      <w:pPr>
        <w:spacing w:after="0"/>
        <w:jc w:val="both"/>
        <w:rPr>
          <w:rFonts w:ascii="Calibri" w:eastAsia="Calibri" w:hAnsi="Calibri" w:cs="Calibri"/>
          <w:bCs/>
          <w:i/>
          <w:iCs/>
          <w:u w:val="single"/>
        </w:rPr>
      </w:pPr>
      <w:r w:rsidRPr="00ED1925">
        <w:rPr>
          <w:rFonts w:ascii="Calibri" w:eastAsia="Calibri" w:hAnsi="Calibri" w:cs="Calibri"/>
          <w:bCs/>
          <w:i/>
          <w:iCs/>
          <w:u w:val="single"/>
        </w:rPr>
        <w:t xml:space="preserve">Sub-component 2.2: Improved sanitation facilities and management </w:t>
      </w:r>
    </w:p>
    <w:p w14:paraId="284EE8FC" w14:textId="4F4DFD85" w:rsidR="00ED1925" w:rsidRPr="00ED1925" w:rsidRDefault="00ED1925" w:rsidP="00ED1925">
      <w:pPr>
        <w:spacing w:after="0"/>
        <w:jc w:val="both"/>
        <w:rPr>
          <w:rFonts w:ascii="Calibri" w:eastAsia="Calibri" w:hAnsi="Calibri" w:cs="Calibri"/>
          <w:bCs/>
          <w:i/>
          <w:iCs/>
          <w:u w:val="single"/>
          <w:lang w:val="fr-FR"/>
        </w:rPr>
      </w:pPr>
      <w:proofErr w:type="spellStart"/>
      <w:r w:rsidRPr="00ED1925">
        <w:rPr>
          <w:rFonts w:ascii="Calibri" w:eastAsia="Calibri" w:hAnsi="Calibri" w:cs="Calibri"/>
          <w:bCs/>
          <w:i/>
          <w:iCs/>
          <w:u w:val="single"/>
          <w:lang w:val="fr-FR"/>
        </w:rPr>
        <w:t>Sub</w:t>
      </w:r>
      <w:proofErr w:type="spellEnd"/>
      <w:r w:rsidRPr="00ED1925">
        <w:rPr>
          <w:rFonts w:ascii="Calibri" w:eastAsia="Calibri" w:hAnsi="Calibri" w:cs="Calibri"/>
          <w:bCs/>
          <w:i/>
          <w:iCs/>
          <w:u w:val="single"/>
          <w:lang w:val="fr-FR"/>
        </w:rPr>
        <w:t xml:space="preserve">-component 2.3: Non-point source pollution prevention </w:t>
      </w:r>
    </w:p>
    <w:p w14:paraId="764CDEB7" w14:textId="77777777" w:rsidR="00ED1925" w:rsidRPr="00ED1925" w:rsidRDefault="00ED1925" w:rsidP="00ED1925">
      <w:pPr>
        <w:jc w:val="both"/>
        <w:rPr>
          <w:rFonts w:ascii="Calibri" w:eastAsia="Calibri" w:hAnsi="Calibri" w:cs="Calibri"/>
          <w:bCs/>
          <w:lang w:val="fr-FR"/>
        </w:rPr>
      </w:pPr>
    </w:p>
    <w:p w14:paraId="7E090425" w14:textId="7E03A4CA" w:rsidR="00ED1925" w:rsidRPr="00ED1925" w:rsidRDefault="00ED1925" w:rsidP="00ED1925">
      <w:pPr>
        <w:jc w:val="both"/>
        <w:rPr>
          <w:rFonts w:ascii="Calibri" w:eastAsia="Calibri" w:hAnsi="Calibri" w:cs="Calibri"/>
          <w:b/>
          <w:bCs/>
        </w:rPr>
      </w:pPr>
      <w:r w:rsidRPr="00ED1925">
        <w:rPr>
          <w:rFonts w:ascii="Calibri" w:eastAsia="Calibri" w:hAnsi="Calibri" w:cs="Calibri"/>
          <w:b/>
          <w:bCs/>
        </w:rPr>
        <w:t xml:space="preserve">Component 3. Project Management, Monitoring and Evaluation </w:t>
      </w:r>
    </w:p>
    <w:p w14:paraId="3AF0EE69" w14:textId="77777777" w:rsidR="00ED1925" w:rsidRPr="00ED1925" w:rsidRDefault="00ED1925" w:rsidP="00ED1925">
      <w:pPr>
        <w:jc w:val="both"/>
        <w:rPr>
          <w:rFonts w:ascii="Calibri" w:eastAsia="Calibri" w:hAnsi="Calibri" w:cs="Calibri"/>
          <w:bCs/>
        </w:rPr>
      </w:pPr>
      <w:r w:rsidRPr="00ED1925">
        <w:rPr>
          <w:rFonts w:ascii="Calibri" w:eastAsia="Calibri" w:hAnsi="Calibri" w:cs="Calibri"/>
          <w:bCs/>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w:t>
      </w:r>
    </w:p>
    <w:p w14:paraId="47F70C6F" w14:textId="77777777" w:rsidR="00ED1925" w:rsidRPr="00ED1925" w:rsidRDefault="00ED1925" w:rsidP="00ED1925">
      <w:pPr>
        <w:jc w:val="both"/>
        <w:rPr>
          <w:rFonts w:ascii="Calibri" w:eastAsia="Calibri" w:hAnsi="Calibri" w:cs="Calibri"/>
          <w:b/>
        </w:rPr>
      </w:pPr>
    </w:p>
    <w:p w14:paraId="0028328C" w14:textId="6981B8DB" w:rsidR="00FE3504" w:rsidRPr="00E16157" w:rsidRDefault="00A32A4F" w:rsidP="00FE3504">
      <w:pPr>
        <w:pStyle w:val="BodyText"/>
        <w:rPr>
          <w:lang w:val="fr-FR"/>
        </w:rPr>
      </w:pPr>
      <w:r>
        <w:rPr>
          <w:b/>
          <w:bCs/>
        </w:rPr>
        <w:t xml:space="preserve">Project Beneficiaries: </w:t>
      </w:r>
      <w:r w:rsidR="00CA665D">
        <w:t xml:space="preserve">Population of through gaining access to improved solid waste management and sanitation services within their households. Additional beneficiaries are expected from the implementation of land management technologies and approaches that improve the condition of their agricultural lands, whilst also contributing to reduced run-off and leaching into the Vjosa River and its tributaries. Private sector beneficiaries are expected to include small enterprises and start-ups that implement recycling initiatives using project financing. Similarly civil society organizations will also be expected to benefit from implementing such initiatives.  </w:t>
      </w:r>
      <w:r w:rsidR="007D252C">
        <w:rPr>
          <w:rFonts w:ascii="Calibri" w:hAnsi="Calibri" w:cs="Calibri"/>
          <w:color w:val="auto"/>
          <w:szCs w:val="22"/>
          <w:lang w:eastAsia="en-GB"/>
        </w:rPr>
        <w:t>I</w:t>
      </w:r>
      <w:r w:rsidR="007D252C" w:rsidRPr="0068131C">
        <w:rPr>
          <w:rFonts w:ascii="Calibri" w:hAnsi="Calibri" w:cs="Calibri"/>
          <w:color w:val="auto"/>
          <w:szCs w:val="22"/>
          <w:lang w:eastAsia="en-GB"/>
        </w:rPr>
        <w:t>mproved sanitation in the project area</w:t>
      </w:r>
      <w:r w:rsidR="007D252C">
        <w:t xml:space="preserve"> and</w:t>
      </w:r>
      <w:r w:rsidR="00F77D11">
        <w:t xml:space="preserve"> </w:t>
      </w:r>
      <w:r w:rsidR="003C111B" w:rsidRPr="137A4CD3">
        <w:rPr>
          <w:rFonts w:ascii="Calibri" w:hAnsi="Calibri" w:cs="Calibri"/>
          <w:color w:val="auto"/>
          <w:szCs w:val="22"/>
          <w:lang w:eastAsia="en-GB"/>
        </w:rPr>
        <w:t xml:space="preserve">improved climate </w:t>
      </w:r>
      <w:r w:rsidR="00AF3E5B" w:rsidRPr="137A4CD3">
        <w:rPr>
          <w:rFonts w:ascii="Calibri" w:hAnsi="Calibri" w:cs="Calibri"/>
          <w:color w:val="auto"/>
          <w:szCs w:val="22"/>
          <w:lang w:eastAsia="en-GB"/>
        </w:rPr>
        <w:t>resilience,</w:t>
      </w:r>
      <w:r w:rsidR="003C111B" w:rsidRPr="137A4CD3">
        <w:rPr>
          <w:rFonts w:ascii="Calibri" w:hAnsi="Calibri" w:cs="Calibri"/>
          <w:color w:val="auto"/>
          <w:szCs w:val="22"/>
          <w:lang w:eastAsia="en-GB"/>
        </w:rPr>
        <w:t xml:space="preserve"> the value of the improved aesthetics and recreational environment of the coastal area, </w:t>
      </w:r>
      <w:r w:rsidR="003C111B">
        <w:rPr>
          <w:rFonts w:ascii="Calibri" w:hAnsi="Calibri" w:cs="Calibri"/>
          <w:color w:val="auto"/>
          <w:szCs w:val="22"/>
          <w:lang w:eastAsia="en-GB"/>
        </w:rPr>
        <w:t>will</w:t>
      </w:r>
      <w:r w:rsidR="003C111B" w:rsidRPr="137A4CD3">
        <w:rPr>
          <w:rFonts w:ascii="Calibri" w:hAnsi="Calibri" w:cs="Calibri"/>
          <w:color w:val="auto"/>
          <w:szCs w:val="22"/>
          <w:lang w:eastAsia="en-GB"/>
        </w:rPr>
        <w:t xml:space="preserve"> improve employment and local incomes due to tourism</w:t>
      </w:r>
      <w:r w:rsidR="003C111B">
        <w:rPr>
          <w:rFonts w:ascii="Calibri" w:hAnsi="Calibri" w:cs="Calibri"/>
          <w:color w:val="auto"/>
          <w:szCs w:val="22"/>
          <w:lang w:eastAsia="en-GB"/>
        </w:rPr>
        <w:t xml:space="preserve"> </w:t>
      </w:r>
      <w:r w:rsidR="003C111B" w:rsidRPr="137A4CD3">
        <w:rPr>
          <w:rFonts w:ascii="Calibri" w:hAnsi="Calibri" w:cs="Calibri"/>
          <w:color w:val="auto"/>
          <w:szCs w:val="22"/>
          <w:lang w:eastAsia="en-GB"/>
        </w:rPr>
        <w:t>development</w:t>
      </w:r>
      <w:r w:rsidR="003C111B">
        <w:rPr>
          <w:rFonts w:ascii="Calibri" w:hAnsi="Calibri" w:cs="Calibri"/>
          <w:color w:val="auto"/>
          <w:szCs w:val="22"/>
          <w:lang w:eastAsia="en-GB"/>
        </w:rPr>
        <w:t xml:space="preserve"> </w:t>
      </w:r>
      <w:r w:rsidR="00F77D11">
        <w:rPr>
          <w:rFonts w:ascii="Calibri" w:hAnsi="Calibri" w:cs="Calibri"/>
          <w:color w:val="auto"/>
          <w:szCs w:val="22"/>
          <w:lang w:eastAsia="en-GB"/>
        </w:rPr>
        <w:t>in the area.</w:t>
      </w:r>
      <w:r w:rsidR="00F72B8A">
        <w:rPr>
          <w:rFonts w:ascii="Calibri" w:hAnsi="Calibri" w:cs="Calibri"/>
          <w:color w:val="auto"/>
          <w:szCs w:val="22"/>
          <w:lang w:eastAsia="en-GB"/>
        </w:rPr>
        <w:t xml:space="preserve"> With tourism being important for the economy, the visual presence of the construction/inert waste dumpsites leaves a poor impression on the visitors and hinders the potential of the region for development, therefore the project is expected to benefit tourism and tourism-related local businesses, seasonal or year-round</w:t>
      </w:r>
      <w:r w:rsidR="00F72B8A">
        <w:rPr>
          <w:lang w:val="fr-FR"/>
        </w:rPr>
        <w:t xml:space="preserve">. </w:t>
      </w:r>
    </w:p>
    <w:p w14:paraId="29BD5125" w14:textId="2127E05B" w:rsidR="00CA665D" w:rsidRDefault="00CA665D" w:rsidP="00CA665D">
      <w:pPr>
        <w:pStyle w:val="BodyText"/>
      </w:pPr>
    </w:p>
    <w:p w14:paraId="5FBBA935" w14:textId="6F328CF8" w:rsidR="00A32A4F" w:rsidRDefault="00CA665D" w:rsidP="00CA665D">
      <w:pPr>
        <w:pStyle w:val="BodyText"/>
      </w:pPr>
      <w:r>
        <w:t xml:space="preserve">Institutional beneficiaries include service providers (WSS and Waste Management Utilities) at the municipal level directly, </w:t>
      </w:r>
      <w:r w:rsidR="00D139B5">
        <w:t>Ministry of Tourism and Environment (</w:t>
      </w:r>
      <w:proofErr w:type="spellStart"/>
      <w:r>
        <w:t>M</w:t>
      </w:r>
      <w:r w:rsidR="00DE717C">
        <w:t>o</w:t>
      </w:r>
      <w:r>
        <w:t>TE</w:t>
      </w:r>
      <w:proofErr w:type="spellEnd"/>
      <w:r w:rsidR="00D139B5">
        <w:t>)</w:t>
      </w:r>
      <w:r>
        <w:t xml:space="preserve"> and </w:t>
      </w:r>
      <w:r w:rsidR="00D139B5">
        <w:t xml:space="preserve">Agency for Water Supply, </w:t>
      </w:r>
      <w:r w:rsidR="00D139B5">
        <w:lastRenderedPageBreak/>
        <w:t>Sanitation and Waste (</w:t>
      </w:r>
      <w:r>
        <w:t>AKUM</w:t>
      </w:r>
      <w:r w:rsidR="00D139B5">
        <w:t>)</w:t>
      </w:r>
      <w:r>
        <w:t xml:space="preserve"> are expected to benefit, along with municipal government from better solid waste and sanitation </w:t>
      </w:r>
      <w:proofErr w:type="gramStart"/>
      <w:r>
        <w:t>management;</w:t>
      </w:r>
      <w:proofErr w:type="gramEnd"/>
      <w:r>
        <w:t xml:space="preserve"> </w:t>
      </w:r>
    </w:p>
    <w:p w14:paraId="0156F9A3" w14:textId="77777777" w:rsidR="002A0554" w:rsidRDefault="002A0554" w:rsidP="00CA665D">
      <w:pPr>
        <w:pStyle w:val="BodyText"/>
      </w:pPr>
    </w:p>
    <w:p w14:paraId="5569B40D" w14:textId="5F38252A" w:rsidR="00A32A4F" w:rsidRDefault="00A32A4F" w:rsidP="00A32A4F">
      <w:pPr>
        <w:pStyle w:val="BodyText"/>
      </w:pPr>
      <w:r>
        <w:rPr>
          <w:b/>
          <w:bCs/>
        </w:rPr>
        <w:t xml:space="preserve">Project Area: </w:t>
      </w:r>
      <w:r w:rsidR="00B22D02" w:rsidRPr="00E62CC5">
        <w:t>Vjosa</w:t>
      </w:r>
      <w:r w:rsidR="00304E01">
        <w:t xml:space="preserve"> River</w:t>
      </w:r>
      <w:r w:rsidR="00B22D02" w:rsidRPr="00E62CC5">
        <w:t xml:space="preserve"> basin and </w:t>
      </w:r>
      <w:r w:rsidR="00304E01" w:rsidRPr="137A4CD3">
        <w:rPr>
          <w:rFonts w:ascii="Calibri" w:eastAsia="Calibri" w:hAnsi="Calibri" w:cs="Calibri"/>
          <w:color w:val="242424"/>
          <w:szCs w:val="22"/>
        </w:rPr>
        <w:t>Vlora South-</w:t>
      </w:r>
      <w:proofErr w:type="spellStart"/>
      <w:r w:rsidR="00304E01" w:rsidRPr="137A4CD3">
        <w:rPr>
          <w:rFonts w:ascii="Calibri" w:eastAsia="Calibri" w:hAnsi="Calibri" w:cs="Calibri"/>
          <w:color w:val="242424"/>
          <w:szCs w:val="22"/>
        </w:rPr>
        <w:t>Gjirokaster</w:t>
      </w:r>
      <w:proofErr w:type="spellEnd"/>
      <w:r w:rsidR="00304E01" w:rsidRPr="137A4CD3">
        <w:rPr>
          <w:rFonts w:ascii="Calibri" w:eastAsia="Calibri" w:hAnsi="Calibri" w:cs="Calibri"/>
          <w:color w:val="242424"/>
          <w:szCs w:val="22"/>
        </w:rPr>
        <w:t xml:space="preserve"> Waste Zone</w:t>
      </w:r>
      <w:r w:rsidR="007463F2" w:rsidRPr="00E62CC5">
        <w:t xml:space="preserve">. </w:t>
      </w:r>
    </w:p>
    <w:p w14:paraId="3E5933B1" w14:textId="77777777" w:rsidR="00A32A4F" w:rsidRDefault="00A32A4F" w:rsidP="00A32A4F">
      <w:pPr>
        <w:pStyle w:val="BodyText"/>
      </w:pPr>
    </w:p>
    <w:p w14:paraId="7F20D5FA" w14:textId="77777777" w:rsidR="00A32A4F" w:rsidRDefault="00A32A4F" w:rsidP="00A32A4F">
      <w:pPr>
        <w:pStyle w:val="BodyText"/>
      </w:pPr>
      <w:r>
        <w:t>The key contents of this ESMF include:</w:t>
      </w:r>
    </w:p>
    <w:p w14:paraId="29BDDF5E" w14:textId="77777777" w:rsidR="00A32A4F" w:rsidRDefault="00A32A4F" w:rsidP="00A32A4F">
      <w:pPr>
        <w:pStyle w:val="BodyText"/>
      </w:pPr>
    </w:p>
    <w:p w14:paraId="742EE340" w14:textId="77777777" w:rsidR="00A32A4F" w:rsidRDefault="00A32A4F" w:rsidP="00A32A4F">
      <w:pPr>
        <w:pStyle w:val="BodyTextBold"/>
      </w:pPr>
      <w:r>
        <w:t>Preliminary Screening of E&amp;S Risks and Impacts</w:t>
      </w:r>
    </w:p>
    <w:p w14:paraId="45D100BE" w14:textId="77777777" w:rsidR="00A32A4F" w:rsidRDefault="00A32A4F" w:rsidP="00A32A4F">
      <w:pPr>
        <w:pStyle w:val="BodyText"/>
      </w:pPr>
    </w:p>
    <w:p w14:paraId="7E16417A" w14:textId="7F33FF03" w:rsidR="00A32A4F" w:rsidRDefault="00F72F0D" w:rsidP="00A32A4F">
      <w:pPr>
        <w:pStyle w:val="BodyText"/>
      </w:pPr>
      <w:r w:rsidRPr="00F72F0D">
        <w:t>Overall, the project will have positive environmental impacts by providing urgently needed interventions to reduce pollution from uncontrolled wastewater discharges and solid waste management (SWM) investments in project areas, thus decreasing the environmental and public health risk associated with the uncontrolled management of these sources of pollution</w:t>
      </w:r>
      <w:r>
        <w:t>.</w:t>
      </w:r>
      <w:r w:rsidR="00A32A4F">
        <w:t xml:space="preserve"> </w:t>
      </w:r>
    </w:p>
    <w:p w14:paraId="36DAD7F6" w14:textId="77777777" w:rsidR="00A32A4F" w:rsidRDefault="00A32A4F" w:rsidP="00A32A4F">
      <w:pPr>
        <w:pStyle w:val="BodyText"/>
      </w:pPr>
    </w:p>
    <w:p w14:paraId="049BCEEA" w14:textId="4DBD583B" w:rsidR="00A32A4F" w:rsidRDefault="00A32A4F" w:rsidP="00A32A4F">
      <w:pPr>
        <w:pStyle w:val="BodyText"/>
      </w:pPr>
      <w:r>
        <w:t>While the ultimate objective of the project is to protect the environment</w:t>
      </w:r>
      <w:r w:rsidR="00C14DD9">
        <w:t xml:space="preserve"> </w:t>
      </w:r>
      <w:r>
        <w:t>and reduce the</w:t>
      </w:r>
      <w:r w:rsidR="003119B6">
        <w:t xml:space="preserve"> pollution</w:t>
      </w:r>
      <w:r w:rsidR="00AF5291">
        <w:t>,</w:t>
      </w:r>
      <w:r w:rsidR="003119B6">
        <w:t xml:space="preserve"> </w:t>
      </w:r>
      <w:r>
        <w:t>social and health risks associated with the implementation of the project activities and construction/operation of certain facilities entail various potential environmental and social risks.</w:t>
      </w:r>
    </w:p>
    <w:p w14:paraId="685D929D" w14:textId="77777777" w:rsidR="00A32A4F" w:rsidRDefault="00A32A4F" w:rsidP="00A32A4F">
      <w:pPr>
        <w:pStyle w:val="BodyText"/>
      </w:pPr>
    </w:p>
    <w:p w14:paraId="03CD98A1" w14:textId="3F4CEFA7" w:rsidR="00A32A4F" w:rsidRDefault="00A32A4F" w:rsidP="00A32A4F">
      <w:pPr>
        <w:pStyle w:val="BodyText"/>
      </w:pPr>
      <w:r>
        <w:t xml:space="preserve">Since many specific activities in this project are only determined during the implementation stage, this ESMF document provides a general qualitative analysis of potential environmental and social risks and impacts based on the current project </w:t>
      </w:r>
      <w:r w:rsidR="00352693">
        <w:t>design</w:t>
      </w:r>
      <w:r>
        <w:t>. Detailed assessment and rating of potential adverse environmental and social risks will be conducted following the procedures and requirements set out in this ESMF after the details of location, scale, technical design, and other project details are defined.</w:t>
      </w:r>
    </w:p>
    <w:p w14:paraId="7CDDBB68" w14:textId="77777777" w:rsidR="008F493B" w:rsidRDefault="008F493B" w:rsidP="008F493B">
      <w:pPr>
        <w:pStyle w:val="BodyText"/>
      </w:pPr>
    </w:p>
    <w:p w14:paraId="78EE52E7" w14:textId="5B3434E2" w:rsidR="008F493B" w:rsidRDefault="008F493B" w:rsidP="008F493B">
      <w:pPr>
        <w:pStyle w:val="BodyText"/>
      </w:pPr>
      <w:r>
        <w:t xml:space="preserve">Adverse environmental impacts associated with the project activities are expected in most of the cases to be temporary, limited to the construction period, with the precondition that a careful screening process is applied. </w:t>
      </w:r>
    </w:p>
    <w:p w14:paraId="69EF596F" w14:textId="2B91FDC3" w:rsidR="008F493B" w:rsidRDefault="008F493B" w:rsidP="008F493B">
      <w:pPr>
        <w:pStyle w:val="BodyText"/>
      </w:pPr>
      <w:r>
        <w:t>Impacts are expected to occur during construction, as well as operational</w:t>
      </w:r>
      <w:r w:rsidR="00BD7207">
        <w:t xml:space="preserve"> </w:t>
      </w:r>
      <w:r>
        <w:t xml:space="preserve">phases of the investments and are foreseen to be reversible. In addition to the impacts related to construction activities in general, such as noise, dust, waste, vehicle runoff, traffic disruption, impacts on the specific receiving environment (natural resources, vegetation, </w:t>
      </w:r>
      <w:proofErr w:type="gramStart"/>
      <w:r>
        <w:t>surface</w:t>
      </w:r>
      <w:proofErr w:type="gramEnd"/>
      <w:r>
        <w:t xml:space="preserve"> and underground waters), there are specific impacts depending on the type of investment. </w:t>
      </w:r>
    </w:p>
    <w:p w14:paraId="1E46D85C" w14:textId="4A0D78F5" w:rsidR="008F493B" w:rsidRDefault="008F493B" w:rsidP="008F493B">
      <w:pPr>
        <w:pStyle w:val="BodyText"/>
      </w:pPr>
      <w:r>
        <w:t xml:space="preserve">On the social side, </w:t>
      </w:r>
      <w:r w:rsidR="00CA2C00">
        <w:t>one of the main impacts may be</w:t>
      </w:r>
      <w:r>
        <w:t xml:space="preserve"> the </w:t>
      </w:r>
      <w:r w:rsidR="00CA2C00">
        <w:t>temporary</w:t>
      </w:r>
      <w:r w:rsidR="00B0543D">
        <w:t xml:space="preserve"> </w:t>
      </w:r>
      <w:r>
        <w:t>land</w:t>
      </w:r>
      <w:r w:rsidR="00CA2C00">
        <w:t xml:space="preserve"> take</w:t>
      </w:r>
      <w:r>
        <w:t xml:space="preserve"> for the</w:t>
      </w:r>
      <w:r w:rsidR="00B0543D">
        <w:t xml:space="preserve"> purpose of sewerage network extension</w:t>
      </w:r>
      <w:r>
        <w:t xml:space="preserve">, </w:t>
      </w:r>
      <w:r w:rsidR="00B0543D">
        <w:t xml:space="preserve">and land acquisition for the construction of WWTP, </w:t>
      </w:r>
      <w:r>
        <w:t xml:space="preserve">therefore careful consideration should be given during the planning phase. More job opportunities will be available, either during the construction, as well as operation phases, but these opportunities, if not being open to local communities, may create negative social impacts. </w:t>
      </w:r>
    </w:p>
    <w:p w14:paraId="1EE6FD84" w14:textId="77777777" w:rsidR="008F493B" w:rsidRDefault="008F493B" w:rsidP="008F493B">
      <w:pPr>
        <w:pStyle w:val="BodyText"/>
      </w:pPr>
      <w:r>
        <w:t xml:space="preserve">A specific social impact risk is the unproper division of services to local populations, as such risk abatement should be started from the planning phase. </w:t>
      </w:r>
    </w:p>
    <w:p w14:paraId="4D2BD3B9" w14:textId="6DB0FE27" w:rsidR="008F493B" w:rsidRDefault="008F493B" w:rsidP="008F493B">
      <w:pPr>
        <w:pStyle w:val="BodyText"/>
      </w:pPr>
      <w:r>
        <w:t>There can also be likely impacts to areas of historical and cultural value located in the project area</w:t>
      </w:r>
      <w:r w:rsidR="003637FF">
        <w:t>.</w:t>
      </w:r>
    </w:p>
    <w:p w14:paraId="01650E37" w14:textId="77777777" w:rsidR="00A32A4F" w:rsidRDefault="00A32A4F" w:rsidP="00A32A4F">
      <w:pPr>
        <w:pStyle w:val="BodyText"/>
      </w:pPr>
    </w:p>
    <w:p w14:paraId="1CDF1086" w14:textId="4BCF9031" w:rsidR="00A32A4F" w:rsidRDefault="00A32A4F" w:rsidP="00A32A4F">
      <w:pPr>
        <w:pStyle w:val="BodyText"/>
      </w:pPr>
      <w:r>
        <w:t xml:space="preserve">A preliminary identification of environmental and social impacts that may arise from the various project activities was undertaken, along with potential mitigation measures and proposed ESF instruments for further assessment such as the </w:t>
      </w:r>
      <w:proofErr w:type="spellStart"/>
      <w:r>
        <w:t>Labour</w:t>
      </w:r>
      <w:proofErr w:type="spellEnd"/>
      <w:r>
        <w:t xml:space="preserve"> Management Procedures (LMP) and Stakeholder Engagement Plan (SEP) that have been prepared for the overall Project and the </w:t>
      </w:r>
      <w:r w:rsidR="00744B26">
        <w:t>Generic</w:t>
      </w:r>
      <w:r>
        <w:t xml:space="preserve"> Environmental and Social Management Plan (ESMP), and </w:t>
      </w:r>
      <w:r w:rsidR="00793E98">
        <w:t xml:space="preserve">Resettlement </w:t>
      </w:r>
      <w:r w:rsidR="00080D2E">
        <w:t xml:space="preserve">Policy </w:t>
      </w:r>
      <w:r w:rsidR="00793E98">
        <w:t>Framework</w:t>
      </w:r>
      <w:r w:rsidR="006B2500">
        <w:t xml:space="preserve"> (R</w:t>
      </w:r>
      <w:r w:rsidR="00080D2E">
        <w:t>P</w:t>
      </w:r>
      <w:r w:rsidR="006B2500">
        <w:t>F)</w:t>
      </w:r>
      <w:r>
        <w:t>.</w:t>
      </w:r>
    </w:p>
    <w:p w14:paraId="3489B588" w14:textId="77777777" w:rsidR="00A32A4F" w:rsidRDefault="00A32A4F" w:rsidP="00A32A4F">
      <w:pPr>
        <w:pStyle w:val="BodyText"/>
      </w:pPr>
    </w:p>
    <w:p w14:paraId="2205E103" w14:textId="3625CFCB" w:rsidR="00A32A4F" w:rsidRDefault="00A32A4F" w:rsidP="00A32A4F">
      <w:pPr>
        <w:pStyle w:val="BodyText"/>
      </w:pPr>
      <w:r>
        <w:lastRenderedPageBreak/>
        <w:t xml:space="preserve">In summary, the potential overall E&amp;S risk for each proposed project activities would range from </w:t>
      </w:r>
      <w:r w:rsidR="00537C3A">
        <w:t xml:space="preserve">“Moderate Risk” to </w:t>
      </w:r>
      <w:r>
        <w:t>“Substantial Risk”</w:t>
      </w:r>
      <w:r w:rsidR="00537C3A">
        <w:t xml:space="preserve">. </w:t>
      </w:r>
      <w:r>
        <w:t xml:space="preserve">This ESMF has conducted the preliminary indicative risk analysis and classification for the identified subprojects in Chapter </w:t>
      </w:r>
      <w:r w:rsidR="00552CBF">
        <w:t>5</w:t>
      </w:r>
      <w:r>
        <w:t>. However, the actual risk classification will be confirmed after the screening process when more details are available.</w:t>
      </w:r>
    </w:p>
    <w:p w14:paraId="5695ED91" w14:textId="77777777" w:rsidR="00A32A4F" w:rsidRDefault="00A32A4F" w:rsidP="00A32A4F">
      <w:pPr>
        <w:pStyle w:val="BodyText"/>
      </w:pPr>
    </w:p>
    <w:p w14:paraId="50C7C215" w14:textId="77777777" w:rsidR="00A32A4F" w:rsidRDefault="00A32A4F" w:rsidP="00A32A4F">
      <w:pPr>
        <w:pStyle w:val="BodyTextBold"/>
      </w:pPr>
      <w:r>
        <w:t>E&amp;S Management Procedures</w:t>
      </w:r>
    </w:p>
    <w:p w14:paraId="1A6D7F17" w14:textId="77777777" w:rsidR="00A32A4F" w:rsidRDefault="00A32A4F" w:rsidP="00A32A4F">
      <w:pPr>
        <w:pStyle w:val="BodyText"/>
      </w:pPr>
    </w:p>
    <w:p w14:paraId="75B15890" w14:textId="77777777" w:rsidR="00A32A4F" w:rsidRDefault="00A32A4F" w:rsidP="00A32A4F">
      <w:pPr>
        <w:pStyle w:val="BodyText"/>
      </w:pPr>
      <w:r>
        <w:t>This ESMF includes the following E&amp;S management procedures for the activities:</w:t>
      </w:r>
    </w:p>
    <w:p w14:paraId="2F9F89E5" w14:textId="77777777" w:rsidR="00A32A4F" w:rsidRDefault="00A32A4F" w:rsidP="00A32A4F">
      <w:pPr>
        <w:pStyle w:val="BodyText"/>
      </w:pPr>
    </w:p>
    <w:p w14:paraId="5983BF97" w14:textId="1297DC9D" w:rsidR="00CF62D3" w:rsidRPr="00CF62D3" w:rsidRDefault="00F164AA" w:rsidP="00CF62D3">
      <w:pPr>
        <w:pStyle w:val="ListBulletNumbered"/>
        <w:numPr>
          <w:ilvl w:val="0"/>
          <w:numId w:val="46"/>
        </w:numPr>
        <w:rPr>
          <w:rFonts w:eastAsia="SimSun"/>
        </w:rPr>
      </w:pPr>
      <w:bookmarkStart w:id="6" w:name="_Toc95315451"/>
      <w:r w:rsidRPr="00CF62D3">
        <w:rPr>
          <w:i/>
          <w:iCs/>
        </w:rPr>
        <w:t xml:space="preserve">Activity </w:t>
      </w:r>
      <w:r w:rsidR="00A32A4F" w:rsidRPr="00CF62D3">
        <w:rPr>
          <w:i/>
          <w:iCs/>
        </w:rPr>
        <w:t xml:space="preserve">Screening and </w:t>
      </w:r>
      <w:bookmarkEnd w:id="6"/>
      <w:r w:rsidR="00A32A4F" w:rsidRPr="00CF62D3">
        <w:rPr>
          <w:i/>
          <w:iCs/>
        </w:rPr>
        <w:t>Classification:</w:t>
      </w:r>
      <w:r w:rsidR="00A32A4F">
        <w:t xml:space="preserve"> </w:t>
      </w:r>
      <w:r w:rsidR="00071A3F" w:rsidRPr="00CF62D3">
        <w:rPr>
          <w:lang w:val="en-US"/>
        </w:rPr>
        <w:t xml:space="preserve">Full details of the subproject activities and exact locations are not yet defined at this project stage. Once the information will be available, </w:t>
      </w:r>
      <w:r w:rsidR="00071A3F" w:rsidRPr="00CF62D3">
        <w:rPr>
          <w:rFonts w:eastAsia="SimSun"/>
          <w:snapToGrid w:val="0"/>
        </w:rPr>
        <w:t>t</w:t>
      </w:r>
      <w:r w:rsidR="00A32A4F" w:rsidRPr="00CF62D3">
        <w:rPr>
          <w:rFonts w:eastAsia="SimSun"/>
          <w:snapToGrid w:val="0"/>
        </w:rPr>
        <w:t xml:space="preserve">he </w:t>
      </w:r>
      <w:r w:rsidR="004622FA" w:rsidRPr="00CF62D3">
        <w:rPr>
          <w:rFonts w:eastAsia="SimSun"/>
          <w:snapToGrid w:val="0"/>
        </w:rPr>
        <w:t>Project Management Team (</w:t>
      </w:r>
      <w:r w:rsidR="00A32A4F" w:rsidRPr="00CF62D3">
        <w:rPr>
          <w:rFonts w:eastAsia="SimSun"/>
        </w:rPr>
        <w:t>PM</w:t>
      </w:r>
      <w:r w:rsidR="00B40A75" w:rsidRPr="00CF62D3">
        <w:rPr>
          <w:rFonts w:eastAsia="SimSun"/>
        </w:rPr>
        <w:t>T</w:t>
      </w:r>
      <w:r w:rsidR="004622FA" w:rsidRPr="00CF62D3">
        <w:rPr>
          <w:rFonts w:eastAsia="SimSun"/>
        </w:rPr>
        <w:t>)</w:t>
      </w:r>
      <w:r w:rsidR="00B40A75" w:rsidRPr="00CF62D3">
        <w:rPr>
          <w:rFonts w:eastAsia="SimSun"/>
        </w:rPr>
        <w:t>/P</w:t>
      </w:r>
      <w:r w:rsidR="004622FA" w:rsidRPr="00CF62D3">
        <w:rPr>
          <w:rFonts w:eastAsia="SimSun"/>
        </w:rPr>
        <w:t xml:space="preserve">roject </w:t>
      </w:r>
      <w:r w:rsidR="00B40A75" w:rsidRPr="00CF62D3">
        <w:rPr>
          <w:rFonts w:eastAsia="SimSun"/>
        </w:rPr>
        <w:t>C</w:t>
      </w:r>
      <w:r w:rsidR="004622FA" w:rsidRPr="00CF62D3">
        <w:rPr>
          <w:rFonts w:eastAsia="SimSun"/>
        </w:rPr>
        <w:t xml:space="preserve">oordination </w:t>
      </w:r>
      <w:r w:rsidR="00B40A75" w:rsidRPr="00CF62D3">
        <w:rPr>
          <w:rFonts w:eastAsia="SimSun"/>
        </w:rPr>
        <w:t>U</w:t>
      </w:r>
      <w:r w:rsidR="004622FA" w:rsidRPr="00CF62D3">
        <w:rPr>
          <w:rFonts w:eastAsia="SimSun"/>
        </w:rPr>
        <w:t>nit (PCU)</w:t>
      </w:r>
      <w:r w:rsidR="00A32A4F" w:rsidRPr="00CF62D3">
        <w:rPr>
          <w:rFonts w:eastAsia="SimSun"/>
        </w:rPr>
        <w:t xml:space="preserve"> will conduct screening for</w:t>
      </w:r>
      <w:r w:rsidR="001D6767" w:rsidRPr="00CF62D3">
        <w:rPr>
          <w:rFonts w:eastAsia="SimSun"/>
        </w:rPr>
        <w:t xml:space="preserve"> each of</w:t>
      </w:r>
      <w:r w:rsidR="00A32A4F" w:rsidRPr="00CF62D3">
        <w:rPr>
          <w:rFonts w:eastAsia="SimSun"/>
        </w:rPr>
        <w:t xml:space="preserve"> the</w:t>
      </w:r>
      <w:r w:rsidR="001D6767" w:rsidRPr="00CF62D3">
        <w:rPr>
          <w:szCs w:val="22"/>
          <w:lang w:val="en-US"/>
        </w:rPr>
        <w:t xml:space="preserve"> </w:t>
      </w:r>
      <w:r w:rsidR="00A32A4F" w:rsidRPr="00CF62D3">
        <w:rPr>
          <w:rFonts w:eastAsia="SimSun"/>
        </w:rPr>
        <w:t xml:space="preserve">proposed </w:t>
      </w:r>
      <w:r w:rsidRPr="00CF62D3">
        <w:rPr>
          <w:rFonts w:eastAsia="SimSun"/>
        </w:rPr>
        <w:t xml:space="preserve">activities </w:t>
      </w:r>
      <w:r w:rsidR="00A32A4F" w:rsidRPr="00CF62D3">
        <w:rPr>
          <w:rFonts w:eastAsia="SimSun"/>
        </w:rPr>
        <w:t xml:space="preserve">against an exclusions list. </w:t>
      </w:r>
      <w:r w:rsidR="00A32A4F">
        <w:t>Activities that fall within this list will be excluded from the Project. For the subprojects that do not belong to the exclusion list, the PM</w:t>
      </w:r>
      <w:r w:rsidR="000A0E41">
        <w:t>T</w:t>
      </w:r>
      <w:r w:rsidR="00B40A75">
        <w:t>/PCU</w:t>
      </w:r>
      <w:r w:rsidR="00A32A4F">
        <w:t xml:space="preserve"> will conduct E&amp;S screening to validate the E&amp;S risk level identified in this ESMF or determine the E&amp;S risk level for activities that have not been defined during project preparation. </w:t>
      </w:r>
      <w:bookmarkStart w:id="7" w:name="_Hlk121946402"/>
      <w:r w:rsidR="00A32A4F">
        <w:t xml:space="preserve">Stakeholder engagement and information disclosure </w:t>
      </w:r>
      <w:r w:rsidR="00FD4383">
        <w:t xml:space="preserve">was conducted during the appraisal phase, </w:t>
      </w:r>
      <w:proofErr w:type="gramStart"/>
      <w:r w:rsidR="00FD4383">
        <w:t>in order</w:t>
      </w:r>
      <w:r w:rsidR="00A32A4F">
        <w:t xml:space="preserve"> to</w:t>
      </w:r>
      <w:proofErr w:type="gramEnd"/>
      <w:r w:rsidR="00A32A4F">
        <w:t xml:space="preserve"> facilitate E&amp;S identification and screening and determination of required E&amp;S instruments.</w:t>
      </w:r>
      <w:r w:rsidR="00A32A4F" w:rsidRPr="00CF62D3">
        <w:rPr>
          <w:rFonts w:eastAsia="SimSun"/>
        </w:rPr>
        <w:t xml:space="preserve"> </w:t>
      </w:r>
      <w:r w:rsidR="00FD4383" w:rsidRPr="00CF62D3">
        <w:rPr>
          <w:rFonts w:eastAsia="SimSun"/>
        </w:rPr>
        <w:t xml:space="preserve">The Ministry of Tourism and Environment disclosed the </w:t>
      </w:r>
      <w:r w:rsidR="00CF62D3">
        <w:rPr>
          <w:rFonts w:eastAsia="SimSun"/>
        </w:rPr>
        <w:t xml:space="preserve">draft </w:t>
      </w:r>
      <w:r w:rsidR="00FD4383" w:rsidRPr="00CF62D3">
        <w:rPr>
          <w:rFonts w:eastAsia="SimSun"/>
        </w:rPr>
        <w:t xml:space="preserve">appraisal documents on its official website </w:t>
      </w:r>
      <w:r w:rsidR="00CF62D3">
        <w:rPr>
          <w:rStyle w:val="FootnoteReference"/>
          <w:rFonts w:eastAsia="SimSun"/>
        </w:rPr>
        <w:footnoteReference w:id="2"/>
      </w:r>
      <w:r w:rsidR="00CF62D3" w:rsidRPr="00CF62D3">
        <w:rPr>
          <w:rFonts w:eastAsia="SimSun"/>
        </w:rPr>
        <w:t xml:space="preserve"> </w:t>
      </w:r>
      <w:r w:rsidR="00FD4383" w:rsidRPr="00CF62D3">
        <w:rPr>
          <w:rFonts w:eastAsia="SimSun"/>
        </w:rPr>
        <w:t>(</w:t>
      </w:r>
      <w:r w:rsidR="00CF62D3" w:rsidRPr="00CF62D3">
        <w:rPr>
          <w:rFonts w:eastAsia="SimSun"/>
        </w:rPr>
        <w:t xml:space="preserve">namely 1. Environmental and Social Commitment Plan, 2. </w:t>
      </w:r>
      <w:proofErr w:type="spellStart"/>
      <w:r w:rsidR="00CF62D3" w:rsidRPr="00CF62D3">
        <w:rPr>
          <w:rFonts w:eastAsia="SimSun"/>
        </w:rPr>
        <w:t>Labor</w:t>
      </w:r>
      <w:proofErr w:type="spellEnd"/>
      <w:r w:rsidR="00CF62D3" w:rsidRPr="00CF62D3">
        <w:rPr>
          <w:rFonts w:eastAsia="SimSun"/>
        </w:rPr>
        <w:t xml:space="preserve"> management procedures, 3. Resettlement policy framework, 4. Environmental and social management framework, 5. Stakeholder engagement plan). </w:t>
      </w:r>
      <w:r w:rsidR="00CF62D3">
        <w:rPr>
          <w:rFonts w:eastAsia="SimSun"/>
        </w:rPr>
        <w:t>Following the publication of the draft documents,</w:t>
      </w:r>
      <w:r w:rsidR="00CF62D3" w:rsidRPr="00CF62D3">
        <w:rPr>
          <w:rFonts w:eastAsia="SimSun"/>
        </w:rPr>
        <w:t xml:space="preserve"> two public disclosure events were organized by the two implementing agencies: the Ministry of Tourism and Environment and the National Agency for Water Supply, Sanitation and Waste Management. The first disclosure meeting was hosted by the Mayor of </w:t>
      </w:r>
      <w:proofErr w:type="spellStart"/>
      <w:r w:rsidR="00CF62D3" w:rsidRPr="00CF62D3">
        <w:rPr>
          <w:rFonts w:eastAsia="SimSun"/>
        </w:rPr>
        <w:t>Permet</w:t>
      </w:r>
      <w:proofErr w:type="spellEnd"/>
      <w:r w:rsidR="00CF62D3" w:rsidRPr="00CF62D3">
        <w:rPr>
          <w:rFonts w:eastAsia="SimSun"/>
        </w:rPr>
        <w:t xml:space="preserve"> Municipality, Mrs. Alma Hoxha, on December 12, 2022. A wide participation of local and regional stakeholders and institutions, consisting of representatives of the Ministry of Tourism and Environment; the National Agency of Protected Areas and its regional directorates (Vlora, </w:t>
      </w:r>
      <w:proofErr w:type="spellStart"/>
      <w:r w:rsidR="00CF62D3" w:rsidRPr="00CF62D3">
        <w:rPr>
          <w:rFonts w:eastAsia="SimSun"/>
        </w:rPr>
        <w:t>Gjirokastra</w:t>
      </w:r>
      <w:proofErr w:type="spellEnd"/>
      <w:r w:rsidR="00CF62D3" w:rsidRPr="00CF62D3">
        <w:rPr>
          <w:rFonts w:eastAsia="SimSun"/>
        </w:rPr>
        <w:t xml:space="preserve">), </w:t>
      </w:r>
      <w:r w:rsidR="002A6808">
        <w:rPr>
          <w:rFonts w:eastAsia="SimSun"/>
        </w:rPr>
        <w:t xml:space="preserve">the Regional Environmental Agencies, </w:t>
      </w:r>
      <w:r w:rsidR="00CF62D3" w:rsidRPr="00CF62D3">
        <w:rPr>
          <w:rFonts w:eastAsia="SimSun"/>
        </w:rPr>
        <w:t xml:space="preserve">the National Agency for Water, Wastewater and Waste Management (AKUM), the National Agency of Water Resources and the Vjosa Basin Management Council; District representatives such as the head of </w:t>
      </w:r>
      <w:proofErr w:type="spellStart"/>
      <w:r w:rsidR="00CF62D3" w:rsidRPr="00CF62D3">
        <w:rPr>
          <w:rFonts w:eastAsia="SimSun"/>
        </w:rPr>
        <w:t>Gjirokastra</w:t>
      </w:r>
      <w:proofErr w:type="spellEnd"/>
      <w:r w:rsidR="00CF62D3" w:rsidRPr="00CF62D3">
        <w:rPr>
          <w:rFonts w:eastAsia="SimSun"/>
        </w:rPr>
        <w:t xml:space="preserve"> Prefecture, Head of Vlora Prefecture, Vice Head of </w:t>
      </w:r>
      <w:proofErr w:type="spellStart"/>
      <w:r w:rsidR="00CF62D3" w:rsidRPr="00CF62D3">
        <w:rPr>
          <w:rFonts w:eastAsia="SimSun"/>
        </w:rPr>
        <w:t>Gjirokastra</w:t>
      </w:r>
      <w:proofErr w:type="spellEnd"/>
      <w:r w:rsidR="00CF62D3" w:rsidRPr="00CF62D3">
        <w:rPr>
          <w:rFonts w:eastAsia="SimSun"/>
        </w:rPr>
        <w:t xml:space="preserve"> Regional Council, Vice mayor of </w:t>
      </w:r>
      <w:proofErr w:type="spellStart"/>
      <w:r w:rsidR="00CF62D3" w:rsidRPr="00CF62D3">
        <w:rPr>
          <w:rFonts w:eastAsia="SimSun"/>
        </w:rPr>
        <w:t>Saranda</w:t>
      </w:r>
      <w:proofErr w:type="spellEnd"/>
      <w:r w:rsidR="00CF62D3" w:rsidRPr="00CF62D3">
        <w:rPr>
          <w:rFonts w:eastAsia="SimSun"/>
        </w:rPr>
        <w:t xml:space="preserve"> Municipality; mayor and representatives of municipalities within the wide project area- such as the Vice/Mayors of </w:t>
      </w:r>
      <w:proofErr w:type="spellStart"/>
      <w:r w:rsidR="00CF62D3" w:rsidRPr="00CF62D3">
        <w:rPr>
          <w:rFonts w:eastAsia="SimSun"/>
        </w:rPr>
        <w:t>Gjirokastra</w:t>
      </w:r>
      <w:proofErr w:type="spellEnd"/>
      <w:r w:rsidR="00CF62D3" w:rsidRPr="00CF62D3">
        <w:rPr>
          <w:rFonts w:eastAsia="SimSun"/>
        </w:rPr>
        <w:t xml:space="preserve"> and </w:t>
      </w:r>
      <w:proofErr w:type="spellStart"/>
      <w:r w:rsidR="00CF62D3" w:rsidRPr="00CF62D3">
        <w:rPr>
          <w:rFonts w:eastAsia="SimSun"/>
        </w:rPr>
        <w:t>Saranda</w:t>
      </w:r>
      <w:proofErr w:type="spellEnd"/>
      <w:r w:rsidR="00CF62D3" w:rsidRPr="00CF62D3">
        <w:rPr>
          <w:rFonts w:eastAsia="SimSun"/>
        </w:rPr>
        <w:t xml:space="preserve">, Municipality representatives of </w:t>
      </w:r>
      <w:proofErr w:type="spellStart"/>
      <w:r w:rsidR="00CF62D3" w:rsidRPr="00CF62D3">
        <w:rPr>
          <w:rFonts w:eastAsia="SimSun"/>
        </w:rPr>
        <w:t>Permet</w:t>
      </w:r>
      <w:proofErr w:type="spellEnd"/>
      <w:r w:rsidR="00CF62D3" w:rsidRPr="00CF62D3">
        <w:rPr>
          <w:rFonts w:eastAsia="SimSun"/>
        </w:rPr>
        <w:t xml:space="preserve">, </w:t>
      </w:r>
      <w:proofErr w:type="spellStart"/>
      <w:r w:rsidR="00CF62D3" w:rsidRPr="00CF62D3">
        <w:rPr>
          <w:rFonts w:eastAsia="SimSun"/>
        </w:rPr>
        <w:t>Tepelene</w:t>
      </w:r>
      <w:proofErr w:type="spellEnd"/>
      <w:r w:rsidR="00CF62D3" w:rsidRPr="00CF62D3">
        <w:rPr>
          <w:rFonts w:eastAsia="SimSun"/>
        </w:rPr>
        <w:t xml:space="preserve">, </w:t>
      </w:r>
      <w:proofErr w:type="spellStart"/>
      <w:r w:rsidR="00CF62D3" w:rsidRPr="00CF62D3">
        <w:rPr>
          <w:rFonts w:eastAsia="SimSun"/>
        </w:rPr>
        <w:t>Kelcyre</w:t>
      </w:r>
      <w:proofErr w:type="spellEnd"/>
      <w:r w:rsidR="00CF62D3" w:rsidRPr="00CF62D3">
        <w:rPr>
          <w:rFonts w:eastAsia="SimSun"/>
        </w:rPr>
        <w:t xml:space="preserve">, </w:t>
      </w:r>
      <w:proofErr w:type="spellStart"/>
      <w:r w:rsidR="00CF62D3" w:rsidRPr="00CF62D3">
        <w:rPr>
          <w:rFonts w:eastAsia="SimSun"/>
        </w:rPr>
        <w:t>Memaliaj</w:t>
      </w:r>
      <w:proofErr w:type="spellEnd"/>
      <w:r w:rsidR="00CF62D3" w:rsidRPr="00CF62D3">
        <w:rPr>
          <w:rFonts w:eastAsia="SimSun"/>
        </w:rPr>
        <w:t xml:space="preserve">, </w:t>
      </w:r>
      <w:proofErr w:type="spellStart"/>
      <w:r w:rsidR="00CF62D3" w:rsidRPr="00CF62D3">
        <w:rPr>
          <w:rFonts w:eastAsia="SimSun"/>
        </w:rPr>
        <w:t>Himare</w:t>
      </w:r>
      <w:proofErr w:type="spellEnd"/>
      <w:r w:rsidR="00CF62D3" w:rsidRPr="00CF62D3">
        <w:rPr>
          <w:rFonts w:eastAsia="SimSun"/>
        </w:rPr>
        <w:t xml:space="preserve">, </w:t>
      </w:r>
      <w:proofErr w:type="spellStart"/>
      <w:r w:rsidR="00CF62D3" w:rsidRPr="00CF62D3">
        <w:rPr>
          <w:rFonts w:eastAsia="SimSun"/>
        </w:rPr>
        <w:t>Dropull</w:t>
      </w:r>
      <w:proofErr w:type="spellEnd"/>
      <w:r w:rsidR="00CF62D3" w:rsidRPr="00CF62D3">
        <w:rPr>
          <w:rFonts w:eastAsia="SimSun"/>
        </w:rPr>
        <w:t xml:space="preserve">, </w:t>
      </w:r>
      <w:proofErr w:type="spellStart"/>
      <w:r w:rsidR="00CF62D3" w:rsidRPr="00CF62D3">
        <w:rPr>
          <w:rFonts w:eastAsia="SimSun"/>
        </w:rPr>
        <w:t>Memaliaj</w:t>
      </w:r>
      <w:proofErr w:type="spellEnd"/>
      <w:r w:rsidR="00CF62D3" w:rsidRPr="00CF62D3">
        <w:rPr>
          <w:rFonts w:eastAsia="SimSun"/>
        </w:rPr>
        <w:t xml:space="preserve">; Water Supply Services and World Bank representatives. </w:t>
      </w:r>
    </w:p>
    <w:p w14:paraId="2E59F1ED" w14:textId="77777777" w:rsidR="00CF62D3" w:rsidRPr="00CF62D3" w:rsidRDefault="00CF62D3" w:rsidP="0086389F">
      <w:pPr>
        <w:pStyle w:val="ListBulletNumbered"/>
        <w:numPr>
          <w:ilvl w:val="0"/>
          <w:numId w:val="0"/>
        </w:numPr>
        <w:ind w:left="360"/>
        <w:rPr>
          <w:rFonts w:eastAsia="SimSun"/>
        </w:rPr>
      </w:pPr>
      <w:r w:rsidRPr="00CF62D3">
        <w:rPr>
          <w:rFonts w:eastAsia="SimSun"/>
        </w:rPr>
        <w:t>The second disclosure event was organized on December 13, 2022, at national level. The meeting was organized by the Ministry of Tourism and Environment, in cooperation with AKUM. Participants in the meeting included representatives of the main national stakeholders related to the project cycle, such as National Agency for Territory Planning, National Agency for Territorial Development, Water Resources Management Agency, Donors, NGO’s, etc.</w:t>
      </w:r>
    </w:p>
    <w:p w14:paraId="0ECDF5E2" w14:textId="6124498A" w:rsidR="00CF62D3" w:rsidRPr="0086389F" w:rsidRDefault="00CF62D3" w:rsidP="0086389F">
      <w:pPr>
        <w:pStyle w:val="ListBulletNumbered"/>
        <w:numPr>
          <w:ilvl w:val="0"/>
          <w:numId w:val="0"/>
        </w:numPr>
        <w:ind w:left="360"/>
      </w:pPr>
      <w:r w:rsidRPr="00CF62D3">
        <w:rPr>
          <w:rFonts w:eastAsia="SimSun"/>
        </w:rPr>
        <w:t xml:space="preserve">The purpose of both meetings was the disclosure and consultation of the project and the Environmental and Social instruments prepared during this phase. Great feedback was received from participants in both meetings. However, the participants have also the option to provide feedback </w:t>
      </w:r>
      <w:r w:rsidR="000E3749">
        <w:rPr>
          <w:rFonts w:eastAsia="SimSun"/>
        </w:rPr>
        <w:t xml:space="preserve">until December 22, 2022, </w:t>
      </w:r>
      <w:r w:rsidRPr="00CF62D3">
        <w:rPr>
          <w:rFonts w:eastAsia="SimSun"/>
        </w:rPr>
        <w:t>on these documents, which are distributed by email, but also published on the website of the Ministry of Tourism and Environment.</w:t>
      </w:r>
      <w:r>
        <w:rPr>
          <w:rFonts w:eastAsia="SimSun"/>
        </w:rPr>
        <w:t xml:space="preserve"> The Minutes of disclosure Meetings can be found in Annex </w:t>
      </w:r>
      <w:r w:rsidR="007806B8">
        <w:rPr>
          <w:rFonts w:eastAsia="SimSun"/>
        </w:rPr>
        <w:t>7.</w:t>
      </w:r>
    </w:p>
    <w:bookmarkEnd w:id="7"/>
    <w:p w14:paraId="776F2314" w14:textId="0931AA89" w:rsidR="00A32A4F" w:rsidRDefault="00CF62D3" w:rsidP="00442847">
      <w:pPr>
        <w:pStyle w:val="ListBulletNumbered"/>
        <w:numPr>
          <w:ilvl w:val="0"/>
          <w:numId w:val="0"/>
        </w:numPr>
      </w:pPr>
      <w:r>
        <w:lastRenderedPageBreak/>
        <w:t>2)</w:t>
      </w:r>
      <w:r>
        <w:tab/>
      </w:r>
      <w:r w:rsidR="00A32A4F">
        <w:t xml:space="preserve">Though the overall environmental </w:t>
      </w:r>
      <w:r w:rsidR="00A32A4F" w:rsidRPr="001D6767">
        <w:t xml:space="preserve">and social </w:t>
      </w:r>
      <w:r w:rsidR="00A32A4F">
        <w:t>risk level of the Project is “</w:t>
      </w:r>
      <w:r w:rsidR="00F2026E">
        <w:t>Substantial</w:t>
      </w:r>
      <w:r w:rsidR="00A32A4F">
        <w:t>”, each subproject has different risk levels proportionate to its actual E&amp;S risks</w:t>
      </w:r>
      <w:r w:rsidR="008B731B">
        <w:rPr>
          <w:i/>
          <w:iCs/>
        </w:rPr>
        <w:t xml:space="preserve">3) </w:t>
      </w:r>
      <w:r w:rsidR="00A32A4F">
        <w:rPr>
          <w:i/>
          <w:iCs/>
        </w:rPr>
        <w:t>Preparation of ESF documents:</w:t>
      </w:r>
      <w:r w:rsidR="00A32A4F">
        <w:t xml:space="preserve"> The PM</w:t>
      </w:r>
      <w:r w:rsidR="00F2026E">
        <w:t>T/PCU</w:t>
      </w:r>
      <w:r w:rsidR="00A32A4F">
        <w:t xml:space="preserve"> will hire qualified consultant</w:t>
      </w:r>
      <w:r w:rsidR="00AF10BF">
        <w:t>s</w:t>
      </w:r>
      <w:r w:rsidR="00A32A4F">
        <w:t xml:space="preserve"> to prepare the E&amp;S documents in accordance with applicable Environmental and Social Standards of the Bank ESF.</w:t>
      </w:r>
      <w:r w:rsidR="008C2770">
        <w:rPr>
          <w:i/>
          <w:iCs/>
        </w:rPr>
        <w:t xml:space="preserve">4) </w:t>
      </w:r>
      <w:r w:rsidR="00A32A4F">
        <w:rPr>
          <w:i/>
          <w:iCs/>
        </w:rPr>
        <w:t>Review and Approval of ESF documents:</w:t>
      </w:r>
      <w:r w:rsidR="00A32A4F">
        <w:t xml:space="preserve"> All ESF documents for the subprojects will be subject to approval before implementation. The PM</w:t>
      </w:r>
      <w:r w:rsidR="004E0745">
        <w:t>T/</w:t>
      </w:r>
      <w:r w:rsidR="00AF10BF">
        <w:t>PCU</w:t>
      </w:r>
      <w:r w:rsidR="00A32A4F">
        <w:t xml:space="preserve">, with support from the E&amp;S Consultant, will arrange for the disclosure and public consultations on </w:t>
      </w:r>
      <w:proofErr w:type="gramStart"/>
      <w:r w:rsidR="00A32A4F">
        <w:t>subproject-specific</w:t>
      </w:r>
      <w:proofErr w:type="gramEnd"/>
      <w:r w:rsidR="00A32A4F">
        <w:t xml:space="preserve"> </w:t>
      </w:r>
      <w:r w:rsidR="004E0745">
        <w:t>ESMF/</w:t>
      </w:r>
      <w:r w:rsidR="00A32A4F">
        <w:t>Environmental and Social Impact Assessments (ESIAs)/Environmental and Social Management Plans (ESMPs).</w:t>
      </w:r>
    </w:p>
    <w:p w14:paraId="3EFED57C" w14:textId="40D95406" w:rsidR="00A32A4F" w:rsidRDefault="008C2770" w:rsidP="00442847">
      <w:pPr>
        <w:pStyle w:val="ListBulletNumbered"/>
        <w:numPr>
          <w:ilvl w:val="0"/>
          <w:numId w:val="0"/>
        </w:numPr>
      </w:pPr>
      <w:r>
        <w:rPr>
          <w:i/>
          <w:iCs/>
        </w:rPr>
        <w:t xml:space="preserve">5) </w:t>
      </w:r>
      <w:r w:rsidR="00A32A4F">
        <w:rPr>
          <w:i/>
          <w:iCs/>
        </w:rPr>
        <w:t>Budgeting, Implementation Supervision and Reporting:</w:t>
      </w:r>
      <w:r w:rsidR="00A32A4F">
        <w:t xml:space="preserve"> The Construction-Environmental and Social Management Plan will be consolidated into bidding documents. The PM</w:t>
      </w:r>
      <w:r w:rsidR="004E2343">
        <w:t>T/PCU</w:t>
      </w:r>
      <w:r w:rsidR="00A32A4F">
        <w:t xml:space="preserve"> will continuously monitor the E&amp;S performance of all subprojects and provide periodic reporting</w:t>
      </w:r>
      <w:r>
        <w:rPr>
          <w:i/>
          <w:iCs/>
        </w:rPr>
        <w:t xml:space="preserve">.6) </w:t>
      </w:r>
      <w:r w:rsidR="00A32A4F">
        <w:rPr>
          <w:i/>
          <w:iCs/>
        </w:rPr>
        <w:t>Completion and Evaluation:</w:t>
      </w:r>
      <w:r w:rsidR="00A32A4F">
        <w:t xml:space="preserve"> Upon the completion of the Project, the PM</w:t>
      </w:r>
      <w:r w:rsidR="004E2343">
        <w:t>T/PCU</w:t>
      </w:r>
      <w:r w:rsidR="00A32A4F">
        <w:t xml:space="preserve"> will review and evaluate the E&amp;S performance of the Project to draw experience and lessons.</w:t>
      </w:r>
    </w:p>
    <w:p w14:paraId="5150BBCE" w14:textId="77777777" w:rsidR="00A32A4F" w:rsidRDefault="00A32A4F" w:rsidP="00A32A4F">
      <w:pPr>
        <w:pStyle w:val="BodyTextBold"/>
      </w:pPr>
    </w:p>
    <w:p w14:paraId="2141ABCC" w14:textId="77777777" w:rsidR="00A32A4F" w:rsidRDefault="00A32A4F" w:rsidP="00A32A4F">
      <w:pPr>
        <w:pStyle w:val="BodyTextBold"/>
      </w:pPr>
      <w:r>
        <w:t>Stakeholder Engagement Plan</w:t>
      </w:r>
    </w:p>
    <w:p w14:paraId="6F688267" w14:textId="77777777" w:rsidR="00A32A4F" w:rsidRDefault="00A32A4F" w:rsidP="00A32A4F">
      <w:pPr>
        <w:pStyle w:val="BodyText"/>
      </w:pPr>
    </w:p>
    <w:p w14:paraId="175FACB2" w14:textId="336C06E5" w:rsidR="00A32A4F" w:rsidRDefault="00A32A4F" w:rsidP="00A32A4F">
      <w:pPr>
        <w:pStyle w:val="BodyText"/>
      </w:pPr>
      <w:r>
        <w:t xml:space="preserve">This ESMF includes a summary of the stand-alone SEP that has been prepared at the Project level. The SEP </w:t>
      </w:r>
      <w:r w:rsidR="0073589F">
        <w:t xml:space="preserve">has </w:t>
      </w:r>
      <w:r>
        <w:t xml:space="preserve">identified primary stakeholders (including vulnerable groups) and their needs, developed an information disclosure and consultation plan, specified resources arrangements, and described the community GM. All the E&amp;S documents prepared by </w:t>
      </w:r>
      <w:r w:rsidR="00AA4816">
        <w:t>PMT</w:t>
      </w:r>
      <w:r>
        <w:t xml:space="preserve"> will be publicly disclosed as described in the SEP. The </w:t>
      </w:r>
      <w:r w:rsidR="00AA4816">
        <w:t>PMT</w:t>
      </w:r>
      <w:r>
        <w:t xml:space="preserve"> will implement the SEP throughout the lifecycle of the Project. The main contents of this SEP have been summarized and presented in Chapter 7. At this stage, </w:t>
      </w:r>
      <w:r w:rsidR="00AB49F2">
        <w:t xml:space="preserve">in addition to the local consultation meeting, a national </w:t>
      </w:r>
      <w:r>
        <w:t>stakeholder consultation meeting has been conducted virtually, to which over 200 entities and experts were invited and over 20 attended</w:t>
      </w:r>
      <w:r w:rsidR="00762D09">
        <w:t xml:space="preserve">. During this meeting, the project components, this ESMF and other instruments that were prepared were disclosed, stakeholder feedback was obtained and documented. </w:t>
      </w:r>
    </w:p>
    <w:p w14:paraId="4C70E521" w14:textId="77777777" w:rsidR="00A32A4F" w:rsidRDefault="00A32A4F" w:rsidP="00A32A4F">
      <w:pPr>
        <w:pStyle w:val="BodyText"/>
        <w:rPr>
          <w:sz w:val="12"/>
          <w:szCs w:val="12"/>
        </w:rPr>
      </w:pPr>
    </w:p>
    <w:p w14:paraId="2213133C" w14:textId="77777777" w:rsidR="00A32A4F" w:rsidRDefault="00A32A4F" w:rsidP="00A32A4F">
      <w:pPr>
        <w:pStyle w:val="BodyText"/>
        <w:rPr>
          <w:sz w:val="12"/>
          <w:szCs w:val="12"/>
        </w:rPr>
      </w:pPr>
    </w:p>
    <w:p w14:paraId="50D59C05" w14:textId="77777777" w:rsidR="00A32A4F" w:rsidRPr="00856345" w:rsidRDefault="00A32A4F" w:rsidP="00A32A4F">
      <w:pPr>
        <w:pStyle w:val="BodyText"/>
        <w:rPr>
          <w:sz w:val="12"/>
          <w:szCs w:val="12"/>
        </w:rPr>
      </w:pPr>
    </w:p>
    <w:p w14:paraId="2DCF40A3" w14:textId="77777777" w:rsidR="00A32A4F" w:rsidRDefault="00A32A4F" w:rsidP="00A32A4F">
      <w:pPr>
        <w:pStyle w:val="BodyTextBold"/>
      </w:pPr>
      <w:r>
        <w:t>Grievance Mechanism</w:t>
      </w:r>
    </w:p>
    <w:p w14:paraId="02EF785F" w14:textId="77777777" w:rsidR="00A32A4F" w:rsidRDefault="00A32A4F" w:rsidP="00A32A4F">
      <w:pPr>
        <w:pStyle w:val="BodyText"/>
      </w:pPr>
    </w:p>
    <w:p w14:paraId="37E98F1B" w14:textId="64758188" w:rsidR="00A32A4F" w:rsidRDefault="00A32A4F" w:rsidP="00A32A4F">
      <w:pPr>
        <w:pStyle w:val="BodyText"/>
      </w:pPr>
      <w:r>
        <w:t xml:space="preserve">Two grievance mechanisms </w:t>
      </w:r>
      <w:r w:rsidR="0008338E">
        <w:t xml:space="preserve">(GMs) </w:t>
      </w:r>
      <w:r>
        <w:t>will be set up under the Project, one for workers and another for the community. The worker GM is described in the Project level LMP while the community GM is included in the SEP. A summary of these mechanisms can be found in Chapter 8.</w:t>
      </w:r>
    </w:p>
    <w:p w14:paraId="1623DA4D" w14:textId="77777777" w:rsidR="00A32A4F" w:rsidRPr="00856345" w:rsidRDefault="00A32A4F" w:rsidP="00A32A4F">
      <w:pPr>
        <w:pStyle w:val="BodyText"/>
        <w:rPr>
          <w:sz w:val="12"/>
          <w:szCs w:val="12"/>
        </w:rPr>
      </w:pPr>
    </w:p>
    <w:p w14:paraId="787A7E22" w14:textId="77777777" w:rsidR="00A32A4F" w:rsidRDefault="00A32A4F" w:rsidP="00A32A4F">
      <w:pPr>
        <w:pStyle w:val="BodyTextBold"/>
      </w:pPr>
      <w:r>
        <w:t>Institutional Arrangements and Capacity Building Plan</w:t>
      </w:r>
    </w:p>
    <w:p w14:paraId="0E45C71B" w14:textId="77777777" w:rsidR="00A32A4F" w:rsidRDefault="00A32A4F" w:rsidP="00A32A4F">
      <w:pPr>
        <w:pStyle w:val="BodyText"/>
      </w:pPr>
    </w:p>
    <w:p w14:paraId="25F407E3" w14:textId="272BCA8A" w:rsidR="00A32A4F" w:rsidRDefault="00A32A4F" w:rsidP="00A32A4F">
      <w:pPr>
        <w:pStyle w:val="BodyText"/>
      </w:pPr>
      <w:r>
        <w:t xml:space="preserve">This ESMF sets up organizational arrangement for E&amp;S management that includes the </w:t>
      </w:r>
      <w:proofErr w:type="spellStart"/>
      <w:r w:rsidR="004F6DD4">
        <w:t>MoTE</w:t>
      </w:r>
      <w:proofErr w:type="spellEnd"/>
      <w:r w:rsidR="004F6DD4">
        <w:t xml:space="preserve">, </w:t>
      </w:r>
      <w:r>
        <w:t>PM</w:t>
      </w:r>
      <w:r w:rsidR="00C10EF9">
        <w:t>T, PCU</w:t>
      </w:r>
      <w:r>
        <w:t xml:space="preserve"> the World Bank</w:t>
      </w:r>
      <w:r w:rsidRPr="00FB0891">
        <w:t xml:space="preserve"> </w:t>
      </w:r>
      <w:r>
        <w:t>and</w:t>
      </w:r>
      <w:r w:rsidRPr="00FB0891">
        <w:t xml:space="preserve"> is detailed in Chapter 6</w:t>
      </w:r>
      <w:r>
        <w:t>. The PM</w:t>
      </w:r>
      <w:r w:rsidR="00C10EF9">
        <w:t>T</w:t>
      </w:r>
      <w:r>
        <w:t xml:space="preserve"> will engage one Environmental Specialist and one Social/Gender Specialist who will be responsible for ESF issues.</w:t>
      </w:r>
      <w:r w:rsidR="007E347E">
        <w:t xml:space="preserve"> </w:t>
      </w:r>
      <w:r w:rsidR="00037889">
        <w:t>D</w:t>
      </w:r>
      <w:r w:rsidR="004A1D38">
        <w:t xml:space="preserve">uring the implementation of the </w:t>
      </w:r>
      <w:r w:rsidR="00364E52">
        <w:t>project components</w:t>
      </w:r>
      <w:r w:rsidR="004A1D38">
        <w:t>, PMT</w:t>
      </w:r>
      <w:r w:rsidR="00364E52">
        <w:t>/PCU</w:t>
      </w:r>
      <w:r w:rsidR="004A1D38">
        <w:t xml:space="preserve"> will </w:t>
      </w:r>
      <w:r w:rsidR="00AB49F2">
        <w:t xml:space="preserve">look at </w:t>
      </w:r>
      <w:r w:rsidR="004A1D38">
        <w:t>the possibilities of engaging additional short term environmental and social</w:t>
      </w:r>
      <w:r w:rsidR="00364E52">
        <w:t>/gender</w:t>
      </w:r>
      <w:r w:rsidR="004A1D38">
        <w:t xml:space="preserve"> specialist</w:t>
      </w:r>
      <w:r w:rsidR="00364E52">
        <w:t>s</w:t>
      </w:r>
      <w:r w:rsidR="004A1D38">
        <w:t xml:space="preserve"> that will support the E&amp;S management. </w:t>
      </w:r>
    </w:p>
    <w:p w14:paraId="1DDF6855" w14:textId="77777777" w:rsidR="00A32A4F" w:rsidRDefault="00A32A4F" w:rsidP="00A32A4F">
      <w:pPr>
        <w:pStyle w:val="BodyText"/>
      </w:pPr>
    </w:p>
    <w:p w14:paraId="1EB248B1" w14:textId="61501AC6" w:rsidR="00A32A4F" w:rsidRDefault="00A32A4F" w:rsidP="00A32A4F">
      <w:pPr>
        <w:pStyle w:val="BodyText"/>
        <w:rPr>
          <w:lang w:eastAsia="zh-CN"/>
        </w:rPr>
      </w:pPr>
      <w:r>
        <w:rPr>
          <w:lang w:eastAsia="zh-CN"/>
        </w:rPr>
        <w:t xml:space="preserve">As part of the Project, a training program will be developed and delivered to enhance the E&amp;S management capacity for </w:t>
      </w:r>
      <w:proofErr w:type="spellStart"/>
      <w:r>
        <w:rPr>
          <w:lang w:eastAsia="zh-CN"/>
        </w:rPr>
        <w:t>Mo</w:t>
      </w:r>
      <w:r w:rsidR="005A57DA">
        <w:rPr>
          <w:lang w:eastAsia="zh-CN"/>
        </w:rPr>
        <w:t>T</w:t>
      </w:r>
      <w:r>
        <w:rPr>
          <w:lang w:eastAsia="zh-CN"/>
        </w:rPr>
        <w:t>E</w:t>
      </w:r>
      <w:proofErr w:type="spellEnd"/>
      <w:r>
        <w:rPr>
          <w:lang w:eastAsia="zh-CN"/>
        </w:rPr>
        <w:t>,</w:t>
      </w:r>
      <w:r w:rsidR="00DC5C2A">
        <w:rPr>
          <w:lang w:eastAsia="zh-CN"/>
        </w:rPr>
        <w:t xml:space="preserve"> AKUM,</w:t>
      </w:r>
      <w:r>
        <w:rPr>
          <w:lang w:eastAsia="zh-CN"/>
        </w:rPr>
        <w:t xml:space="preserve"> </w:t>
      </w:r>
      <w:r w:rsidR="005A57DA">
        <w:rPr>
          <w:lang w:eastAsia="zh-CN"/>
        </w:rPr>
        <w:t>PMT, PCU</w:t>
      </w:r>
      <w:r>
        <w:rPr>
          <w:lang w:eastAsia="zh-CN"/>
        </w:rPr>
        <w:t>, contractors, sub-contractors, supervising engineers, and communities on various issues to strengthen the E&amp;S performance of the Project as well as the national capacity.</w:t>
      </w:r>
    </w:p>
    <w:p w14:paraId="389B708A" w14:textId="77777777" w:rsidR="00A32A4F" w:rsidRPr="00856345" w:rsidRDefault="00A32A4F" w:rsidP="00A32A4F">
      <w:pPr>
        <w:pStyle w:val="BodyText"/>
        <w:rPr>
          <w:sz w:val="12"/>
          <w:szCs w:val="12"/>
        </w:rPr>
      </w:pPr>
    </w:p>
    <w:p w14:paraId="3E39277D" w14:textId="77777777" w:rsidR="00A32A4F" w:rsidRDefault="00A32A4F" w:rsidP="00A32A4F">
      <w:pPr>
        <w:pStyle w:val="BodyTextBold"/>
      </w:pPr>
      <w:r>
        <w:t>Instruments / Tools for E&amp;S Documents Preparation</w:t>
      </w:r>
    </w:p>
    <w:p w14:paraId="31ACB995" w14:textId="77777777" w:rsidR="00A32A4F" w:rsidRDefault="00A32A4F" w:rsidP="00A32A4F">
      <w:pPr>
        <w:pStyle w:val="BodyText"/>
      </w:pPr>
    </w:p>
    <w:p w14:paraId="4A58546E" w14:textId="6B497D0C" w:rsidR="00A32A4F" w:rsidRDefault="00A32A4F" w:rsidP="00A32A4F">
      <w:pPr>
        <w:pStyle w:val="BodyText"/>
      </w:pPr>
      <w:r>
        <w:lastRenderedPageBreak/>
        <w:t>Following the requirements of relevant ESSs, the ESMF have tailored a suite of E&amp;S tools and templates in Annexes to provide operational guidance for the PM</w:t>
      </w:r>
      <w:r w:rsidR="00DB7174">
        <w:t>T/PCU</w:t>
      </w:r>
      <w:r>
        <w:t xml:space="preserve"> and the E&amp;S consultants to be engaged to manage the E&amp;S risks subsequent activities when specific information is available. The annex E&amp;S tools include:</w:t>
      </w:r>
    </w:p>
    <w:p w14:paraId="39ABEEDB" w14:textId="77777777" w:rsidR="00A32A4F" w:rsidRDefault="00A32A4F" w:rsidP="00A32A4F">
      <w:pPr>
        <w:pStyle w:val="BodyText"/>
      </w:pPr>
    </w:p>
    <w:p w14:paraId="13F71ACF" w14:textId="4B26122D" w:rsidR="00A32A4F" w:rsidRDefault="00A32A4F" w:rsidP="00A32A4F">
      <w:pPr>
        <w:pStyle w:val="ListBullet"/>
      </w:pPr>
      <w:bookmarkStart w:id="8" w:name="_Toc95315465"/>
      <w:r>
        <w:t xml:space="preserve">Annex 1: </w:t>
      </w:r>
      <w:bookmarkEnd w:id="8"/>
      <w:r w:rsidR="0055619C">
        <w:t>Screening Checklist for Environmental and Social</w:t>
      </w:r>
      <w:r w:rsidR="00801B8A">
        <w:t xml:space="preserve"> Issues</w:t>
      </w:r>
      <w:r>
        <w:t>.</w:t>
      </w:r>
    </w:p>
    <w:p w14:paraId="09CC231C" w14:textId="52D321B1" w:rsidR="00A32A4F" w:rsidRDefault="00A32A4F" w:rsidP="00A32A4F">
      <w:pPr>
        <w:pStyle w:val="ListBullet"/>
      </w:pPr>
      <w:bookmarkStart w:id="9" w:name="_Toc95315466"/>
      <w:r>
        <w:t xml:space="preserve">Annex 2: </w:t>
      </w:r>
      <w:bookmarkEnd w:id="9"/>
      <w:r w:rsidR="00801B8A" w:rsidRPr="00801B8A">
        <w:t>Content of an Environmental Assessment Report</w:t>
      </w:r>
      <w:r>
        <w:t>.</w:t>
      </w:r>
    </w:p>
    <w:p w14:paraId="776BAD94" w14:textId="3D3F9A98" w:rsidR="00A32A4F" w:rsidRDefault="00A32A4F" w:rsidP="00A32A4F">
      <w:pPr>
        <w:pStyle w:val="ListBullet"/>
      </w:pPr>
      <w:bookmarkStart w:id="10" w:name="_Toc95315467"/>
      <w:r>
        <w:t xml:space="preserve">Annex 3: </w:t>
      </w:r>
      <w:bookmarkEnd w:id="10"/>
      <w:r w:rsidR="00801B8A" w:rsidRPr="00801B8A">
        <w:t>The required content for ESMP</w:t>
      </w:r>
      <w:r>
        <w:t>.</w:t>
      </w:r>
    </w:p>
    <w:p w14:paraId="0332945E" w14:textId="77777777" w:rsidR="00801B8A" w:rsidRDefault="00A32A4F" w:rsidP="00A32A4F">
      <w:pPr>
        <w:pStyle w:val="ListBullet"/>
      </w:pPr>
      <w:bookmarkStart w:id="11" w:name="_Toc95315468"/>
      <w:r>
        <w:t xml:space="preserve">Annex 4: </w:t>
      </w:r>
      <w:bookmarkEnd w:id="11"/>
      <w:r w:rsidR="00801B8A" w:rsidRPr="00801B8A">
        <w:t>Environmental and Social Management Plan template</w:t>
      </w:r>
      <w:r>
        <w:t>.</w:t>
      </w:r>
    </w:p>
    <w:p w14:paraId="68425CCA" w14:textId="671D3951" w:rsidR="007613D2" w:rsidRDefault="003D5D17" w:rsidP="00A32A4F">
      <w:pPr>
        <w:pStyle w:val="ListBullet"/>
      </w:pPr>
      <w:r w:rsidRPr="003D5D17">
        <w:t xml:space="preserve">Annex </w:t>
      </w:r>
      <w:r>
        <w:t>5</w:t>
      </w:r>
      <w:r w:rsidRPr="003D5D17">
        <w:t xml:space="preserve">: </w:t>
      </w:r>
      <w:r w:rsidR="007613D2" w:rsidRPr="007613D2">
        <w:t>Example of an Environmental and Social Monitoring Plan</w:t>
      </w:r>
    </w:p>
    <w:p w14:paraId="78EF00BF" w14:textId="078B8468" w:rsidR="00A32A4F" w:rsidRPr="00856345" w:rsidRDefault="007613D2" w:rsidP="00A32A4F">
      <w:pPr>
        <w:pStyle w:val="ListBullet"/>
      </w:pPr>
      <w:r>
        <w:t xml:space="preserve">Annex 6: </w:t>
      </w:r>
      <w:r w:rsidR="003D5D17" w:rsidRPr="003D5D17">
        <w:t xml:space="preserve">Grievance form </w:t>
      </w:r>
      <w:r w:rsidR="00A32A4F">
        <w:br w:type="page"/>
      </w:r>
    </w:p>
    <w:p w14:paraId="7848F466" w14:textId="215547CF" w:rsidR="00A978C2" w:rsidRPr="00545B59" w:rsidRDefault="00A978C2" w:rsidP="00545B59">
      <w:pPr>
        <w:pStyle w:val="Heading1"/>
        <w:keepNext w:val="0"/>
        <w:keepLines w:val="0"/>
        <w:pageBreakBefore/>
        <w:numPr>
          <w:ilvl w:val="0"/>
          <w:numId w:val="9"/>
        </w:numPr>
        <w:tabs>
          <w:tab w:val="num" w:pos="794"/>
        </w:tabs>
        <w:spacing w:before="0" w:after="240" w:line="240" w:lineRule="auto"/>
        <w:ind w:left="792" w:hanging="792"/>
        <w:rPr>
          <w:rFonts w:ascii="Century Gothic" w:eastAsia="Times New Roman" w:hAnsi="Century Gothic" w:cs="Times New Roman"/>
          <w:b/>
          <w:bCs/>
          <w:color w:val="2E74B5" w:themeColor="accent5" w:themeShade="BF"/>
          <w:sz w:val="40"/>
          <w:szCs w:val="60"/>
          <w:lang w:val="en-GB"/>
        </w:rPr>
      </w:pPr>
      <w:bookmarkStart w:id="12" w:name="_Toc128315988"/>
      <w:bookmarkEnd w:id="4"/>
      <w:r w:rsidRPr="00545B59">
        <w:rPr>
          <w:rFonts w:ascii="Century Gothic" w:eastAsia="Times New Roman" w:hAnsi="Century Gothic" w:cs="Times New Roman"/>
          <w:b/>
          <w:bCs/>
          <w:color w:val="2E74B5" w:themeColor="accent5" w:themeShade="BF"/>
          <w:sz w:val="40"/>
          <w:szCs w:val="60"/>
          <w:lang w:val="en-GB"/>
        </w:rPr>
        <w:lastRenderedPageBreak/>
        <w:t>PROJECT DESCRIPTION</w:t>
      </w:r>
      <w:bookmarkEnd w:id="12"/>
    </w:p>
    <w:p w14:paraId="53E66451" w14:textId="6611D4AF" w:rsidR="00855E2E" w:rsidRPr="00545B59" w:rsidRDefault="00670065" w:rsidP="00545B59">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13" w:name="_Toc128315989"/>
      <w:r w:rsidRPr="00545B59">
        <w:rPr>
          <w:rFonts w:ascii="Century Gothic" w:eastAsia="Times New Roman" w:hAnsi="Century Gothic" w:cs="Arial"/>
          <w:b/>
          <w:bCs/>
          <w:iCs/>
          <w:color w:val="2E74B5" w:themeColor="accent5" w:themeShade="BF"/>
          <w:sz w:val="36"/>
          <w:szCs w:val="40"/>
        </w:rPr>
        <w:t>Background</w:t>
      </w:r>
      <w:bookmarkEnd w:id="13"/>
      <w:r w:rsidRPr="00545B59">
        <w:rPr>
          <w:rFonts w:ascii="Century Gothic" w:eastAsia="Times New Roman" w:hAnsi="Century Gothic" w:cs="Arial"/>
          <w:b/>
          <w:bCs/>
          <w:iCs/>
          <w:color w:val="2E74B5" w:themeColor="accent5" w:themeShade="BF"/>
          <w:sz w:val="36"/>
          <w:szCs w:val="40"/>
        </w:rPr>
        <w:t xml:space="preserve"> </w:t>
      </w:r>
    </w:p>
    <w:p w14:paraId="74E91F43" w14:textId="368F9507" w:rsidR="00317134" w:rsidRPr="00317134" w:rsidRDefault="00A727CC" w:rsidP="00317134">
      <w:pPr>
        <w:jc w:val="both"/>
        <w:rPr>
          <w:rFonts w:eastAsia="Times New Roman"/>
          <w:color w:val="000000" w:themeColor="text1"/>
          <w:szCs w:val="24"/>
        </w:rPr>
      </w:pPr>
      <w:r w:rsidRPr="00545B59">
        <w:rPr>
          <w:rFonts w:eastAsia="Times New Roman"/>
          <w:color w:val="000000" w:themeColor="text1"/>
          <w:szCs w:val="24"/>
        </w:rPr>
        <w:t xml:space="preserve">The Government of Albania (GOA) has identified the south of Albania as a priority for regional development. The priority status comes from the area’s unique natural resources and cultural heritage assets and its potential to further develop tourism as a driver of local, regional, and national economic growth. The Ionian coastline and the southern hinterland that includes the Vjosa River and delta offer an appealing tourism value proposition in terms of pristine coastlines, rivers, mountains, protected areas and cultural heritage. However, for the tourism product to remain attractive in terms of offering ‘blue seas’ and ‘clean rivers’, public services such as waste management and water sanitation must be provided to sustain the quality of the region’s assets.  </w:t>
      </w:r>
      <w:proofErr w:type="spellStart"/>
      <w:r w:rsidRPr="00545B59">
        <w:rPr>
          <w:rFonts w:eastAsia="Times New Roman"/>
          <w:color w:val="000000" w:themeColor="text1"/>
          <w:szCs w:val="24"/>
        </w:rPr>
        <w:t>Himara</w:t>
      </w:r>
      <w:proofErr w:type="spellEnd"/>
      <w:r w:rsidRPr="00545B59">
        <w:rPr>
          <w:rFonts w:eastAsia="Times New Roman"/>
          <w:color w:val="000000" w:themeColor="text1"/>
          <w:szCs w:val="24"/>
        </w:rPr>
        <w:t xml:space="preserve">, </w:t>
      </w:r>
      <w:proofErr w:type="spellStart"/>
      <w:r w:rsidRPr="00545B59">
        <w:rPr>
          <w:rFonts w:eastAsia="Times New Roman"/>
          <w:color w:val="000000" w:themeColor="text1"/>
          <w:szCs w:val="24"/>
        </w:rPr>
        <w:t>Saranda</w:t>
      </w:r>
      <w:proofErr w:type="spellEnd"/>
      <w:r w:rsidRPr="00545B59">
        <w:rPr>
          <w:rFonts w:eastAsia="Times New Roman"/>
          <w:color w:val="000000" w:themeColor="text1"/>
          <w:szCs w:val="24"/>
        </w:rPr>
        <w:t xml:space="preserve"> and other tourist centers along the coast are facing issues related to municipal waste management, particularly associated with increased tourism and plastic litter. To maintain the natural attributes of the Vjosa River along its entire course and thus its value as tourist attraction, and status as a nationally and internationally important protected area, water pollution needs to be managed, particularly from wastewater and non-point sources. </w:t>
      </w:r>
      <w:r w:rsidR="00317134" w:rsidRPr="00317134">
        <w:rPr>
          <w:rFonts w:eastAsia="Times New Roman"/>
          <w:color w:val="000000" w:themeColor="text1"/>
          <w:szCs w:val="24"/>
        </w:rPr>
        <w:t>For this purpose, The</w:t>
      </w:r>
      <w:r w:rsidR="00317134" w:rsidRPr="000D10A6">
        <w:rPr>
          <w:rFonts w:eastAsia="Times New Roman"/>
          <w:color w:val="000000" w:themeColor="text1"/>
          <w:szCs w:val="24"/>
        </w:rPr>
        <w:t xml:space="preserve"> Government of Albania is </w:t>
      </w:r>
      <w:r w:rsidR="00317134" w:rsidRPr="00317134">
        <w:rPr>
          <w:rFonts w:eastAsia="Times New Roman"/>
          <w:color w:val="000000" w:themeColor="text1"/>
          <w:szCs w:val="24"/>
        </w:rPr>
        <w:t>seeking funding from the World Bank Group (WB)</w:t>
      </w:r>
      <w:r w:rsidR="00317134" w:rsidRPr="000D10A6">
        <w:rPr>
          <w:rFonts w:eastAsia="Times New Roman"/>
          <w:color w:val="000000" w:themeColor="text1"/>
          <w:szCs w:val="24"/>
        </w:rPr>
        <w:t xml:space="preserve"> </w:t>
      </w:r>
      <w:r w:rsidR="00317134" w:rsidRPr="00317134">
        <w:rPr>
          <w:rFonts w:eastAsia="Times New Roman"/>
          <w:color w:val="000000" w:themeColor="text1"/>
          <w:szCs w:val="24"/>
        </w:rPr>
        <w:t xml:space="preserve">for </w:t>
      </w:r>
      <w:r w:rsidR="00317134" w:rsidRPr="000D10A6">
        <w:rPr>
          <w:rFonts w:eastAsia="Times New Roman"/>
          <w:color w:val="000000" w:themeColor="text1"/>
          <w:szCs w:val="24"/>
        </w:rPr>
        <w:t xml:space="preserve">the “Clean and Resilient Environment for Blue Sea” Project (CARE4BlueSea). The overall project objective is to reduce pollution from </w:t>
      </w:r>
      <w:proofErr w:type="gramStart"/>
      <w:r w:rsidR="00304E01">
        <w:rPr>
          <w:rFonts w:eastAsia="Times New Roman"/>
          <w:color w:val="000000" w:themeColor="text1"/>
          <w:szCs w:val="24"/>
        </w:rPr>
        <w:t>land based</w:t>
      </w:r>
      <w:proofErr w:type="gramEnd"/>
      <w:r w:rsidR="00304E01">
        <w:rPr>
          <w:rFonts w:eastAsia="Times New Roman"/>
          <w:color w:val="000000" w:themeColor="text1"/>
          <w:szCs w:val="24"/>
        </w:rPr>
        <w:t xml:space="preserve"> </w:t>
      </w:r>
      <w:r w:rsidR="00317134" w:rsidRPr="000D10A6">
        <w:rPr>
          <w:rFonts w:eastAsia="Times New Roman"/>
          <w:color w:val="000000" w:themeColor="text1"/>
          <w:szCs w:val="24"/>
        </w:rPr>
        <w:t>sources in selected sites in the Vjosa</w:t>
      </w:r>
      <w:r w:rsidR="00304E01">
        <w:rPr>
          <w:rFonts w:eastAsia="Times New Roman"/>
          <w:color w:val="000000" w:themeColor="text1"/>
          <w:szCs w:val="24"/>
        </w:rPr>
        <w:t xml:space="preserve"> River</w:t>
      </w:r>
      <w:r w:rsidR="00317134" w:rsidRPr="000D10A6">
        <w:rPr>
          <w:rFonts w:eastAsia="Times New Roman"/>
          <w:color w:val="000000" w:themeColor="text1"/>
          <w:szCs w:val="24"/>
        </w:rPr>
        <w:t xml:space="preserve"> basin and </w:t>
      </w:r>
      <w:r w:rsidR="00304E01" w:rsidRPr="137A4CD3">
        <w:rPr>
          <w:rFonts w:ascii="Calibri" w:eastAsia="Calibri" w:hAnsi="Calibri" w:cs="Calibri"/>
          <w:color w:val="242424"/>
        </w:rPr>
        <w:t>Vlora South-</w:t>
      </w:r>
      <w:proofErr w:type="spellStart"/>
      <w:r w:rsidR="00304E01" w:rsidRPr="137A4CD3">
        <w:rPr>
          <w:rFonts w:ascii="Calibri" w:eastAsia="Calibri" w:hAnsi="Calibri" w:cs="Calibri"/>
          <w:color w:val="242424"/>
        </w:rPr>
        <w:t>Gjirokaster</w:t>
      </w:r>
      <w:proofErr w:type="spellEnd"/>
      <w:r w:rsidR="00304E01" w:rsidRPr="137A4CD3">
        <w:rPr>
          <w:rFonts w:ascii="Calibri" w:eastAsia="Calibri" w:hAnsi="Calibri" w:cs="Calibri"/>
          <w:color w:val="242424"/>
        </w:rPr>
        <w:t xml:space="preserve"> Waste Zone</w:t>
      </w:r>
      <w:r w:rsidR="00317134" w:rsidRPr="000D10A6">
        <w:rPr>
          <w:rFonts w:eastAsia="Times New Roman"/>
          <w:color w:val="000000" w:themeColor="text1"/>
          <w:szCs w:val="24"/>
        </w:rPr>
        <w:t xml:space="preserve">. The </w:t>
      </w:r>
      <w:r w:rsidR="00317134" w:rsidRPr="00317134">
        <w:rPr>
          <w:rFonts w:eastAsia="Times New Roman"/>
          <w:color w:val="000000" w:themeColor="text1"/>
          <w:szCs w:val="24"/>
        </w:rPr>
        <w:t xml:space="preserve">exact </w:t>
      </w:r>
      <w:r w:rsidR="00317134" w:rsidRPr="000D10A6">
        <w:rPr>
          <w:rFonts w:eastAsia="Times New Roman"/>
          <w:color w:val="000000" w:themeColor="text1"/>
          <w:szCs w:val="24"/>
        </w:rPr>
        <w:t xml:space="preserve">number, type and locations of the waste and wastewater interventions will be decided over the project implementation stage. Exact beneficiaries and sites will be identified after the preparation stage. Therefore, the preparation of this Environmental and Social Framework provides general guidance on environmental and social procedures to be applied during the implementation of the project. </w:t>
      </w:r>
    </w:p>
    <w:p w14:paraId="74F5EC9A" w14:textId="2E614AC5" w:rsidR="00A727CC" w:rsidRPr="00545B59" w:rsidRDefault="00A727CC" w:rsidP="00A727CC">
      <w:pPr>
        <w:jc w:val="both"/>
        <w:rPr>
          <w:rFonts w:eastAsia="Times New Roman"/>
          <w:color w:val="000000" w:themeColor="text1"/>
          <w:szCs w:val="24"/>
        </w:rPr>
      </w:pPr>
    </w:p>
    <w:p w14:paraId="7F3751E8" w14:textId="72F14BD3" w:rsidR="006A7DFF" w:rsidRDefault="006A7DFF" w:rsidP="006A7DFF">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14" w:name="_Toc128315990"/>
      <w:r w:rsidRPr="00D30E39">
        <w:rPr>
          <w:rFonts w:ascii="Century Gothic" w:eastAsia="Times New Roman" w:hAnsi="Century Gothic" w:cs="Arial"/>
          <w:b/>
          <w:bCs/>
          <w:iCs/>
          <w:color w:val="2E74B5" w:themeColor="accent5" w:themeShade="BF"/>
          <w:sz w:val="36"/>
          <w:szCs w:val="40"/>
        </w:rPr>
        <w:t>Project Location</w:t>
      </w:r>
      <w:bookmarkEnd w:id="14"/>
    </w:p>
    <w:p w14:paraId="65BDB5EE" w14:textId="7EBFEF9D" w:rsidR="000D5EC2" w:rsidRDefault="00317134" w:rsidP="00A727CC">
      <w:pPr>
        <w:jc w:val="both"/>
        <w:rPr>
          <w:rFonts w:eastAsia="Times New Roman"/>
          <w:color w:val="000000" w:themeColor="text1"/>
          <w:szCs w:val="24"/>
        </w:rPr>
      </w:pPr>
      <w:r w:rsidRPr="00317134">
        <w:rPr>
          <w:rFonts w:eastAsia="Times New Roman"/>
          <w:color w:val="000000" w:themeColor="text1"/>
          <w:szCs w:val="24"/>
        </w:rPr>
        <w:t xml:space="preserve">The proposed project is expected to provide support for the south region of </w:t>
      </w:r>
      <w:proofErr w:type="gramStart"/>
      <w:r w:rsidRPr="00317134">
        <w:rPr>
          <w:rFonts w:eastAsia="Times New Roman"/>
          <w:color w:val="000000" w:themeColor="text1"/>
          <w:szCs w:val="24"/>
        </w:rPr>
        <w:t>Albania, and</w:t>
      </w:r>
      <w:proofErr w:type="gramEnd"/>
      <w:r w:rsidRPr="00317134">
        <w:rPr>
          <w:rFonts w:eastAsia="Times New Roman"/>
          <w:color w:val="000000" w:themeColor="text1"/>
          <w:szCs w:val="24"/>
        </w:rPr>
        <w:t xml:space="preserve"> will focus on the Ionian coastline and the southern hinterland that includes the Vjosa River and delta, comprising the municipalities of </w:t>
      </w:r>
      <w:proofErr w:type="spellStart"/>
      <w:r w:rsidRPr="00317134">
        <w:rPr>
          <w:rFonts w:eastAsia="Times New Roman"/>
          <w:color w:val="000000" w:themeColor="text1"/>
          <w:szCs w:val="24"/>
        </w:rPr>
        <w:t>Himara</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Saranda</w:t>
      </w:r>
      <w:proofErr w:type="spellEnd"/>
      <w:r w:rsidRPr="00317134">
        <w:rPr>
          <w:rFonts w:eastAsia="Times New Roman"/>
          <w:color w:val="000000" w:themeColor="text1"/>
          <w:szCs w:val="24"/>
        </w:rPr>
        <w:t xml:space="preserve"> and the municipalities along Vjosa River </w:t>
      </w:r>
      <w:proofErr w:type="spellStart"/>
      <w:r w:rsidRPr="00317134">
        <w:rPr>
          <w:rFonts w:eastAsia="Times New Roman"/>
          <w:color w:val="000000" w:themeColor="text1"/>
          <w:szCs w:val="24"/>
        </w:rPr>
        <w:t>Permet</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Kelcyre</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Gjirokaster</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Libohove</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Tepelene</w:t>
      </w:r>
      <w:proofErr w:type="spellEnd"/>
      <w:r w:rsidRPr="00317134">
        <w:rPr>
          <w:rFonts w:eastAsia="Times New Roman"/>
          <w:color w:val="000000" w:themeColor="text1"/>
          <w:szCs w:val="24"/>
        </w:rPr>
        <w:t xml:space="preserve">, </w:t>
      </w:r>
      <w:proofErr w:type="spellStart"/>
      <w:r w:rsidRPr="00317134">
        <w:rPr>
          <w:rFonts w:eastAsia="Times New Roman"/>
          <w:color w:val="000000" w:themeColor="text1"/>
          <w:szCs w:val="24"/>
        </w:rPr>
        <w:t>Memaliaj</w:t>
      </w:r>
      <w:proofErr w:type="spellEnd"/>
      <w:r w:rsidRPr="00317134">
        <w:rPr>
          <w:rFonts w:eastAsia="Times New Roman"/>
          <w:color w:val="000000" w:themeColor="text1"/>
          <w:szCs w:val="24"/>
        </w:rPr>
        <w:t xml:space="preserve">, and </w:t>
      </w:r>
      <w:proofErr w:type="spellStart"/>
      <w:r w:rsidRPr="00317134">
        <w:rPr>
          <w:rFonts w:eastAsia="Times New Roman"/>
          <w:color w:val="000000" w:themeColor="text1"/>
          <w:szCs w:val="24"/>
        </w:rPr>
        <w:t>Selenice</w:t>
      </w:r>
      <w:proofErr w:type="spellEnd"/>
      <w:r w:rsidRPr="00317134">
        <w:rPr>
          <w:rFonts w:eastAsia="Times New Roman"/>
          <w:color w:val="000000" w:themeColor="text1"/>
          <w:szCs w:val="24"/>
        </w:rPr>
        <w:t xml:space="preserve">. The focus on pollution reduction and prevention measures will include investments and technical support to address: </w:t>
      </w:r>
      <w:r w:rsidR="000D5EC2" w:rsidRPr="000D5EC2">
        <w:rPr>
          <w:rFonts w:eastAsia="Times New Roman"/>
          <w:color w:val="000000" w:themeColor="text1"/>
          <w:szCs w:val="24"/>
        </w:rPr>
        <w:t>(a) improved and integrated management of municipal waste – including plastic waste – to move towards a more circular economy in the Vlora South-</w:t>
      </w:r>
      <w:proofErr w:type="spellStart"/>
      <w:r w:rsidR="000D5EC2" w:rsidRPr="000D5EC2">
        <w:rPr>
          <w:rFonts w:eastAsia="Times New Roman"/>
          <w:color w:val="000000" w:themeColor="text1"/>
          <w:szCs w:val="24"/>
        </w:rPr>
        <w:t>Gjirokaster</w:t>
      </w:r>
      <w:proofErr w:type="spellEnd"/>
      <w:r w:rsidR="000D5EC2" w:rsidRPr="000D5EC2">
        <w:rPr>
          <w:rFonts w:eastAsia="Times New Roman"/>
          <w:color w:val="000000" w:themeColor="text1"/>
          <w:szCs w:val="24"/>
        </w:rPr>
        <w:t xml:space="preserve"> Waste Zone and (b) water pollution from point sources, specifically untreated sewage, and NPSs such as sediment and runoffs from manure in the Vjosa River Basin </w:t>
      </w:r>
    </w:p>
    <w:p w14:paraId="38311ED7" w14:textId="19161F71" w:rsidR="00D43AF3" w:rsidRPr="002B024E" w:rsidRDefault="00990320" w:rsidP="00A727CC">
      <w:pPr>
        <w:jc w:val="both"/>
        <w:rPr>
          <w:rFonts w:eastAsia="Times New Roman"/>
          <w:color w:val="000000" w:themeColor="text1"/>
          <w:szCs w:val="24"/>
        </w:rPr>
      </w:pPr>
      <w:r w:rsidRPr="00545B59">
        <w:rPr>
          <w:rFonts w:eastAsia="Times New Roman"/>
          <w:color w:val="000000" w:themeColor="text1"/>
          <w:szCs w:val="24"/>
        </w:rPr>
        <w:t>The broad study area of the project is the catchment area of Vjosa river</w:t>
      </w:r>
      <w:r w:rsidR="00D43AF3" w:rsidRPr="00545B59">
        <w:rPr>
          <w:rFonts w:eastAsia="Times New Roman"/>
          <w:color w:val="000000" w:themeColor="text1"/>
          <w:szCs w:val="24"/>
        </w:rPr>
        <w:t xml:space="preserve">, an area of </w:t>
      </w:r>
      <w:proofErr w:type="spellStart"/>
      <w:r w:rsidR="00D43AF3" w:rsidRPr="00545B59">
        <w:rPr>
          <w:rFonts w:eastAsia="Times New Roman"/>
          <w:color w:val="000000" w:themeColor="text1"/>
          <w:szCs w:val="24"/>
        </w:rPr>
        <w:t>aprox</w:t>
      </w:r>
      <w:proofErr w:type="spellEnd"/>
      <w:r w:rsidR="00D43AF3" w:rsidRPr="00545B59">
        <w:rPr>
          <w:rFonts w:eastAsia="Times New Roman"/>
          <w:color w:val="000000" w:themeColor="text1"/>
          <w:szCs w:val="24"/>
        </w:rPr>
        <w:t>. 6700 km</w:t>
      </w:r>
      <w:r w:rsidR="00D43AF3" w:rsidRPr="002B024E">
        <w:rPr>
          <w:rFonts w:eastAsia="Times New Roman"/>
          <w:color w:val="000000" w:themeColor="text1"/>
          <w:szCs w:val="24"/>
        </w:rPr>
        <w:t xml:space="preserve">2, out of which 2,154 km2 are within the Albanian territory, since this river originates in Greece and flows </w:t>
      </w:r>
      <w:r w:rsidR="00D43AF3" w:rsidRPr="002B024E">
        <w:rPr>
          <w:rFonts w:eastAsia="Times New Roman"/>
          <w:color w:val="000000" w:themeColor="text1"/>
          <w:szCs w:val="24"/>
        </w:rPr>
        <w:lastRenderedPageBreak/>
        <w:t xml:space="preserve">through Albania, ending up in the Adriatic Sea, north of Vlora town. </w:t>
      </w:r>
      <w:r w:rsidR="007C178D" w:rsidRPr="002B024E">
        <w:rPr>
          <w:rFonts w:eastAsia="Times New Roman"/>
          <w:color w:val="000000" w:themeColor="text1"/>
          <w:szCs w:val="24"/>
        </w:rPr>
        <w:t xml:space="preserve">The Vjosa </w:t>
      </w:r>
      <w:r w:rsidR="00D615F4" w:rsidRPr="002B024E">
        <w:rPr>
          <w:rFonts w:eastAsia="Times New Roman"/>
          <w:color w:val="000000" w:themeColor="text1"/>
          <w:szCs w:val="24"/>
        </w:rPr>
        <w:t>Delta comprises</w:t>
      </w:r>
      <w:r w:rsidR="007C178D" w:rsidRPr="002B024E">
        <w:rPr>
          <w:rFonts w:eastAsia="Times New Roman"/>
          <w:color w:val="000000" w:themeColor="text1"/>
          <w:szCs w:val="24"/>
        </w:rPr>
        <w:t xml:space="preserve"> over 15 km of river course and almost 30 km of coastline, including the </w:t>
      </w:r>
      <w:proofErr w:type="spellStart"/>
      <w:r w:rsidR="007C178D" w:rsidRPr="002B024E">
        <w:rPr>
          <w:rFonts w:eastAsia="Times New Roman"/>
          <w:color w:val="000000" w:themeColor="text1"/>
          <w:szCs w:val="24"/>
        </w:rPr>
        <w:t>Narta</w:t>
      </w:r>
      <w:proofErr w:type="spellEnd"/>
      <w:r w:rsidR="007C178D" w:rsidRPr="002B024E">
        <w:rPr>
          <w:rFonts w:eastAsia="Times New Roman"/>
          <w:color w:val="000000" w:themeColor="text1"/>
          <w:szCs w:val="24"/>
        </w:rPr>
        <w:t xml:space="preserve"> Lagoon</w:t>
      </w:r>
      <w:r w:rsidR="00EA453F" w:rsidRPr="002B024E">
        <w:rPr>
          <w:rFonts w:eastAsia="Times New Roman"/>
          <w:color w:val="000000" w:themeColor="text1"/>
        </w:rPr>
        <w:footnoteReference w:id="3"/>
      </w:r>
      <w:r w:rsidR="007C178D" w:rsidRPr="002B024E">
        <w:rPr>
          <w:rFonts w:eastAsia="Times New Roman"/>
          <w:color w:val="000000" w:themeColor="text1"/>
          <w:szCs w:val="24"/>
        </w:rPr>
        <w:t>.</w:t>
      </w:r>
    </w:p>
    <w:p w14:paraId="58C96F03" w14:textId="67343A63" w:rsidR="00D43AF3" w:rsidRPr="002B024E" w:rsidRDefault="00D43AF3" w:rsidP="006A57F1">
      <w:pPr>
        <w:jc w:val="both"/>
        <w:rPr>
          <w:rFonts w:eastAsia="Times New Roman"/>
          <w:color w:val="000000" w:themeColor="text1"/>
          <w:szCs w:val="24"/>
        </w:rPr>
      </w:pPr>
      <w:r w:rsidRPr="002B024E">
        <w:rPr>
          <w:rFonts w:eastAsia="Times New Roman"/>
          <w:color w:val="000000" w:themeColor="text1"/>
          <w:szCs w:val="24"/>
        </w:rPr>
        <w:t xml:space="preserve">Vjosa river has a total length of 272 </w:t>
      </w:r>
      <w:proofErr w:type="gramStart"/>
      <w:r w:rsidRPr="002B024E">
        <w:rPr>
          <w:rFonts w:eastAsia="Times New Roman"/>
          <w:color w:val="000000" w:themeColor="text1"/>
          <w:szCs w:val="24"/>
        </w:rPr>
        <w:t>km</w:t>
      </w:r>
      <w:proofErr w:type="gramEnd"/>
      <w:r w:rsidR="00EF190A" w:rsidRPr="002B024E">
        <w:rPr>
          <w:rFonts w:eastAsia="Times New Roman"/>
          <w:color w:val="000000" w:themeColor="text1"/>
          <w:szCs w:val="24"/>
        </w:rPr>
        <w:t xml:space="preserve"> and it has three main tributaries: </w:t>
      </w:r>
      <w:proofErr w:type="spellStart"/>
      <w:r w:rsidR="00EF190A" w:rsidRPr="002B024E">
        <w:rPr>
          <w:rFonts w:eastAsia="Times New Roman"/>
          <w:color w:val="000000" w:themeColor="text1"/>
          <w:szCs w:val="24"/>
        </w:rPr>
        <w:t>Sarandopor</w:t>
      </w:r>
      <w:proofErr w:type="spellEnd"/>
      <w:r w:rsidR="00EF190A" w:rsidRPr="002B024E">
        <w:rPr>
          <w:rFonts w:eastAsia="Times New Roman"/>
          <w:color w:val="000000" w:themeColor="text1"/>
          <w:szCs w:val="24"/>
        </w:rPr>
        <w:t xml:space="preserve"> (originating in Greece), </w:t>
      </w:r>
      <w:proofErr w:type="spellStart"/>
      <w:r w:rsidR="00EF190A" w:rsidRPr="002B024E">
        <w:rPr>
          <w:rFonts w:eastAsia="Times New Roman"/>
          <w:color w:val="000000" w:themeColor="text1"/>
          <w:szCs w:val="24"/>
        </w:rPr>
        <w:t>Drinos</w:t>
      </w:r>
      <w:proofErr w:type="spellEnd"/>
      <w:r w:rsidR="00EF190A" w:rsidRPr="002B024E">
        <w:rPr>
          <w:rFonts w:eastAsia="Times New Roman"/>
          <w:color w:val="000000" w:themeColor="text1"/>
          <w:szCs w:val="24"/>
        </w:rPr>
        <w:t xml:space="preserve"> river and </w:t>
      </w:r>
      <w:proofErr w:type="spellStart"/>
      <w:r w:rsidR="00EF190A" w:rsidRPr="002B024E">
        <w:rPr>
          <w:rFonts w:eastAsia="Times New Roman"/>
          <w:color w:val="000000" w:themeColor="text1"/>
          <w:szCs w:val="24"/>
        </w:rPr>
        <w:t>Shushica</w:t>
      </w:r>
      <w:proofErr w:type="spellEnd"/>
      <w:r w:rsidR="00EF190A" w:rsidRPr="002B024E">
        <w:rPr>
          <w:rFonts w:eastAsia="Times New Roman"/>
          <w:color w:val="000000" w:themeColor="text1"/>
          <w:szCs w:val="24"/>
        </w:rPr>
        <w:t xml:space="preserve"> river in Albania. Vjosa river is one of the few remaining wild rivers in Europe</w:t>
      </w:r>
      <w:r w:rsidR="00855E2E" w:rsidRPr="002B024E">
        <w:rPr>
          <w:rFonts w:eastAsia="Times New Roman"/>
          <w:color w:val="000000" w:themeColor="text1"/>
          <w:szCs w:val="24"/>
        </w:rPr>
        <w:t xml:space="preserve">, currently deservingly being named “The Blue Heart of Europe”. </w:t>
      </w:r>
      <w:r w:rsidRPr="002B024E">
        <w:rPr>
          <w:rFonts w:eastAsia="Times New Roman"/>
          <w:color w:val="000000" w:themeColor="text1"/>
          <w:szCs w:val="24"/>
        </w:rPr>
        <w:t xml:space="preserve"> </w:t>
      </w:r>
    </w:p>
    <w:p w14:paraId="3B5DFBF2" w14:textId="24584A81" w:rsidR="00FE7015" w:rsidRPr="002B024E" w:rsidRDefault="00990320" w:rsidP="006A57F1">
      <w:pPr>
        <w:jc w:val="both"/>
        <w:rPr>
          <w:rFonts w:eastAsia="Times New Roman"/>
          <w:color w:val="000000" w:themeColor="text1"/>
          <w:szCs w:val="24"/>
        </w:rPr>
      </w:pPr>
      <w:r w:rsidRPr="002B024E">
        <w:rPr>
          <w:rFonts w:eastAsia="Times New Roman"/>
          <w:color w:val="000000" w:themeColor="text1"/>
          <w:szCs w:val="24"/>
        </w:rPr>
        <w:t xml:space="preserve">The </w:t>
      </w:r>
      <w:r w:rsidR="00855E2E" w:rsidRPr="002B024E">
        <w:rPr>
          <w:rFonts w:eastAsia="Times New Roman"/>
          <w:color w:val="000000" w:themeColor="text1"/>
          <w:szCs w:val="24"/>
        </w:rPr>
        <w:t>project</w:t>
      </w:r>
      <w:r w:rsidRPr="002B024E">
        <w:rPr>
          <w:rFonts w:eastAsia="Times New Roman"/>
          <w:color w:val="000000" w:themeColor="text1"/>
          <w:szCs w:val="24"/>
        </w:rPr>
        <w:t xml:space="preserve"> area is determined as the area including all the </w:t>
      </w:r>
      <w:r w:rsidR="00855E2E" w:rsidRPr="002B024E">
        <w:rPr>
          <w:rFonts w:eastAsia="Times New Roman"/>
          <w:color w:val="000000" w:themeColor="text1"/>
          <w:szCs w:val="24"/>
        </w:rPr>
        <w:t xml:space="preserve">foreseen investments, explained further </w:t>
      </w:r>
      <w:r w:rsidR="001B6D7E" w:rsidRPr="002B024E">
        <w:rPr>
          <w:rFonts w:eastAsia="Times New Roman"/>
          <w:color w:val="000000" w:themeColor="text1"/>
          <w:szCs w:val="24"/>
        </w:rPr>
        <w:t>in</w:t>
      </w:r>
      <w:r w:rsidR="00855E2E" w:rsidRPr="002B024E">
        <w:rPr>
          <w:rFonts w:eastAsia="Times New Roman"/>
          <w:color w:val="000000" w:themeColor="text1"/>
          <w:szCs w:val="24"/>
        </w:rPr>
        <w:t xml:space="preserve"> the project components. </w:t>
      </w:r>
      <w:r w:rsidRPr="002B024E">
        <w:rPr>
          <w:rFonts w:eastAsia="Times New Roman"/>
          <w:color w:val="000000" w:themeColor="text1"/>
          <w:szCs w:val="24"/>
        </w:rPr>
        <w:t xml:space="preserve"> </w:t>
      </w:r>
      <w:r w:rsidR="00541B1A" w:rsidRPr="002B024E">
        <w:rPr>
          <w:rFonts w:eastAsia="Times New Roman"/>
          <w:color w:val="000000" w:themeColor="text1"/>
          <w:szCs w:val="24"/>
        </w:rPr>
        <w:t xml:space="preserve">During the World Bank missions preceding the project appraisal phase, cooperation was sought from all municipalities within the river basin. The April 2022 mission visited the municipalities of </w:t>
      </w:r>
      <w:proofErr w:type="spellStart"/>
      <w:r w:rsidR="00541B1A" w:rsidRPr="002B024E">
        <w:rPr>
          <w:rFonts w:eastAsia="Times New Roman"/>
          <w:color w:val="000000" w:themeColor="text1"/>
          <w:szCs w:val="24"/>
        </w:rPr>
        <w:t>Permet</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Kelcyre</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Gjirokaster</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Libohove</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Tepelene</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Mallakaster</w:t>
      </w:r>
      <w:proofErr w:type="spellEnd"/>
      <w:r w:rsidR="00541B1A" w:rsidRPr="002B024E">
        <w:rPr>
          <w:rFonts w:eastAsia="Times New Roman"/>
          <w:color w:val="000000" w:themeColor="text1"/>
          <w:szCs w:val="24"/>
        </w:rPr>
        <w:t xml:space="preserve">, </w:t>
      </w:r>
      <w:proofErr w:type="spellStart"/>
      <w:r w:rsidR="00541B1A" w:rsidRPr="002B024E">
        <w:rPr>
          <w:rFonts w:eastAsia="Times New Roman"/>
          <w:color w:val="000000" w:themeColor="text1"/>
          <w:szCs w:val="24"/>
        </w:rPr>
        <w:t>Memaliaj</w:t>
      </w:r>
      <w:proofErr w:type="spellEnd"/>
      <w:r w:rsidR="00541B1A" w:rsidRPr="002B024E">
        <w:rPr>
          <w:rFonts w:eastAsia="Times New Roman"/>
          <w:color w:val="000000" w:themeColor="text1"/>
          <w:szCs w:val="24"/>
        </w:rPr>
        <w:t xml:space="preserve">, and </w:t>
      </w:r>
      <w:proofErr w:type="spellStart"/>
      <w:r w:rsidR="00541B1A" w:rsidRPr="002B024E">
        <w:rPr>
          <w:rFonts w:eastAsia="Times New Roman"/>
          <w:color w:val="000000" w:themeColor="text1"/>
          <w:szCs w:val="24"/>
        </w:rPr>
        <w:t>Selenice</w:t>
      </w:r>
      <w:proofErr w:type="spellEnd"/>
      <w:r w:rsidR="00541B1A" w:rsidRPr="002B024E">
        <w:rPr>
          <w:rFonts w:eastAsia="Times New Roman"/>
          <w:color w:val="000000" w:themeColor="text1"/>
          <w:szCs w:val="24"/>
        </w:rPr>
        <w:t>. Due to the typology of the project, investments will be identified during the later implementation phase.</w:t>
      </w:r>
    </w:p>
    <w:p w14:paraId="1DD0972F" w14:textId="6A2F0310" w:rsidR="00486080" w:rsidRPr="002B024E" w:rsidRDefault="0041391B" w:rsidP="006A57F1">
      <w:pPr>
        <w:jc w:val="both"/>
        <w:rPr>
          <w:rFonts w:eastAsia="Times New Roman"/>
          <w:color w:val="000000" w:themeColor="text1"/>
          <w:szCs w:val="24"/>
        </w:rPr>
      </w:pPr>
      <w:r w:rsidRPr="002B024E">
        <w:rPr>
          <w:rFonts w:eastAsia="Times New Roman"/>
          <w:color w:val="000000" w:themeColor="text1"/>
          <w:szCs w:val="24"/>
        </w:rPr>
        <w:t xml:space="preserve">The project </w:t>
      </w:r>
      <w:r w:rsidR="005071A5" w:rsidRPr="002B024E">
        <w:rPr>
          <w:rFonts w:eastAsia="Times New Roman"/>
          <w:color w:val="000000" w:themeColor="text1"/>
          <w:szCs w:val="24"/>
        </w:rPr>
        <w:t xml:space="preserve">“Clean </w:t>
      </w:r>
      <w:r w:rsidR="00FE7015" w:rsidRPr="002B024E">
        <w:rPr>
          <w:rFonts w:eastAsia="Times New Roman"/>
          <w:color w:val="000000" w:themeColor="text1"/>
          <w:szCs w:val="24"/>
        </w:rPr>
        <w:t>a</w:t>
      </w:r>
      <w:r w:rsidR="005071A5" w:rsidRPr="002B024E">
        <w:rPr>
          <w:rFonts w:eastAsia="Times New Roman"/>
          <w:color w:val="000000" w:themeColor="text1"/>
          <w:szCs w:val="24"/>
        </w:rPr>
        <w:t>nd Resilient Environment for Blue Sea</w:t>
      </w:r>
      <w:r w:rsidR="00866D6D" w:rsidRPr="002B024E">
        <w:rPr>
          <w:rFonts w:eastAsia="Times New Roman"/>
          <w:color w:val="000000" w:themeColor="text1"/>
          <w:szCs w:val="24"/>
        </w:rPr>
        <w:t xml:space="preserve">’s area </w:t>
      </w:r>
      <w:r w:rsidR="00FE7015" w:rsidRPr="002B024E">
        <w:rPr>
          <w:rFonts w:eastAsia="Times New Roman"/>
          <w:color w:val="000000" w:themeColor="text1"/>
          <w:szCs w:val="24"/>
        </w:rPr>
        <w:t xml:space="preserve">of interest </w:t>
      </w:r>
      <w:r w:rsidR="00866D6D" w:rsidRPr="002B024E">
        <w:rPr>
          <w:rFonts w:eastAsia="Times New Roman"/>
          <w:color w:val="000000" w:themeColor="text1"/>
          <w:szCs w:val="24"/>
        </w:rPr>
        <w:t>is</w:t>
      </w:r>
      <w:r w:rsidR="0086389F">
        <w:rPr>
          <w:rFonts w:eastAsia="Times New Roman"/>
          <w:color w:val="000000" w:themeColor="text1"/>
          <w:szCs w:val="24"/>
        </w:rPr>
        <w:t xml:space="preserve"> the</w:t>
      </w:r>
      <w:r w:rsidR="00866D6D" w:rsidRPr="002B024E">
        <w:rPr>
          <w:rFonts w:eastAsia="Times New Roman"/>
          <w:color w:val="000000" w:themeColor="text1"/>
          <w:szCs w:val="24"/>
        </w:rPr>
        <w:t xml:space="preserve"> </w:t>
      </w:r>
      <w:r w:rsidR="0086389F" w:rsidRPr="137A4CD3">
        <w:rPr>
          <w:rFonts w:ascii="Calibri" w:eastAsia="Calibri" w:hAnsi="Calibri" w:cs="Calibri"/>
          <w:color w:val="242424"/>
        </w:rPr>
        <w:t>Vlora South-</w:t>
      </w:r>
      <w:proofErr w:type="spellStart"/>
      <w:r w:rsidR="0086389F" w:rsidRPr="137A4CD3">
        <w:rPr>
          <w:rFonts w:ascii="Calibri" w:eastAsia="Calibri" w:hAnsi="Calibri" w:cs="Calibri"/>
          <w:color w:val="242424"/>
        </w:rPr>
        <w:t>Gjirokaster</w:t>
      </w:r>
      <w:proofErr w:type="spellEnd"/>
      <w:r w:rsidR="0086389F" w:rsidRPr="137A4CD3">
        <w:rPr>
          <w:rFonts w:ascii="Calibri" w:eastAsia="Calibri" w:hAnsi="Calibri" w:cs="Calibri"/>
          <w:color w:val="242424"/>
        </w:rPr>
        <w:t xml:space="preserve"> Waste Zone</w:t>
      </w:r>
      <w:r w:rsidR="0086389F" w:rsidRPr="002B024E">
        <w:rPr>
          <w:rFonts w:eastAsia="Times New Roman"/>
          <w:color w:val="000000" w:themeColor="text1"/>
          <w:szCs w:val="24"/>
        </w:rPr>
        <w:t xml:space="preserve"> </w:t>
      </w:r>
      <w:r w:rsidR="0086389F">
        <w:rPr>
          <w:rFonts w:eastAsia="Times New Roman"/>
          <w:color w:val="000000" w:themeColor="text1"/>
          <w:szCs w:val="24"/>
        </w:rPr>
        <w:t xml:space="preserve">and </w:t>
      </w:r>
      <w:r w:rsidR="00866D6D" w:rsidRPr="002B024E">
        <w:rPr>
          <w:rFonts w:eastAsia="Times New Roman"/>
          <w:color w:val="000000" w:themeColor="text1"/>
          <w:szCs w:val="24"/>
        </w:rPr>
        <w:t>the Vjosa River Basin</w:t>
      </w:r>
      <w:r w:rsidR="0086389F">
        <w:rPr>
          <w:rFonts w:eastAsia="Times New Roman"/>
          <w:color w:val="000000" w:themeColor="text1"/>
          <w:szCs w:val="24"/>
        </w:rPr>
        <w:t xml:space="preserve"> as shown in Figure 1</w:t>
      </w:r>
      <w:r w:rsidR="00866D6D" w:rsidRPr="002B024E">
        <w:rPr>
          <w:rFonts w:eastAsia="Times New Roman"/>
          <w:color w:val="000000" w:themeColor="text1"/>
          <w:szCs w:val="24"/>
        </w:rPr>
        <w:t>.</w:t>
      </w:r>
      <w:r w:rsidR="0086389F">
        <w:rPr>
          <w:rFonts w:eastAsia="Times New Roman"/>
          <w:color w:val="000000" w:themeColor="text1"/>
          <w:szCs w:val="24"/>
        </w:rPr>
        <w:t xml:space="preserve"> Waste management activities will take place within </w:t>
      </w:r>
      <w:r w:rsidR="0086389F" w:rsidRPr="137A4CD3">
        <w:rPr>
          <w:rFonts w:ascii="Calibri" w:eastAsia="Calibri" w:hAnsi="Calibri" w:cs="Calibri"/>
          <w:color w:val="242424"/>
        </w:rPr>
        <w:t>Vlora South-</w:t>
      </w:r>
      <w:proofErr w:type="spellStart"/>
      <w:r w:rsidR="0086389F" w:rsidRPr="137A4CD3">
        <w:rPr>
          <w:rFonts w:ascii="Calibri" w:eastAsia="Calibri" w:hAnsi="Calibri" w:cs="Calibri"/>
          <w:color w:val="242424"/>
        </w:rPr>
        <w:t>Gjirokaster</w:t>
      </w:r>
      <w:proofErr w:type="spellEnd"/>
      <w:r w:rsidR="0086389F" w:rsidRPr="137A4CD3">
        <w:rPr>
          <w:rFonts w:ascii="Calibri" w:eastAsia="Calibri" w:hAnsi="Calibri" w:cs="Calibri"/>
          <w:color w:val="242424"/>
        </w:rPr>
        <w:t xml:space="preserve"> Waste Zone</w:t>
      </w:r>
      <w:r w:rsidR="0086389F" w:rsidRPr="137A4CD3">
        <w:rPr>
          <w:rFonts w:ascii="Calibri" w:hAnsi="Calibri" w:cs="Calibri"/>
          <w:lang w:val="en-GB"/>
        </w:rPr>
        <w:t xml:space="preserve"> </w:t>
      </w:r>
      <w:r w:rsidR="0086389F">
        <w:rPr>
          <w:rFonts w:ascii="Calibri" w:hAnsi="Calibri" w:cs="Calibri"/>
          <w:lang w:val="en-GB"/>
        </w:rPr>
        <w:t>and w</w:t>
      </w:r>
      <w:proofErr w:type="spellStart"/>
      <w:r w:rsidR="0086389F">
        <w:rPr>
          <w:rFonts w:eastAsia="Times New Roman"/>
          <w:color w:val="000000" w:themeColor="text1"/>
          <w:szCs w:val="24"/>
        </w:rPr>
        <w:t>ater</w:t>
      </w:r>
      <w:proofErr w:type="spellEnd"/>
      <w:r w:rsidR="0086389F">
        <w:rPr>
          <w:rFonts w:eastAsia="Times New Roman"/>
          <w:color w:val="000000" w:themeColor="text1"/>
          <w:szCs w:val="24"/>
        </w:rPr>
        <w:t xml:space="preserve"> quality improvement activities will take place within Vjosa River Basin.</w:t>
      </w:r>
      <w:r w:rsidR="00866D6D" w:rsidRPr="002B024E">
        <w:rPr>
          <w:rFonts w:eastAsia="Times New Roman"/>
          <w:color w:val="000000" w:themeColor="text1"/>
          <w:szCs w:val="24"/>
        </w:rPr>
        <w:t xml:space="preserve"> </w:t>
      </w:r>
      <w:r w:rsidR="005071A5" w:rsidRPr="002B024E">
        <w:rPr>
          <w:rFonts w:eastAsia="Times New Roman"/>
          <w:color w:val="000000" w:themeColor="text1"/>
          <w:szCs w:val="24"/>
        </w:rPr>
        <w:t xml:space="preserve"> </w:t>
      </w:r>
    </w:p>
    <w:p w14:paraId="13D65B05" w14:textId="62B233CB" w:rsidR="00653DD0" w:rsidRDefault="0086389F" w:rsidP="00486080">
      <w:pPr>
        <w:rPr>
          <w:rFonts w:ascii="Times New Roman" w:hAnsi="Times New Roman" w:cs="Times New Roman"/>
          <w:sz w:val="24"/>
          <w:szCs w:val="24"/>
        </w:rPr>
      </w:pPr>
      <w:r>
        <w:rPr>
          <w:noProof/>
        </w:rPr>
        <w:lastRenderedPageBreak/>
        <w:drawing>
          <wp:inline distT="0" distB="0" distL="0" distR="0" wp14:anchorId="6B208A0C" wp14:editId="5A5CD9BB">
            <wp:extent cx="5050762" cy="6829200"/>
            <wp:effectExtent l="0" t="0" r="4445" b="3810"/>
            <wp:docPr id="1658469301" name="Picture 165846930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7254" name="Picture 165846930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50762" cy="6829200"/>
                    </a:xfrm>
                    <a:prstGeom prst="rect">
                      <a:avLst/>
                    </a:prstGeom>
                  </pic:spPr>
                </pic:pic>
              </a:graphicData>
            </a:graphic>
          </wp:inline>
        </w:drawing>
      </w:r>
    </w:p>
    <w:p w14:paraId="71A39460" w14:textId="005EBFB5" w:rsidR="0086389F" w:rsidRDefault="0086389F" w:rsidP="00486080">
      <w:pPr>
        <w:rPr>
          <w:rFonts w:ascii="Times New Roman" w:hAnsi="Times New Roman" w:cs="Times New Roman"/>
          <w:sz w:val="24"/>
          <w:szCs w:val="24"/>
        </w:rPr>
      </w:pPr>
      <w:r>
        <w:rPr>
          <w:rFonts w:ascii="Times New Roman" w:hAnsi="Times New Roman" w:cs="Times New Roman"/>
          <w:sz w:val="24"/>
          <w:szCs w:val="24"/>
        </w:rPr>
        <w:t>Figure 1: Map of project area</w:t>
      </w:r>
    </w:p>
    <w:p w14:paraId="1B36123D" w14:textId="76EA4670" w:rsidR="00052A52" w:rsidRPr="002B024E" w:rsidRDefault="00052A52" w:rsidP="006C1BCD">
      <w:pPr>
        <w:jc w:val="both"/>
        <w:rPr>
          <w:rFonts w:eastAsia="Times New Roman"/>
          <w:color w:val="000000" w:themeColor="text1"/>
          <w:szCs w:val="24"/>
        </w:rPr>
      </w:pPr>
    </w:p>
    <w:p w14:paraId="723D5348" w14:textId="67AF1C96" w:rsidR="002E5439" w:rsidRPr="001B6D7E" w:rsidRDefault="002E5439" w:rsidP="00F86630">
      <w:pPr>
        <w:rPr>
          <w:rFonts w:ascii="Times New Roman" w:hAnsi="Times New Roman" w:cs="Times New Roman"/>
          <w:sz w:val="24"/>
          <w:szCs w:val="24"/>
        </w:rPr>
      </w:pPr>
    </w:p>
    <w:p w14:paraId="3E89912D" w14:textId="03757D20" w:rsidR="00B61DB5" w:rsidRPr="002B024E" w:rsidRDefault="00B61DB5" w:rsidP="002B024E">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15" w:name="_Toc128315991"/>
      <w:r w:rsidRPr="002B024E">
        <w:rPr>
          <w:rFonts w:ascii="Century Gothic" w:eastAsia="Times New Roman" w:hAnsi="Century Gothic" w:cs="Arial"/>
          <w:b/>
          <w:bCs/>
          <w:iCs/>
          <w:color w:val="2E74B5" w:themeColor="accent5" w:themeShade="BF"/>
          <w:sz w:val="36"/>
          <w:szCs w:val="40"/>
        </w:rPr>
        <w:t>Purpose of the project “CARE4BlueSea”</w:t>
      </w:r>
      <w:bookmarkEnd w:id="15"/>
    </w:p>
    <w:p w14:paraId="2844513E" w14:textId="0A402A37" w:rsidR="00C31865" w:rsidRDefault="00C31865" w:rsidP="00D251E8">
      <w:pPr>
        <w:widowControl w:val="0"/>
        <w:autoSpaceDE w:val="0"/>
        <w:autoSpaceDN w:val="0"/>
        <w:adjustRightInd w:val="0"/>
        <w:spacing w:after="0" w:line="240" w:lineRule="auto"/>
        <w:contextualSpacing/>
        <w:jc w:val="both"/>
        <w:rPr>
          <w:rFonts w:cstheme="minorHAnsi"/>
          <w:bCs/>
          <w:lang w:val="en-GB"/>
        </w:rPr>
      </w:pPr>
      <w:r w:rsidRPr="00C31865">
        <w:rPr>
          <w:rFonts w:cstheme="minorHAnsi"/>
          <w:bCs/>
          <w:lang w:val="en-GB"/>
        </w:rPr>
        <w:lastRenderedPageBreak/>
        <w:t xml:space="preserve">The Project Development Objective is to reduce pollution, from land-based sources into the aquatic environment selected areas of the South-West Coastal </w:t>
      </w:r>
      <w:proofErr w:type="gramStart"/>
      <w:r w:rsidRPr="00C31865">
        <w:rPr>
          <w:rFonts w:cstheme="minorHAnsi"/>
          <w:bCs/>
          <w:lang w:val="en-GB"/>
        </w:rPr>
        <w:t>Belt  of</w:t>
      </w:r>
      <w:proofErr w:type="gramEnd"/>
      <w:r w:rsidRPr="00C31865">
        <w:rPr>
          <w:rFonts w:cstheme="minorHAnsi"/>
          <w:bCs/>
          <w:lang w:val="en-GB"/>
        </w:rPr>
        <w:t xml:space="preserve"> Albania. The focus on pollution reduction and prevention measures will include investments in grey and green infrastructure and in human capital for behaviour change to address: (i) improved and integrated management of municipal waste – including plastic waste – to move towards a more circular economy in the Vlora South-</w:t>
      </w:r>
      <w:proofErr w:type="spellStart"/>
      <w:r w:rsidRPr="00C31865">
        <w:rPr>
          <w:rFonts w:cstheme="minorHAnsi"/>
          <w:bCs/>
          <w:lang w:val="en-GB"/>
        </w:rPr>
        <w:t>Gjirokaster</w:t>
      </w:r>
      <w:proofErr w:type="spellEnd"/>
      <w:r w:rsidRPr="00C31865">
        <w:rPr>
          <w:rFonts w:cstheme="minorHAnsi"/>
          <w:bCs/>
          <w:lang w:val="en-GB"/>
        </w:rPr>
        <w:t xml:space="preserve"> Waste Zone and (ii) water pollution from point sources, specifically untreated sewage, and non-point sources (NPS), such as sediment and runoffs from manure in the Vjosa River Basin.  The proposed operation is designed to reduce environmental impacts and to enhance the resilience of aquatic resources through improved solid waste management and sanitation services, and the implementation of approaches that prevent non-point source pollution runoffs. Additional climate benefits will be derived by steering the transition of waste management systems towards more circularity. </w:t>
      </w:r>
    </w:p>
    <w:p w14:paraId="1BA5F944" w14:textId="77777777" w:rsidR="001B6E5B" w:rsidRPr="00DE1EAC" w:rsidRDefault="001B6E5B" w:rsidP="00D251E8">
      <w:pPr>
        <w:widowControl w:val="0"/>
        <w:autoSpaceDE w:val="0"/>
        <w:autoSpaceDN w:val="0"/>
        <w:adjustRightInd w:val="0"/>
        <w:spacing w:after="0" w:line="240" w:lineRule="auto"/>
        <w:contextualSpacing/>
        <w:jc w:val="both"/>
        <w:rPr>
          <w:rFonts w:cstheme="minorHAnsi"/>
          <w:lang w:val="en-GB"/>
        </w:rPr>
      </w:pPr>
    </w:p>
    <w:p w14:paraId="190808CE" w14:textId="77777777" w:rsidR="00C31865" w:rsidRPr="00C31865" w:rsidRDefault="00C31865" w:rsidP="00C31865">
      <w:pPr>
        <w:widowControl w:val="0"/>
        <w:autoSpaceDE w:val="0"/>
        <w:autoSpaceDN w:val="0"/>
        <w:adjustRightInd w:val="0"/>
        <w:spacing w:after="0" w:line="240" w:lineRule="auto"/>
        <w:contextualSpacing/>
        <w:rPr>
          <w:rFonts w:cstheme="minorHAnsi"/>
          <w:b/>
          <w:bCs/>
        </w:rPr>
      </w:pPr>
      <w:r w:rsidRPr="00C31865">
        <w:rPr>
          <w:rFonts w:cstheme="minorHAnsi"/>
          <w:b/>
          <w:bCs/>
        </w:rPr>
        <w:t>PDO Level Indicators</w:t>
      </w:r>
    </w:p>
    <w:p w14:paraId="644686F9" w14:textId="77777777" w:rsidR="00C31865" w:rsidRPr="00C31865" w:rsidRDefault="00C31865" w:rsidP="00C31865">
      <w:pPr>
        <w:widowControl w:val="0"/>
        <w:autoSpaceDE w:val="0"/>
        <w:autoSpaceDN w:val="0"/>
        <w:adjustRightInd w:val="0"/>
        <w:spacing w:after="0" w:line="240" w:lineRule="auto"/>
        <w:contextualSpacing/>
        <w:rPr>
          <w:rFonts w:cstheme="minorHAnsi"/>
          <w:b/>
          <w:bCs/>
        </w:rPr>
      </w:pPr>
      <w:r w:rsidRPr="00C31865">
        <w:rPr>
          <w:rFonts w:cstheme="minorHAnsi"/>
          <w:b/>
          <w:bCs/>
        </w:rPr>
        <w:t>Key results toward the specific PDO will be measured with the following indicators:</w:t>
      </w:r>
    </w:p>
    <w:p w14:paraId="00B4EAE2" w14:textId="77777777" w:rsidR="00C31865" w:rsidRPr="00C31865" w:rsidRDefault="00C31865" w:rsidP="00C31865">
      <w:pPr>
        <w:widowControl w:val="0"/>
        <w:numPr>
          <w:ilvl w:val="0"/>
          <w:numId w:val="53"/>
        </w:numPr>
        <w:autoSpaceDE w:val="0"/>
        <w:autoSpaceDN w:val="0"/>
        <w:adjustRightInd w:val="0"/>
        <w:spacing w:after="0" w:line="240" w:lineRule="auto"/>
        <w:contextualSpacing/>
        <w:rPr>
          <w:rFonts w:cstheme="minorHAnsi"/>
          <w:b/>
          <w:bCs/>
        </w:rPr>
      </w:pPr>
      <w:r w:rsidRPr="00C31865">
        <w:rPr>
          <w:rFonts w:cstheme="minorHAnsi"/>
          <w:b/>
          <w:bCs/>
        </w:rPr>
        <w:t>Solid waste that is treated or safely managed (percentage)</w:t>
      </w:r>
    </w:p>
    <w:p w14:paraId="37A38D36" w14:textId="77777777" w:rsidR="00C31865" w:rsidRPr="00C31865" w:rsidRDefault="00C31865" w:rsidP="00C31865">
      <w:pPr>
        <w:widowControl w:val="0"/>
        <w:numPr>
          <w:ilvl w:val="0"/>
          <w:numId w:val="53"/>
        </w:numPr>
        <w:autoSpaceDE w:val="0"/>
        <w:autoSpaceDN w:val="0"/>
        <w:adjustRightInd w:val="0"/>
        <w:spacing w:after="0" w:line="240" w:lineRule="auto"/>
        <w:contextualSpacing/>
        <w:rPr>
          <w:rFonts w:cstheme="minorHAnsi"/>
          <w:b/>
          <w:bCs/>
        </w:rPr>
      </w:pPr>
      <w:r w:rsidRPr="00C31865">
        <w:rPr>
          <w:rFonts w:cstheme="minorHAnsi"/>
          <w:b/>
          <w:bCs/>
        </w:rPr>
        <w:t>Wastewater flows from urban agglomerations safely treated (percentage)</w:t>
      </w:r>
    </w:p>
    <w:p w14:paraId="186D116F" w14:textId="77777777" w:rsidR="00C31865" w:rsidRPr="00C31865" w:rsidRDefault="00C31865" w:rsidP="00C31865">
      <w:pPr>
        <w:widowControl w:val="0"/>
        <w:numPr>
          <w:ilvl w:val="0"/>
          <w:numId w:val="53"/>
        </w:numPr>
        <w:autoSpaceDE w:val="0"/>
        <w:autoSpaceDN w:val="0"/>
        <w:adjustRightInd w:val="0"/>
        <w:spacing w:after="0" w:line="240" w:lineRule="auto"/>
        <w:contextualSpacing/>
        <w:rPr>
          <w:rFonts w:cstheme="minorHAnsi"/>
          <w:b/>
          <w:bCs/>
        </w:rPr>
      </w:pPr>
      <w:r w:rsidRPr="00C31865">
        <w:rPr>
          <w:rFonts w:cstheme="minorHAnsi"/>
          <w:b/>
          <w:bCs/>
        </w:rPr>
        <w:t>Nutrients pollution filtered and avoided (percentage).</w:t>
      </w:r>
    </w:p>
    <w:p w14:paraId="4F6F1E05" w14:textId="77777777" w:rsidR="00C31865" w:rsidRDefault="00C31865" w:rsidP="001B6E5B">
      <w:pPr>
        <w:widowControl w:val="0"/>
        <w:autoSpaceDE w:val="0"/>
        <w:autoSpaceDN w:val="0"/>
        <w:adjustRightInd w:val="0"/>
        <w:spacing w:after="0" w:line="240" w:lineRule="auto"/>
        <w:contextualSpacing/>
        <w:rPr>
          <w:rFonts w:cstheme="minorHAnsi"/>
          <w:b/>
          <w:bCs/>
          <w:lang w:val="en-GB"/>
        </w:rPr>
      </w:pPr>
    </w:p>
    <w:p w14:paraId="2065356C" w14:textId="77777777" w:rsidR="001B6E5B" w:rsidRPr="00DE1EAC" w:rsidRDefault="001B6E5B" w:rsidP="001B6E5B">
      <w:pPr>
        <w:widowControl w:val="0"/>
        <w:autoSpaceDE w:val="0"/>
        <w:autoSpaceDN w:val="0"/>
        <w:adjustRightInd w:val="0"/>
        <w:spacing w:after="0" w:line="240" w:lineRule="auto"/>
        <w:contextualSpacing/>
        <w:rPr>
          <w:rFonts w:cstheme="minorHAnsi"/>
          <w:lang w:val="en-GB"/>
        </w:rPr>
      </w:pPr>
    </w:p>
    <w:p w14:paraId="65BF370A" w14:textId="47BA7DD2" w:rsidR="001B6E5B" w:rsidRPr="00DE1EAC" w:rsidRDefault="001B6E5B" w:rsidP="001B6E5B">
      <w:pPr>
        <w:widowControl w:val="0"/>
        <w:autoSpaceDE w:val="0"/>
        <w:autoSpaceDN w:val="0"/>
        <w:adjustRightInd w:val="0"/>
        <w:spacing w:after="0" w:line="240" w:lineRule="auto"/>
        <w:contextualSpacing/>
        <w:rPr>
          <w:rFonts w:cstheme="minorHAnsi"/>
        </w:rPr>
      </w:pPr>
      <w:r w:rsidRPr="009B6843">
        <w:rPr>
          <w:rFonts w:cstheme="minorHAnsi"/>
          <w:b/>
          <w:bCs/>
          <w:lang w:val="en-GB"/>
        </w:rPr>
        <w:t>Project Financing and Timeline:</w:t>
      </w:r>
      <w:r w:rsidRPr="009B6843">
        <w:rPr>
          <w:rFonts w:cstheme="minorHAnsi"/>
          <w:lang w:val="en-GB"/>
        </w:rPr>
        <w:t xml:space="preserve"> The total estimated project financing from the International Bank for Reconstruction and Development (IBRD) is US$ 80 million. The project duration is expected to be six years.</w:t>
      </w:r>
    </w:p>
    <w:p w14:paraId="17D18A4F" w14:textId="7C3A847D" w:rsidR="00217D37" w:rsidRPr="002B024E" w:rsidRDefault="00C62367" w:rsidP="002B024E">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16" w:name="_Toc128315992"/>
      <w:r w:rsidRPr="002B024E">
        <w:rPr>
          <w:rFonts w:ascii="Century Gothic" w:eastAsia="Times New Roman" w:hAnsi="Century Gothic" w:cs="Arial"/>
          <w:b/>
          <w:bCs/>
          <w:iCs/>
          <w:color w:val="2E74B5" w:themeColor="accent5" w:themeShade="BF"/>
          <w:sz w:val="36"/>
          <w:szCs w:val="40"/>
        </w:rPr>
        <w:t>Project Components</w:t>
      </w:r>
      <w:bookmarkEnd w:id="16"/>
      <w:r w:rsidRPr="002B024E">
        <w:rPr>
          <w:rFonts w:ascii="Century Gothic" w:eastAsia="Times New Roman" w:hAnsi="Century Gothic" w:cs="Arial"/>
          <w:b/>
          <w:bCs/>
          <w:iCs/>
          <w:color w:val="2E74B5" w:themeColor="accent5" w:themeShade="BF"/>
          <w:sz w:val="36"/>
          <w:szCs w:val="40"/>
        </w:rPr>
        <w:t xml:space="preserve"> </w:t>
      </w:r>
    </w:p>
    <w:p w14:paraId="091DFA4D" w14:textId="3556077F" w:rsidR="004A2BDA" w:rsidRDefault="00CB6C7B" w:rsidP="006377F1">
      <w:pPr>
        <w:jc w:val="both"/>
        <w:rPr>
          <w:rFonts w:eastAsia="Times New Roman"/>
          <w:color w:val="000000" w:themeColor="text1"/>
          <w:szCs w:val="24"/>
        </w:rPr>
      </w:pPr>
      <w:bookmarkStart w:id="17" w:name="_Hlk125473643"/>
      <w:r w:rsidRPr="00CB6C7B">
        <w:rPr>
          <w:rFonts w:eastAsia="Times New Roman"/>
          <w:color w:val="000000" w:themeColor="text1"/>
          <w:szCs w:val="24"/>
        </w:rPr>
        <w:t>The project is structured in four three components. A description of activities under each component is provided below:</w:t>
      </w:r>
      <w:r w:rsidR="004A2BDA">
        <w:rPr>
          <w:rFonts w:eastAsia="Times New Roman"/>
          <w:color w:val="000000" w:themeColor="text1"/>
          <w:szCs w:val="24"/>
        </w:rPr>
        <w:t xml:space="preserve"> </w:t>
      </w:r>
    </w:p>
    <w:p w14:paraId="765FBD82" w14:textId="2B46EBD6" w:rsidR="00CB6C7B" w:rsidRPr="00CB6C7B" w:rsidRDefault="00CB6C7B" w:rsidP="00CB6C7B">
      <w:pPr>
        <w:spacing w:after="0" w:line="240" w:lineRule="auto"/>
        <w:jc w:val="both"/>
        <w:rPr>
          <w:rFonts w:ascii="Calibri" w:eastAsia="Calibri" w:hAnsi="Calibri" w:cs="Calibri"/>
          <w:b/>
          <w:bCs/>
          <w:i/>
          <w:iCs/>
          <w:noProof/>
        </w:rPr>
      </w:pPr>
      <w:bookmarkStart w:id="18" w:name="_Hlk110606377"/>
      <w:r w:rsidRPr="00CB6C7B">
        <w:rPr>
          <w:rFonts w:ascii="Calibri" w:eastAsia="Calibri" w:hAnsi="Calibri" w:cs="Calibri"/>
          <w:b/>
          <w:bCs/>
          <w:i/>
          <w:iCs/>
          <w:noProof/>
        </w:rPr>
        <w:t xml:space="preserve">Component 1: Promote Integrated and Circular Approaches for Protection of Landscapes and Water Resources </w:t>
      </w:r>
    </w:p>
    <w:p w14:paraId="51F623D4" w14:textId="77777777" w:rsidR="00CB6C7B" w:rsidRPr="00CB6C7B" w:rsidRDefault="00CB6C7B" w:rsidP="003266D5">
      <w:pPr>
        <w:spacing w:after="0"/>
        <w:rPr>
          <w:rFonts w:ascii="Calibri" w:eastAsia="Calibri" w:hAnsi="Calibri" w:cs="Calibri"/>
        </w:rPr>
      </w:pPr>
      <w:r w:rsidRPr="00CB6C7B">
        <w:rPr>
          <w:rFonts w:ascii="Calibri" w:eastAsia="Calibri" w:hAnsi="Calibri" w:cs="Calibri"/>
        </w:rPr>
        <w:t>This component will support activities aiming at improving the enabling environment through financial and technical assistance support for implementation of local solutions for protection of valuable landscapes and water resources within the broad boundaries of the Vlora South-</w:t>
      </w:r>
      <w:proofErr w:type="spellStart"/>
      <w:r w:rsidRPr="00CB6C7B">
        <w:rPr>
          <w:rFonts w:ascii="Calibri" w:eastAsia="Calibri" w:hAnsi="Calibri" w:cs="Calibri"/>
        </w:rPr>
        <w:t>Gjirokaster</w:t>
      </w:r>
      <w:proofErr w:type="spellEnd"/>
      <w:r w:rsidRPr="00CB6C7B">
        <w:rPr>
          <w:rFonts w:ascii="Calibri" w:eastAsia="Calibri" w:hAnsi="Calibri" w:cs="Calibri"/>
        </w:rPr>
        <w:t xml:space="preserve"> Waste Zone. The project will apply an integrated approach to SWM investments, considering circular economy principles, and support for more sustainable system environmentally, financially, and operationally as the waste management system modernizes. This component will also provide local environmental investments and technical support for behavior change incentives in waste management and sanitation and will support the implementation of awareness-raising campaigns, notably for young students in schools, and dissemination activities. This component will finance small works, consulting services, non-consulting services, goods, and training.</w:t>
      </w:r>
    </w:p>
    <w:p w14:paraId="6AC962BD" w14:textId="77777777" w:rsidR="00CB6C7B" w:rsidRPr="00CB6C7B" w:rsidRDefault="00CB6C7B" w:rsidP="00CB6C7B">
      <w:pPr>
        <w:spacing w:after="0" w:line="240" w:lineRule="auto"/>
        <w:contextualSpacing/>
        <w:jc w:val="both"/>
        <w:rPr>
          <w:rFonts w:ascii="Calibri" w:eastAsia="Calibri" w:hAnsi="Calibri" w:cs="Calibri"/>
          <w:lang w:val="en-GB"/>
        </w:rPr>
      </w:pPr>
    </w:p>
    <w:p w14:paraId="4ADDEDFC" w14:textId="507E480F" w:rsidR="00CB6C7B" w:rsidRPr="00CB6C7B" w:rsidRDefault="00CB6C7B" w:rsidP="00CB6C7B">
      <w:pPr>
        <w:spacing w:after="0" w:line="240" w:lineRule="auto"/>
        <w:rPr>
          <w:rFonts w:ascii="Calibri" w:eastAsia="Calibri" w:hAnsi="Calibri" w:cs="Times New Roman"/>
        </w:rPr>
      </w:pPr>
      <w:r w:rsidRPr="00CB6C7B">
        <w:rPr>
          <w:rFonts w:ascii="Calibri" w:eastAsia="Calibri" w:hAnsi="Calibri" w:cs="Times New Roman"/>
          <w:b/>
          <w:bCs/>
        </w:rPr>
        <w:t>-</w:t>
      </w:r>
      <w:r w:rsidRPr="00CB6C7B">
        <w:rPr>
          <w:rFonts w:ascii="Times New Roman" w:eastAsia="Calibri" w:hAnsi="Times New Roman" w:cs="Times New Roman"/>
          <w:b/>
          <w:bCs/>
          <w:i/>
          <w:iCs/>
        </w:rPr>
        <w:t xml:space="preserve"> </w:t>
      </w:r>
      <w:r w:rsidRPr="00CB6C7B">
        <w:rPr>
          <w:rFonts w:ascii="Calibri" w:eastAsia="Calibri" w:hAnsi="Calibri" w:cs="Times New Roman"/>
          <w:i/>
          <w:iCs/>
          <w:u w:val="single"/>
          <w:lang w:val="en-GB"/>
        </w:rPr>
        <w:t xml:space="preserve">Sub-component 1.1. </w:t>
      </w:r>
      <w:r w:rsidRPr="00CB6C7B">
        <w:rPr>
          <w:rFonts w:ascii="Calibri" w:eastAsia="Calibri" w:hAnsi="Calibri" w:cs="Times New Roman"/>
          <w:i/>
          <w:iCs/>
          <w:u w:val="single"/>
        </w:rPr>
        <w:t xml:space="preserve">Institutional support for sustainable performance, enhanced </w:t>
      </w:r>
      <w:proofErr w:type="gramStart"/>
      <w:r w:rsidRPr="00CB6C7B">
        <w:rPr>
          <w:rFonts w:ascii="Calibri" w:eastAsia="Calibri" w:hAnsi="Calibri" w:cs="Times New Roman"/>
          <w:i/>
          <w:iCs/>
          <w:u w:val="single"/>
        </w:rPr>
        <w:t>monitoring</w:t>
      </w:r>
      <w:proofErr w:type="gramEnd"/>
      <w:r w:rsidRPr="00CB6C7B">
        <w:rPr>
          <w:rFonts w:ascii="Calibri" w:eastAsia="Calibri" w:hAnsi="Calibri" w:cs="Times New Roman"/>
          <w:i/>
          <w:iCs/>
          <w:u w:val="single"/>
        </w:rPr>
        <w:t xml:space="preserve"> and transition to circular economy. </w:t>
      </w:r>
      <w:r w:rsidRPr="00CB6C7B">
        <w:rPr>
          <w:rFonts w:ascii="Calibri" w:eastAsia="Calibri" w:hAnsi="Calibri" w:cs="Calibri"/>
        </w:rPr>
        <w:t xml:space="preserve">This subcomponent aims to improve the enabling environment for operational sustainability and more circularity in waste management. This will be achieved through technical assistance and capacity support for implementing specific policies and filling in normative gaps. To accomplish this goal the following activities will be financed: (i) a study on financial and operational sustainability and corresponding capacity building (i.e., cost recovery, tariff setting, affordability, </w:t>
      </w:r>
      <w:r w:rsidRPr="00CB6C7B">
        <w:rPr>
          <w:rFonts w:ascii="Calibri" w:eastAsia="Calibri" w:hAnsi="Calibri" w:cs="Calibri"/>
        </w:rPr>
        <w:lastRenderedPageBreak/>
        <w:t>collection, local fees and contract management) at the municipal level; (ii) support for improved waste data management (i.e., support for data management system and verification)​ at the municipal level; (iii) support for performance monitoring​ and improved enforcement in municipal waste management in selected municipalities; (iv) support for implementation of extended-producer responsibility mechanism (i.e. permitting support, reporting, monitoring, coordinating with private sector) for the Ministry of Tourism and Environment (</w:t>
      </w:r>
      <w:proofErr w:type="spellStart"/>
      <w:r w:rsidRPr="00CB6C7B">
        <w:rPr>
          <w:rFonts w:ascii="Calibri" w:eastAsia="Calibri" w:hAnsi="Calibri" w:cs="Calibri"/>
        </w:rPr>
        <w:t>MoTE</w:t>
      </w:r>
      <w:proofErr w:type="spellEnd"/>
      <w:r w:rsidRPr="00CB6C7B">
        <w:rPr>
          <w:rFonts w:ascii="Calibri" w:eastAsia="Calibri" w:hAnsi="Calibri" w:cs="Calibri"/>
        </w:rPr>
        <w:t>) and selected municipalities; (v) a regulatory gap analysis for increased circularity and protection of natural landscapes and water courses from specific waste streams for the Vlora South-</w:t>
      </w:r>
      <w:proofErr w:type="spellStart"/>
      <w:r w:rsidRPr="00CB6C7B">
        <w:rPr>
          <w:rFonts w:ascii="Calibri" w:eastAsia="Calibri" w:hAnsi="Calibri" w:cs="Calibri"/>
        </w:rPr>
        <w:t>Gjirokaster</w:t>
      </w:r>
      <w:proofErr w:type="spellEnd"/>
      <w:r w:rsidRPr="00CB6C7B">
        <w:rPr>
          <w:rFonts w:ascii="Calibri" w:eastAsia="Calibri" w:hAnsi="Calibri" w:cs="Calibri"/>
        </w:rPr>
        <w:t xml:space="preserve"> Waste Zone; (vi) institutional support to </w:t>
      </w:r>
      <w:proofErr w:type="spellStart"/>
      <w:r w:rsidRPr="00CB6C7B">
        <w:rPr>
          <w:rFonts w:ascii="Calibri" w:eastAsia="Calibri" w:hAnsi="Calibri" w:cs="Calibri"/>
        </w:rPr>
        <w:t>MoTE</w:t>
      </w:r>
      <w:proofErr w:type="spellEnd"/>
      <w:r w:rsidRPr="00CB6C7B">
        <w:rPr>
          <w:rFonts w:ascii="Calibri" w:eastAsia="Calibri" w:hAnsi="Calibri" w:cs="Calibri"/>
        </w:rPr>
        <w:t xml:space="preserve"> for implementation of integrated protection of landscapes and water courses in selected municipalities (i.e., improved environmental monitoring and testing systems/laboratories; wider public involvement in environmental protection interventions); (vii) marketing study of waste recycling markets including support for a platform and analyses of current operational models; (viii) technical assistance and training to participating municipalities/local entities for improved performance capacity in relation to performance-based investment. The technical assistance to municipalities will be delivered in the first year of the project and will focus on the eligibility criteria (detailed further in subcomponent 1.2) and plans for implementing the municipalities’ commitments to increased circularity over the life of the project.</w:t>
      </w:r>
    </w:p>
    <w:p w14:paraId="3EFFCA2B" w14:textId="77777777" w:rsidR="00CB6C7B" w:rsidRPr="00CB6C7B" w:rsidRDefault="00CB6C7B" w:rsidP="00CB6C7B">
      <w:pPr>
        <w:spacing w:after="0" w:line="240" w:lineRule="auto"/>
        <w:jc w:val="both"/>
        <w:rPr>
          <w:rFonts w:ascii="Calibri" w:eastAsia="Calibri" w:hAnsi="Calibri" w:cs="Calibri"/>
        </w:rPr>
      </w:pPr>
    </w:p>
    <w:p w14:paraId="75FBA37E" w14:textId="77777777" w:rsidR="00CB6C7B" w:rsidRPr="00CB6C7B" w:rsidRDefault="00CB6C7B" w:rsidP="00CB6C7B">
      <w:pPr>
        <w:spacing w:after="0" w:line="240" w:lineRule="auto"/>
        <w:jc w:val="both"/>
        <w:rPr>
          <w:rFonts w:ascii="Calibri" w:eastAsia="Calibri" w:hAnsi="Calibri" w:cs="Calibri"/>
        </w:rPr>
      </w:pPr>
    </w:p>
    <w:p w14:paraId="51BC0ABD" w14:textId="179F4915" w:rsidR="00CB6C7B" w:rsidRPr="00CB6C7B" w:rsidRDefault="00CB6C7B" w:rsidP="00CB6C7B">
      <w:pPr>
        <w:jc w:val="both"/>
        <w:rPr>
          <w:rFonts w:ascii="Calibri" w:eastAsia="Calibri" w:hAnsi="Calibri" w:cs="Times New Roman"/>
          <w:lang w:val="en-GB"/>
        </w:rPr>
      </w:pPr>
      <w:r w:rsidRPr="00CB6C7B">
        <w:rPr>
          <w:rFonts w:ascii="Calibri" w:eastAsia="Calibri" w:hAnsi="Calibri" w:cs="Calibri"/>
        </w:rPr>
        <w:t>-</w:t>
      </w:r>
      <w:r w:rsidRPr="00CB6C7B">
        <w:rPr>
          <w:rFonts w:ascii="Calibri" w:eastAsia="Calibri" w:hAnsi="Calibri" w:cs="Times New Roman"/>
          <w:b/>
          <w:i/>
          <w:iCs/>
          <w:lang w:val="en-GB"/>
        </w:rPr>
        <w:t xml:space="preserve"> </w:t>
      </w:r>
      <w:r w:rsidRPr="00CB6C7B">
        <w:rPr>
          <w:rFonts w:ascii="Calibri" w:eastAsia="Calibri" w:hAnsi="Calibri" w:cs="Times New Roman"/>
          <w:bCs/>
          <w:i/>
          <w:iCs/>
          <w:u w:val="single"/>
          <w:lang w:val="en-GB"/>
        </w:rPr>
        <w:t xml:space="preserve">Sub-component 1.2. </w:t>
      </w:r>
      <w:r w:rsidRPr="00CB6C7B">
        <w:rPr>
          <w:rFonts w:ascii="Calibri" w:eastAsia="Calibri" w:hAnsi="Calibri" w:cs="Times New Roman"/>
          <w:bCs/>
          <w:i/>
          <w:iCs/>
          <w:u w:val="single"/>
        </w:rPr>
        <w:t xml:space="preserve">Environmental-Performance Based Investments for local pollution prevention </w:t>
      </w:r>
    </w:p>
    <w:p w14:paraId="35F4D924" w14:textId="77777777" w:rsidR="00CB6C7B" w:rsidRPr="00CB6C7B" w:rsidRDefault="00CB6C7B" w:rsidP="00697746">
      <w:pPr>
        <w:keepNext/>
        <w:autoSpaceDE w:val="0"/>
        <w:autoSpaceDN w:val="0"/>
        <w:adjustRightInd w:val="0"/>
        <w:spacing w:after="240" w:line="240" w:lineRule="auto"/>
        <w:jc w:val="both"/>
        <w:rPr>
          <w:rFonts w:ascii="Calibri" w:eastAsia="Calibri" w:hAnsi="Calibri" w:cs="Calibri"/>
        </w:rPr>
      </w:pPr>
      <w:bookmarkStart w:id="19" w:name="_Hlk131027952"/>
      <w:r w:rsidRPr="00CB6C7B">
        <w:rPr>
          <w:rFonts w:ascii="Calibri" w:eastAsia="Calibri" w:hAnsi="Calibri" w:cs="Times New Roman"/>
        </w:rPr>
        <w:t>This subcomponent will provide EPBIs to</w:t>
      </w:r>
      <w:r w:rsidRPr="00CB6C7B">
        <w:rPr>
          <w:rFonts w:ascii="Calibri" w:eastAsia="Calibri" w:hAnsi="Calibri" w:cs="Times New Roman"/>
          <w:i/>
          <w:iCs/>
        </w:rPr>
        <w:t xml:space="preserve"> </w:t>
      </w:r>
      <w:r w:rsidRPr="00CB6C7B">
        <w:rPr>
          <w:rFonts w:ascii="Calibri" w:eastAsia="Calibri" w:hAnsi="Calibri" w:cs="Times New Roman"/>
        </w:rPr>
        <w:t>municipalities in Vlora South-</w:t>
      </w:r>
      <w:proofErr w:type="spellStart"/>
      <w:r w:rsidRPr="00CB6C7B">
        <w:rPr>
          <w:rFonts w:ascii="Calibri" w:eastAsia="Calibri" w:hAnsi="Calibri" w:cs="Times New Roman"/>
        </w:rPr>
        <w:t>Gjirokaster</w:t>
      </w:r>
      <w:proofErr w:type="spellEnd"/>
      <w:r w:rsidRPr="00CB6C7B">
        <w:rPr>
          <w:rFonts w:ascii="Calibri" w:eastAsia="Calibri" w:hAnsi="Calibri" w:cs="Times New Roman"/>
        </w:rPr>
        <w:t xml:space="preserve"> Waste Zone that commit to improved environmental services (&lt;</w:t>
      </w:r>
      <w:r w:rsidRPr="00CB6C7B">
        <w:rPr>
          <w:rFonts w:ascii="Calibri" w:eastAsia="Calibri" w:hAnsi="Calibri" w:cs="Times New Roman"/>
          <w:highlight w:val="yellow"/>
        </w:rPr>
        <w:t>US</w:t>
      </w:r>
      <w:r w:rsidRPr="00CB6C7B">
        <w:rPr>
          <w:rFonts w:ascii="Calibri" w:eastAsia="Calibri" w:hAnsi="Calibri" w:cs="Times New Roman"/>
        </w:rPr>
        <w:t>$300,000) related to waste management and to vulnerable households that commit to improve sanitation practices (&lt;</w:t>
      </w:r>
      <w:r w:rsidRPr="00CB6C7B">
        <w:rPr>
          <w:rFonts w:ascii="Calibri" w:eastAsia="Calibri" w:hAnsi="Calibri" w:cs="Times New Roman"/>
          <w:highlight w:val="yellow"/>
        </w:rPr>
        <w:t>US</w:t>
      </w:r>
      <w:r w:rsidRPr="00CB6C7B">
        <w:rPr>
          <w:rFonts w:ascii="Calibri" w:eastAsia="Calibri" w:hAnsi="Calibri" w:cs="Times New Roman"/>
        </w:rPr>
        <w:t xml:space="preserve">$3,000). The local investments will support behavior change for cleaner and greener urban space and healthier coastal and aquatic ecosystems. </w:t>
      </w:r>
    </w:p>
    <w:p w14:paraId="0D3B03D0" w14:textId="77777777" w:rsidR="00CB6C7B" w:rsidRPr="00CB6C7B" w:rsidRDefault="00CB6C7B" w:rsidP="00CB6C7B">
      <w:pPr>
        <w:keepNext/>
        <w:numPr>
          <w:ilvl w:val="0"/>
          <w:numId w:val="54"/>
        </w:numPr>
        <w:autoSpaceDE w:val="0"/>
        <w:autoSpaceDN w:val="0"/>
        <w:adjustRightInd w:val="0"/>
        <w:spacing w:after="120" w:line="240" w:lineRule="auto"/>
        <w:ind w:left="1195" w:hanging="475"/>
        <w:jc w:val="both"/>
        <w:rPr>
          <w:rFonts w:ascii="Calibri" w:eastAsia="Calibri" w:hAnsi="Calibri" w:cs="Calibri"/>
        </w:rPr>
      </w:pPr>
      <w:r w:rsidRPr="00CB6C7B">
        <w:rPr>
          <w:rFonts w:ascii="Calibri" w:eastAsia="Calibri" w:hAnsi="Calibri" w:cs="Calibri"/>
          <w:b/>
          <w:bCs/>
        </w:rPr>
        <w:t xml:space="preserve">EPBI for improved municipal waste management. </w:t>
      </w:r>
      <w:r w:rsidRPr="00CB6C7B">
        <w:rPr>
          <w:rFonts w:ascii="Calibri" w:eastAsia="Calibri" w:hAnsi="Calibri" w:cs="Calibri"/>
        </w:rPr>
        <w:t>Municipalities in the project area that commit to measurable and sustained improvements in municipal SWM service delivery and increased recyclability and cost recovery will be considered to receive local investment. Municipalities will be assessed based on past performance in addition to commitment to sector development. The minimum criterion for municipality eligibility is the establishment of a waste data management, monitoring, and reporting system which can be supported through TA from the project. The following additional factors will be used for municipality prioritization:</w:t>
      </w:r>
    </w:p>
    <w:p w14:paraId="2C0DEBD9" w14:textId="77777777" w:rsidR="00CB6C7B" w:rsidRPr="00CB6C7B" w:rsidRDefault="00CB6C7B" w:rsidP="00CB6C7B">
      <w:pPr>
        <w:numPr>
          <w:ilvl w:val="1"/>
          <w:numId w:val="55"/>
        </w:numPr>
        <w:autoSpaceDE w:val="0"/>
        <w:autoSpaceDN w:val="0"/>
        <w:adjustRightInd w:val="0"/>
        <w:spacing w:after="120" w:line="240" w:lineRule="auto"/>
        <w:ind w:left="1670" w:hanging="475"/>
        <w:jc w:val="both"/>
        <w:rPr>
          <w:rFonts w:ascii="Calibri" w:eastAsia="Calibri" w:hAnsi="Calibri" w:cs="Calibri"/>
          <w:u w:color="000000"/>
          <w:bdr w:val="nil"/>
          <w:lang w:eastAsia="ru-RU"/>
        </w:rPr>
      </w:pPr>
      <w:r w:rsidRPr="00CB6C7B">
        <w:rPr>
          <w:rFonts w:ascii="Calibri" w:eastAsia="Calibri" w:hAnsi="Calibri" w:cs="Calibri"/>
          <w:u w:color="000000"/>
          <w:bdr w:val="nil"/>
          <w:lang w:eastAsia="ru-RU"/>
        </w:rPr>
        <w:t>Development of a waste management investment plan</w:t>
      </w:r>
    </w:p>
    <w:p w14:paraId="2D1DC0E5" w14:textId="77777777" w:rsidR="00CB6C7B" w:rsidRPr="00CB6C7B" w:rsidRDefault="00CB6C7B" w:rsidP="00CB6C7B">
      <w:pPr>
        <w:numPr>
          <w:ilvl w:val="1"/>
          <w:numId w:val="55"/>
        </w:numPr>
        <w:autoSpaceDE w:val="0"/>
        <w:autoSpaceDN w:val="0"/>
        <w:adjustRightInd w:val="0"/>
        <w:spacing w:after="120" w:line="240" w:lineRule="auto"/>
        <w:ind w:left="1670" w:hanging="475"/>
        <w:jc w:val="both"/>
        <w:rPr>
          <w:rFonts w:ascii="Calibri" w:eastAsia="Calibri" w:hAnsi="Calibri" w:cs="Calibri"/>
          <w:u w:color="000000"/>
          <w:bdr w:val="nil"/>
          <w:lang w:eastAsia="ru-RU"/>
        </w:rPr>
      </w:pPr>
      <w:r w:rsidRPr="00CB6C7B">
        <w:rPr>
          <w:rFonts w:ascii="Calibri" w:eastAsia="Calibri" w:hAnsi="Calibri" w:cs="Calibri"/>
          <w:u w:color="000000"/>
          <w:bdr w:val="nil"/>
          <w:lang w:eastAsia="ru-RU"/>
        </w:rPr>
        <w:t>Adequate number of technical waste management staff for planning and operations as well as data management and monitoring functions</w:t>
      </w:r>
    </w:p>
    <w:p w14:paraId="697DDB98" w14:textId="77777777" w:rsidR="00CB6C7B" w:rsidRPr="00CB6C7B" w:rsidRDefault="00CB6C7B" w:rsidP="00CB6C7B">
      <w:pPr>
        <w:numPr>
          <w:ilvl w:val="1"/>
          <w:numId w:val="55"/>
        </w:numPr>
        <w:autoSpaceDE w:val="0"/>
        <w:autoSpaceDN w:val="0"/>
        <w:adjustRightInd w:val="0"/>
        <w:spacing w:after="120" w:line="240" w:lineRule="auto"/>
        <w:ind w:left="1670" w:hanging="475"/>
        <w:jc w:val="both"/>
        <w:rPr>
          <w:rFonts w:ascii="Calibri" w:eastAsia="Calibri" w:hAnsi="Calibri" w:cs="Calibri"/>
          <w:u w:color="000000"/>
          <w:bdr w:val="nil"/>
          <w:lang w:eastAsia="ru-RU"/>
        </w:rPr>
      </w:pPr>
      <w:r w:rsidRPr="00CB6C7B">
        <w:rPr>
          <w:rFonts w:ascii="Calibri" w:eastAsia="Calibri" w:hAnsi="Calibri" w:cs="Calibri"/>
          <w:u w:color="000000"/>
          <w:bdr w:val="nil"/>
          <w:lang w:eastAsia="ru-RU"/>
        </w:rPr>
        <w:t>Development of a capacity-building plan to support improvements of targeted key performance indicators (KPIs)</w:t>
      </w:r>
    </w:p>
    <w:p w14:paraId="1C5E3E39" w14:textId="77777777" w:rsidR="00CB6C7B" w:rsidRPr="00CB6C7B" w:rsidRDefault="00CB6C7B" w:rsidP="00CB6C7B">
      <w:pPr>
        <w:numPr>
          <w:ilvl w:val="1"/>
          <w:numId w:val="55"/>
        </w:numPr>
        <w:autoSpaceDE w:val="0"/>
        <w:autoSpaceDN w:val="0"/>
        <w:adjustRightInd w:val="0"/>
        <w:spacing w:after="240" w:line="240" w:lineRule="auto"/>
        <w:ind w:left="1670" w:hanging="475"/>
        <w:jc w:val="both"/>
        <w:rPr>
          <w:rFonts w:ascii="Calibri" w:eastAsia="Calibri" w:hAnsi="Calibri" w:cs="Calibri"/>
          <w:u w:color="000000"/>
          <w:bdr w:val="nil"/>
          <w:lang w:eastAsia="ru-RU"/>
        </w:rPr>
      </w:pPr>
      <w:r w:rsidRPr="00CB6C7B">
        <w:rPr>
          <w:rFonts w:ascii="Calibri" w:eastAsia="Calibri" w:hAnsi="Calibri" w:cs="Calibri"/>
          <w:u w:color="000000"/>
          <w:bdr w:val="nil"/>
          <w:lang w:eastAsia="ru-RU"/>
        </w:rPr>
        <w:t>Budget allocation and investments in SWM and circular economy over the past four years.</w:t>
      </w:r>
    </w:p>
    <w:p w14:paraId="6685C8AD" w14:textId="77777777" w:rsidR="00CB6C7B" w:rsidRPr="00CB6C7B" w:rsidRDefault="00CB6C7B" w:rsidP="00CB6C7B">
      <w:pPr>
        <w:autoSpaceDE w:val="0"/>
        <w:autoSpaceDN w:val="0"/>
        <w:adjustRightInd w:val="0"/>
        <w:spacing w:after="240" w:line="240" w:lineRule="auto"/>
        <w:jc w:val="both"/>
        <w:rPr>
          <w:rFonts w:ascii="Calibri" w:eastAsia="Calibri" w:hAnsi="Calibri" w:cs="Times New Roman"/>
        </w:rPr>
      </w:pPr>
      <w:r w:rsidRPr="00CB6C7B">
        <w:rPr>
          <w:rFonts w:ascii="Calibri" w:eastAsia="Calibri" w:hAnsi="Calibri" w:cs="Times New Roman"/>
        </w:rPr>
        <w:t xml:space="preserve">The project will provide investment for the provision of equipment and vehicles for waste collection and source separation and provision of equipment for recycling centers. The provision of the investments will be based on how well each municipality performs on the following performance indicators which will be used to monitor progress: (a) percentage of waste collected/increased service coverage of population, (b) percentage of waste recovered for recycling, and (c) cost recovery of services at municipality (local </w:t>
      </w:r>
      <w:r w:rsidRPr="00CB6C7B">
        <w:rPr>
          <w:rFonts w:ascii="Calibri" w:eastAsia="Calibri" w:hAnsi="Calibri" w:cs="Times New Roman"/>
        </w:rPr>
        <w:lastRenderedPageBreak/>
        <w:t>government unit) level. The baseline for the KPIs for eligible municipalities will be established in the first year and will be verified independently each year.</w:t>
      </w:r>
    </w:p>
    <w:p w14:paraId="357088FD" w14:textId="77777777" w:rsidR="00CB6C7B" w:rsidRPr="00CB6C7B" w:rsidRDefault="00CB6C7B" w:rsidP="00CB6C7B">
      <w:pPr>
        <w:numPr>
          <w:ilvl w:val="0"/>
          <w:numId w:val="54"/>
        </w:numPr>
        <w:autoSpaceDE w:val="0"/>
        <w:autoSpaceDN w:val="0"/>
        <w:adjustRightInd w:val="0"/>
        <w:spacing w:after="240" w:line="240" w:lineRule="auto"/>
        <w:ind w:left="1195" w:hanging="475"/>
        <w:jc w:val="both"/>
        <w:rPr>
          <w:rFonts w:ascii="Calibri" w:eastAsia="Calibri" w:hAnsi="Calibri" w:cs="Times New Roman"/>
          <w:i/>
          <w:iCs/>
          <w:lang w:val="en-GB"/>
        </w:rPr>
      </w:pPr>
      <w:r w:rsidRPr="00CB6C7B">
        <w:rPr>
          <w:rFonts w:ascii="Calibri" w:eastAsia="Calibri" w:hAnsi="Calibri" w:cs="Calibri"/>
          <w:b/>
          <w:bCs/>
        </w:rPr>
        <w:t>EPBI</w:t>
      </w:r>
      <w:r w:rsidRPr="00CB6C7B">
        <w:rPr>
          <w:rFonts w:ascii="Calibri" w:eastAsia="Calibri" w:hAnsi="Calibri" w:cs="Times New Roman"/>
          <w:b/>
          <w:bCs/>
        </w:rPr>
        <w:t xml:space="preserve"> for improved sanitation facilities.</w:t>
      </w:r>
      <w:r w:rsidRPr="00CB6C7B">
        <w:rPr>
          <w:rFonts w:ascii="Calibri" w:eastAsia="Calibri" w:hAnsi="Calibri" w:cs="Times New Roman"/>
        </w:rPr>
        <w:t xml:space="preserve"> The project will support the transition of vulnerable households from improved</w:t>
      </w:r>
      <w:r w:rsidRPr="00CB6C7B">
        <w:rPr>
          <w:rFonts w:ascii="Calibri" w:eastAsia="Calibri" w:hAnsi="Calibri" w:cs="Times New Roman"/>
          <w:vertAlign w:val="superscript"/>
        </w:rPr>
        <w:footnoteReference w:id="4"/>
      </w:r>
      <w:r w:rsidRPr="00CB6C7B">
        <w:rPr>
          <w:rFonts w:ascii="Calibri" w:eastAsia="Calibri" w:hAnsi="Calibri" w:cs="Times New Roman"/>
        </w:rPr>
        <w:t xml:space="preserve"> sanitation systems to safely managed</w:t>
      </w:r>
      <w:r w:rsidRPr="00CB6C7B">
        <w:rPr>
          <w:rFonts w:ascii="Calibri" w:eastAsia="Calibri" w:hAnsi="Calibri" w:cs="Times New Roman"/>
          <w:vertAlign w:val="superscript"/>
        </w:rPr>
        <w:footnoteReference w:id="5"/>
      </w:r>
      <w:r w:rsidRPr="00CB6C7B">
        <w:rPr>
          <w:rFonts w:ascii="Calibri" w:eastAsia="Calibri" w:hAnsi="Calibri" w:cs="Times New Roman"/>
        </w:rPr>
        <w:t xml:space="preserve"> sanitation systems by connecting existing sanitary infrastructure to new or rehabilitated networks or to an improved on-site sanitation system (for example, improved septic tanks). </w:t>
      </w:r>
      <w:r w:rsidRPr="00CB6C7B">
        <w:rPr>
          <w:rFonts w:ascii="Calibri" w:eastAsia="Calibri" w:hAnsi="Calibri" w:cs="Calibri"/>
          <w:color w:val="000000"/>
        </w:rPr>
        <w:t xml:space="preserve">To incentivize vulnerable households to move up in the sanitation ladder and control the amount of organic load and nutrients being discharged to the water bodies, the project will provide investments to the households that agree on transitioning to a safely managed system—with a specific focus on vulnerable households (for example, </w:t>
      </w:r>
      <w:r w:rsidRPr="00CB6C7B">
        <w:rPr>
          <w:rFonts w:ascii="Calibri" w:eastAsia="Calibri" w:hAnsi="Calibri" w:cs="Times New Roman"/>
          <w:color w:val="000000"/>
        </w:rPr>
        <w:t>dependents on economic assistance, social program, and or disability benefits</w:t>
      </w:r>
      <w:r w:rsidRPr="00CB6C7B">
        <w:rPr>
          <w:rFonts w:ascii="Calibri" w:eastAsia="Calibri" w:hAnsi="Calibri" w:cs="Calibri"/>
          <w:color w:val="000000"/>
        </w:rPr>
        <w:t>). Households meeting poverty and vulnerability criteria</w:t>
      </w:r>
      <w:r w:rsidRPr="00CB6C7B">
        <w:rPr>
          <w:rFonts w:ascii="Calibri" w:eastAsia="Calibri" w:hAnsi="Calibri" w:cs="Calibri"/>
          <w:color w:val="000000"/>
          <w:vertAlign w:val="superscript"/>
        </w:rPr>
        <w:footnoteReference w:id="6"/>
      </w:r>
      <w:r w:rsidRPr="00CB6C7B">
        <w:rPr>
          <w:rFonts w:ascii="Calibri" w:eastAsia="Calibri" w:hAnsi="Calibri" w:cs="Calibri"/>
          <w:color w:val="000000"/>
        </w:rPr>
        <w:t xml:space="preserve"> that accept project intervention and sign a service contract with the utility would be eligible to receive EPBI for improved sanitation facilities. The investment would consist of in-kind contributions up to US$3,000 for the households to improve their intra-domiciliary sanitation facilities (kitchen, bathroom, shower, and sink</w:t>
      </w:r>
      <w:bookmarkEnd w:id="19"/>
      <w:r w:rsidRPr="00CB6C7B">
        <w:rPr>
          <w:rFonts w:ascii="Calibri" w:eastAsia="Calibri" w:hAnsi="Calibri" w:cs="Times New Roman"/>
          <w:i/>
          <w:iCs/>
          <w:lang w:val="en-GB"/>
        </w:rPr>
        <w:t>.</w:t>
      </w:r>
    </w:p>
    <w:p w14:paraId="39441A37" w14:textId="77777777" w:rsidR="00CB6C7B" w:rsidRPr="00CB6C7B" w:rsidRDefault="00CB6C7B" w:rsidP="00CB6C7B">
      <w:pPr>
        <w:spacing w:after="0" w:line="240" w:lineRule="auto"/>
        <w:jc w:val="both"/>
        <w:rPr>
          <w:rFonts w:ascii="Calibri" w:eastAsia="Calibri" w:hAnsi="Calibri" w:cs="Times New Roman"/>
        </w:rPr>
      </w:pPr>
    </w:p>
    <w:p w14:paraId="04AE94B0" w14:textId="54C3781B" w:rsidR="00CB6C7B" w:rsidRPr="00CB6C7B" w:rsidRDefault="00CB6C7B" w:rsidP="00CB6C7B">
      <w:pPr>
        <w:spacing w:after="0" w:line="240" w:lineRule="auto"/>
        <w:contextualSpacing/>
        <w:jc w:val="both"/>
        <w:rPr>
          <w:rFonts w:ascii="Calibri" w:eastAsia="Calibri" w:hAnsi="Calibri" w:cs="Times New Roman"/>
          <w:i/>
          <w:iCs/>
          <w:u w:val="single"/>
        </w:rPr>
      </w:pPr>
      <w:r w:rsidRPr="00CB6C7B">
        <w:rPr>
          <w:rFonts w:ascii="Calibri" w:eastAsia="Calibri" w:hAnsi="Calibri" w:cs="Times New Roman"/>
          <w:i/>
          <w:iCs/>
        </w:rPr>
        <w:t xml:space="preserve">- </w:t>
      </w:r>
      <w:r w:rsidRPr="00CB6C7B">
        <w:rPr>
          <w:rFonts w:ascii="Calibri" w:eastAsia="Calibri" w:hAnsi="Calibri" w:cs="Times New Roman"/>
          <w:i/>
          <w:iCs/>
          <w:u w:val="single"/>
          <w:lang w:val="en-GB"/>
        </w:rPr>
        <w:t xml:space="preserve">Sub-component 1.3. </w:t>
      </w:r>
      <w:r w:rsidRPr="00CB6C7B">
        <w:rPr>
          <w:rFonts w:ascii="Calibri" w:eastAsia="Calibri" w:hAnsi="Calibri" w:cs="Times New Roman"/>
          <w:i/>
          <w:iCs/>
          <w:u w:val="single"/>
        </w:rPr>
        <w:t xml:space="preserve">Behavioral change support and dissemination for scaling up </w:t>
      </w:r>
    </w:p>
    <w:p w14:paraId="388ADC36" w14:textId="77777777" w:rsidR="00CB6C7B" w:rsidRPr="00CB6C7B" w:rsidRDefault="00CB6C7B" w:rsidP="00CB6C7B">
      <w:pPr>
        <w:spacing w:after="0" w:line="240" w:lineRule="auto"/>
        <w:contextualSpacing/>
        <w:jc w:val="both"/>
        <w:rPr>
          <w:rFonts w:ascii="Calibri" w:eastAsia="Calibri" w:hAnsi="Calibri" w:cs="Times New Roman"/>
          <w:lang w:val="en-GB"/>
        </w:rPr>
      </w:pPr>
      <w:r w:rsidRPr="00CB6C7B">
        <w:rPr>
          <w:rFonts w:ascii="Calibri" w:eastAsia="Calibri" w:hAnsi="Calibri" w:cs="Times New Roman"/>
          <w:i/>
          <w:iCs/>
        </w:rPr>
        <w:t>This subcomponent will finance awareness-raising campaigns to the beneficiaries, schools, and the broader public. These campaigns will communicate on the enhanced waste management and water sanitation services to foster behavior change in relation to, for example, the separation of waste, the waste hierarchy, adequate use of the sanitation facilities, importance of sanitation services and wastewater management, and user responsibility with gender inclusion, and to optimize fee payment. There will be focused communication activities on recoverability of various waste streams to support the development of the recycling markets and reducing the waste management costs of municipalities. This subcomponent will also disseminate good practices from the EPBI</w:t>
      </w:r>
      <w:r w:rsidRPr="00CB6C7B">
        <w:rPr>
          <w:rFonts w:ascii="Calibri" w:eastAsia="Calibri" w:hAnsi="Calibri" w:cs="Calibri"/>
          <w:lang w:val="en-GB"/>
        </w:rPr>
        <w:t>.</w:t>
      </w:r>
    </w:p>
    <w:p w14:paraId="422EC6E7" w14:textId="77777777" w:rsidR="00CB6C7B" w:rsidRPr="00CB6C7B" w:rsidRDefault="00CB6C7B" w:rsidP="00CB6C7B">
      <w:pPr>
        <w:spacing w:after="0" w:line="240" w:lineRule="auto"/>
        <w:contextualSpacing/>
        <w:jc w:val="both"/>
        <w:rPr>
          <w:rFonts w:ascii="Times New Roman" w:eastAsia="Calibri" w:hAnsi="Times New Roman" w:cs="Times New Roman"/>
          <w:i/>
          <w:iCs/>
          <w:noProof/>
          <w:color w:val="000000"/>
          <w:lang w:val="en-GB"/>
        </w:rPr>
      </w:pPr>
    </w:p>
    <w:p w14:paraId="17916A1B" w14:textId="5649E722" w:rsidR="00CB6C7B" w:rsidRPr="00CB6C7B" w:rsidRDefault="00CB6C7B" w:rsidP="00CB6C7B">
      <w:pPr>
        <w:spacing w:after="0" w:line="240" w:lineRule="auto"/>
        <w:contextualSpacing/>
        <w:jc w:val="both"/>
        <w:rPr>
          <w:rFonts w:ascii="Calibri" w:eastAsia="Calibri" w:hAnsi="Calibri" w:cs="Calibri"/>
          <w:b/>
          <w:bCs/>
          <w:i/>
          <w:iCs/>
          <w:noProof/>
          <w:color w:val="000000"/>
        </w:rPr>
      </w:pPr>
      <w:r w:rsidRPr="00CB6C7B">
        <w:rPr>
          <w:rFonts w:ascii="Calibri" w:eastAsia="Calibri" w:hAnsi="Calibri" w:cs="Calibri"/>
          <w:b/>
          <w:bCs/>
          <w:i/>
          <w:iCs/>
          <w:noProof/>
          <w:color w:val="000000"/>
        </w:rPr>
        <w:t xml:space="preserve">Component 2: Reduce Water Pollution in the Vjosa River. </w:t>
      </w:r>
      <w:r w:rsidRPr="00CB6C7B">
        <w:rPr>
          <w:rFonts w:ascii="Calibri" w:eastAsia="Calibri" w:hAnsi="Calibri" w:cs="Calibri"/>
          <w:noProof/>
          <w:color w:val="000000"/>
        </w:rPr>
        <w:t>This component will support activities to reduce the adverse impacts of point source pollution from untreated municipal wastewater and stormwater runoffs and from NPS pollution that pose significant threats to aquatic ecosystems and the environment. Interventions proposed under this component will help the GoA in reaching Target 6.3 of the SDGs, to “improve water quality by reducing pollution, eliminating dumping and minimizing release of hazardous chemicals and materials, halving by 2030 the proportion of untreated wastewater and substantially increasing recycling and safe reuse globally</w:t>
      </w:r>
      <w:r w:rsidRPr="00CB6C7B">
        <w:rPr>
          <w:rFonts w:ascii="Calibri" w:eastAsia="Calibri" w:hAnsi="Calibri" w:cs="Calibri"/>
          <w:i/>
          <w:iCs/>
          <w:noProof/>
          <w:color w:val="000000"/>
        </w:rPr>
        <w:t>.</w:t>
      </w:r>
      <w:r w:rsidRPr="00CB6C7B">
        <w:rPr>
          <w:rFonts w:ascii="Calibri" w:eastAsia="Calibri" w:hAnsi="Calibri" w:cs="Calibri"/>
          <w:noProof/>
          <w:color w:val="000000"/>
        </w:rPr>
        <w:t>” All investments will consider climate-change-related risks to ensure climate resilience of infrastructure. This component will finance construction works, consulting services, non-consulting services, goods, and training.</w:t>
      </w:r>
      <w:r w:rsidRPr="00CB6C7B">
        <w:rPr>
          <w:rFonts w:ascii="Calibri" w:eastAsia="Calibri" w:hAnsi="Calibri" w:cs="Calibri"/>
          <w:b/>
          <w:bCs/>
          <w:i/>
          <w:iCs/>
          <w:noProof/>
          <w:color w:val="000000"/>
        </w:rPr>
        <w:t xml:space="preserve">  </w:t>
      </w:r>
    </w:p>
    <w:p w14:paraId="40A04DA6" w14:textId="77777777" w:rsidR="00CB6C7B" w:rsidRPr="00CB6C7B" w:rsidRDefault="00CB6C7B" w:rsidP="00CB6C7B">
      <w:pPr>
        <w:spacing w:after="0" w:line="240" w:lineRule="auto"/>
        <w:contextualSpacing/>
        <w:jc w:val="both"/>
        <w:rPr>
          <w:rFonts w:ascii="Times New Roman" w:eastAsia="Calibri" w:hAnsi="Times New Roman" w:cs="Times New Roman"/>
          <w:lang w:val="en-GB"/>
        </w:rPr>
      </w:pPr>
    </w:p>
    <w:p w14:paraId="60CFA9DA" w14:textId="4394ECC8" w:rsidR="00CB6C7B" w:rsidRPr="00CB6C7B" w:rsidRDefault="00CB6C7B" w:rsidP="00CB6C7B">
      <w:pPr>
        <w:spacing w:after="0" w:line="240" w:lineRule="auto"/>
        <w:jc w:val="both"/>
        <w:rPr>
          <w:rFonts w:ascii="Calibri" w:eastAsia="Calibri" w:hAnsi="Calibri" w:cs="Calibri"/>
          <w:noProof/>
          <w:color w:val="000000"/>
        </w:rPr>
      </w:pPr>
      <w:r w:rsidRPr="00CB6C7B">
        <w:rPr>
          <w:rFonts w:ascii="Calibri" w:eastAsia="Calibri" w:hAnsi="Calibri" w:cs="Times New Roman"/>
          <w:i/>
          <w:iCs/>
        </w:rPr>
        <w:t>-</w:t>
      </w:r>
      <w:r w:rsidRPr="00CB6C7B">
        <w:rPr>
          <w:rFonts w:ascii="Calibri" w:eastAsia="DengXian" w:hAnsi="Calibri" w:cs="Calibri"/>
          <w:b/>
          <w:bCs/>
          <w:i/>
          <w:iCs/>
        </w:rPr>
        <w:t xml:space="preserve"> </w:t>
      </w:r>
      <w:r w:rsidRPr="00CB6C7B">
        <w:rPr>
          <w:rFonts w:ascii="Calibri" w:eastAsia="Calibri" w:hAnsi="Calibri" w:cs="Times New Roman"/>
          <w:i/>
          <w:iCs/>
          <w:u w:val="single"/>
        </w:rPr>
        <w:t xml:space="preserve">Sub-component 2.1. Expansion of sanitation infrastructure. </w:t>
      </w:r>
      <w:r w:rsidRPr="00CB6C7B">
        <w:rPr>
          <w:rFonts w:ascii="Calibri" w:eastAsia="Calibri" w:hAnsi="Calibri" w:cs="Calibri"/>
          <w:noProof/>
          <w:color w:val="000000"/>
        </w:rPr>
        <w:t xml:space="preserve">Under this subcomponent, the project will finance investments in infrastructure improvements in selected municipalities to improve sanitation services and reduce/control point source pollution of waterbodies within the Vjosa River Basin (namely Vjosa and Drinos Rivers as well as groundwater). The following municipalities along the Vjosa River have been prioritized: Permet, Kelcyre, Gjirokaster, Libohove, Tepelene, Memaliaj, and Selenice. The approach </w:t>
      </w:r>
      <w:r w:rsidRPr="00CB6C7B">
        <w:rPr>
          <w:rFonts w:ascii="Calibri" w:eastAsia="Calibri" w:hAnsi="Calibri" w:cs="Calibri"/>
          <w:noProof/>
          <w:color w:val="000000"/>
        </w:rPr>
        <w:lastRenderedPageBreak/>
        <w:t xml:space="preserve">agreed is a framework project where appropriate technologies and type of sanitation solutions have been defined (see design decision tree in annex 3), and site-specific designs will be carried out for each municipality during project implementation. A combination of grey infrastructure and NBS will be considered during the design phase promoting the reuse of wastewater treatment by-products such as sludge. An assessment of pollutants and sludge quality will be carried out to ensure safe reuse and promote circularity. In a few of the selected municipalities, the engagement of local communities will be supported through piloting participatory planning and monitoring committees. The committees will ensure local citizens’ feedback and suggestions are addressed by the infrastructure improvements and will enable participatory monitoring of sanitation solution constructions. </w:t>
      </w:r>
    </w:p>
    <w:p w14:paraId="19B3F427" w14:textId="77777777" w:rsidR="00CB6C7B" w:rsidRPr="00CB6C7B" w:rsidRDefault="00CB6C7B" w:rsidP="00CB6C7B">
      <w:pPr>
        <w:spacing w:after="0" w:line="240" w:lineRule="auto"/>
        <w:jc w:val="both"/>
        <w:rPr>
          <w:rFonts w:ascii="Calibri" w:eastAsia="Calibri" w:hAnsi="Calibri" w:cs="Calibri"/>
          <w:noProof/>
          <w:color w:val="000000"/>
        </w:rPr>
      </w:pPr>
    </w:p>
    <w:p w14:paraId="27AA3B7C" w14:textId="13D485C7" w:rsidR="00CB6C7B" w:rsidRPr="00CB6C7B" w:rsidRDefault="00CB6C7B" w:rsidP="00CB6C7B">
      <w:pPr>
        <w:spacing w:after="0" w:line="240" w:lineRule="auto"/>
        <w:jc w:val="both"/>
        <w:rPr>
          <w:rFonts w:ascii="Calibri" w:eastAsia="Calibri" w:hAnsi="Calibri" w:cs="Calibri"/>
          <w:noProof/>
          <w:color w:val="000000"/>
        </w:rPr>
      </w:pPr>
      <w:r w:rsidRPr="00CB6C7B">
        <w:rPr>
          <w:rFonts w:ascii="Calibri" w:eastAsia="Calibri" w:hAnsi="Calibri" w:cs="Calibri"/>
          <w:noProof/>
          <w:color w:val="000000"/>
        </w:rPr>
        <w:t>The project will support (a) the construction of six new sanitation facilities for urban agglomerations in the prioritized municipalities; (b) rehabilitation, improvement, and/or expansion of sewers to benefit up to 11,000 inhabitants which would allow wastewater generated by 30,000 inhabitants to be properly treated before being discharged to the water bodies; (c) implementation of on-site or decentralized sanitation solutions to benefit 8,000 inhabitants; and (d) provision of key operational equipment such as the vacuum trucks and specialized tooling for sewer network maintenance, to utilities to ensure effective and efficient O&amp;M of the pipe networks, treatment plants, and sludge collection service.</w:t>
      </w:r>
    </w:p>
    <w:p w14:paraId="48B8CA2E" w14:textId="77777777" w:rsidR="00CB6C7B" w:rsidRPr="00CB6C7B" w:rsidRDefault="00CB6C7B" w:rsidP="00CB6C7B">
      <w:pPr>
        <w:spacing w:after="0" w:line="240" w:lineRule="auto"/>
        <w:jc w:val="both"/>
        <w:rPr>
          <w:rFonts w:ascii="Calibri" w:eastAsia="Calibri" w:hAnsi="Calibri" w:cs="Calibri"/>
          <w:noProof/>
          <w:color w:val="000000"/>
        </w:rPr>
      </w:pPr>
    </w:p>
    <w:p w14:paraId="74312126" w14:textId="77777777" w:rsidR="00CB6C7B" w:rsidRPr="00CB6C7B" w:rsidRDefault="00CB6C7B" w:rsidP="00CB6C7B">
      <w:pPr>
        <w:spacing w:after="0" w:line="240" w:lineRule="auto"/>
        <w:jc w:val="both"/>
        <w:rPr>
          <w:rFonts w:ascii="Calibri" w:eastAsia="Calibri" w:hAnsi="Calibri" w:cs="Times New Roman"/>
          <w:i/>
          <w:iCs/>
          <w:u w:val="single"/>
        </w:rPr>
      </w:pPr>
    </w:p>
    <w:p w14:paraId="1BD191DD" w14:textId="0C173C6F" w:rsidR="00CB6C7B" w:rsidRPr="00CB6C7B" w:rsidRDefault="00CB6C7B" w:rsidP="00CB6C7B">
      <w:pPr>
        <w:spacing w:after="0" w:line="240" w:lineRule="auto"/>
        <w:jc w:val="both"/>
        <w:rPr>
          <w:rFonts w:ascii="Calibri" w:eastAsia="Calibri" w:hAnsi="Calibri" w:cs="Times New Roman"/>
          <w:i/>
          <w:iCs/>
          <w:u w:val="single"/>
        </w:rPr>
      </w:pPr>
      <w:r w:rsidRPr="00CB6C7B">
        <w:rPr>
          <w:rFonts w:ascii="Calibri" w:eastAsia="Calibri" w:hAnsi="Calibri" w:cs="Times New Roman"/>
          <w:i/>
          <w:iCs/>
          <w:u w:val="single"/>
        </w:rPr>
        <w:t>-</w:t>
      </w:r>
      <w:r w:rsidRPr="00CB6C7B">
        <w:rPr>
          <w:rFonts w:ascii="Calibri" w:eastAsia="Calibri" w:hAnsi="Calibri" w:cs="Times New Roman"/>
          <w:b/>
          <w:bCs/>
          <w:i/>
          <w:iCs/>
          <w:u w:val="single"/>
        </w:rPr>
        <w:t xml:space="preserve"> </w:t>
      </w:r>
      <w:r w:rsidRPr="00CB6C7B">
        <w:rPr>
          <w:rFonts w:ascii="Calibri" w:eastAsia="Calibri" w:hAnsi="Calibri" w:cs="Times New Roman"/>
          <w:i/>
          <w:iCs/>
          <w:u w:val="single"/>
        </w:rPr>
        <w:t xml:space="preserve">Sub-component 2.2. Improved sanitation facilities and management </w:t>
      </w:r>
    </w:p>
    <w:p w14:paraId="51D583DB" w14:textId="77777777" w:rsidR="00CB6C7B" w:rsidRPr="00CB6C7B" w:rsidRDefault="00CB6C7B" w:rsidP="00CB6C7B">
      <w:pPr>
        <w:spacing w:after="0" w:line="240" w:lineRule="auto"/>
        <w:jc w:val="both"/>
        <w:rPr>
          <w:rFonts w:ascii="Calibri" w:eastAsia="Calibri" w:hAnsi="Calibri" w:cs="Calibri"/>
        </w:rPr>
      </w:pPr>
      <w:r w:rsidRPr="00CB6C7B">
        <w:rPr>
          <w:rFonts w:ascii="Calibri" w:eastAsia="MS Mincho" w:hAnsi="Calibri" w:cs="Calibri"/>
        </w:rPr>
        <w:t>The project will provide technical support to AKUM, the Water Regulatory Authority (ERRU) and the regional utilities in planning for the necessary institutional, policy and regulatory changes that will be required to carry out their mandates for improved sewage management and sanitation service provision; coordination between different agencies and alignment of relevant policies will be secured by the Ministry of Infrastructure and Energy (</w:t>
      </w:r>
      <w:proofErr w:type="spellStart"/>
      <w:r w:rsidRPr="00CB6C7B">
        <w:rPr>
          <w:rFonts w:ascii="Calibri" w:eastAsia="MS Mincho" w:hAnsi="Calibri" w:cs="Calibri"/>
        </w:rPr>
        <w:t>MoIE</w:t>
      </w:r>
      <w:proofErr w:type="spellEnd"/>
      <w:r w:rsidRPr="00CB6C7B">
        <w:rPr>
          <w:rFonts w:ascii="Calibri" w:eastAsia="MS Mincho" w:hAnsi="Calibri" w:cs="Calibri"/>
        </w:rPr>
        <w:t xml:space="preserve">) as the overall sector leader. Support to AKUM includes: (i) </w:t>
      </w:r>
      <w:bookmarkStart w:id="20" w:name="_Hlk124717582"/>
      <w:r w:rsidRPr="00CB6C7B">
        <w:rPr>
          <w:rFonts w:ascii="Calibri" w:eastAsia="MS Mincho" w:hAnsi="Calibri" w:cs="Calibri"/>
        </w:rPr>
        <w:t>technical assistance for a strategy to expand and improve sanitation services</w:t>
      </w:r>
      <w:bookmarkEnd w:id="20"/>
      <w:r w:rsidRPr="00CB6C7B">
        <w:rPr>
          <w:rFonts w:ascii="Calibri" w:eastAsia="MS Mincho" w:hAnsi="Calibri" w:cs="Calibri"/>
        </w:rPr>
        <w:t xml:space="preserve">; (ii) technical assistance to strengthen planning for NBS to reduce pollution in combination with grey infrastructure; (iii) </w:t>
      </w:r>
      <w:bookmarkStart w:id="21" w:name="_Hlk124717810"/>
      <w:r w:rsidRPr="00CB6C7B">
        <w:rPr>
          <w:rFonts w:ascii="Calibri" w:eastAsia="MS Mincho" w:hAnsi="Calibri" w:cs="Calibri"/>
        </w:rPr>
        <w:t>assistance for regional/municipal water and sanitation plans and for regional utility aggregation,</w:t>
      </w:r>
      <w:bookmarkEnd w:id="21"/>
      <w:r w:rsidRPr="00CB6C7B">
        <w:rPr>
          <w:rFonts w:ascii="Calibri" w:eastAsia="MS Mincho" w:hAnsi="Calibri" w:cs="Calibri"/>
        </w:rPr>
        <w:t xml:space="preserve"> (iv) staff training to operate and maintain sewer systems, trucks and treatment plants, (v) design and implementation of a unified GIS-based information system to monitor sanitation service provision as well as environmental protection, and (vi) technical assistance for ERRU to carry out studies to update the regulatory framework on sanitation cost structure, including a framework for setting tariffs/fees for sanitation that reflect the costs of providing services, and the payment capacity of users</w:t>
      </w:r>
      <w:r w:rsidRPr="00CB6C7B">
        <w:rPr>
          <w:rFonts w:ascii="Calibri" w:eastAsia="Calibri" w:hAnsi="Calibri" w:cs="Calibri"/>
        </w:rPr>
        <w:t xml:space="preserve">.   </w:t>
      </w:r>
    </w:p>
    <w:p w14:paraId="073047B9" w14:textId="77777777" w:rsidR="00CB6C7B" w:rsidRPr="00CB6C7B" w:rsidRDefault="00CB6C7B" w:rsidP="00CB6C7B">
      <w:pPr>
        <w:spacing w:after="0" w:line="240" w:lineRule="auto"/>
        <w:contextualSpacing/>
        <w:jc w:val="both"/>
        <w:rPr>
          <w:rFonts w:ascii="Calibri" w:eastAsia="Calibri" w:hAnsi="Calibri" w:cs="Times New Roman"/>
        </w:rPr>
      </w:pPr>
    </w:p>
    <w:p w14:paraId="623C2B8B" w14:textId="72762625" w:rsidR="00CB6C7B" w:rsidRPr="00CB6C7B" w:rsidRDefault="00CB6C7B" w:rsidP="00CB6C7B">
      <w:pPr>
        <w:spacing w:after="0" w:line="240" w:lineRule="auto"/>
        <w:contextualSpacing/>
        <w:jc w:val="both"/>
        <w:rPr>
          <w:rFonts w:ascii="Calibri" w:eastAsia="Calibri" w:hAnsi="Calibri" w:cs="Times New Roman"/>
          <w:b/>
          <w:bCs/>
          <w:i/>
          <w:iCs/>
          <w:lang w:val="fr-FR"/>
        </w:rPr>
      </w:pPr>
      <w:r w:rsidRPr="00CB6C7B">
        <w:rPr>
          <w:rFonts w:ascii="Calibri" w:eastAsia="Calibri" w:hAnsi="Calibri" w:cs="Times New Roman"/>
          <w:lang w:val="fr-FR"/>
        </w:rPr>
        <w:t>-</w:t>
      </w:r>
      <w:r w:rsidRPr="00CB6C7B">
        <w:rPr>
          <w:rFonts w:ascii="Calibri" w:eastAsia="Calibri" w:hAnsi="Calibri" w:cs="Times New Roman"/>
          <w:b/>
          <w:bCs/>
          <w:i/>
          <w:iCs/>
        </w:rPr>
        <w:t xml:space="preserve"> </w:t>
      </w:r>
      <w:r w:rsidRPr="00CB6C7B">
        <w:rPr>
          <w:rFonts w:ascii="Calibri" w:eastAsia="Calibri" w:hAnsi="Calibri" w:cs="Times New Roman"/>
          <w:b/>
          <w:bCs/>
          <w:i/>
          <w:iCs/>
          <w:lang w:val="fr-FR"/>
        </w:rPr>
        <w:t xml:space="preserve">Subcomponent 2.3: Non-point source pollution prevention </w:t>
      </w:r>
    </w:p>
    <w:p w14:paraId="395F5B33" w14:textId="77777777" w:rsidR="00CB6C7B" w:rsidRPr="00CB6C7B" w:rsidRDefault="00CB6C7B" w:rsidP="00CB6C7B">
      <w:pPr>
        <w:spacing w:after="0" w:line="240" w:lineRule="auto"/>
        <w:contextualSpacing/>
        <w:jc w:val="both"/>
        <w:rPr>
          <w:rFonts w:ascii="Calibri" w:eastAsia="Calibri" w:hAnsi="Calibri" w:cs="Calibri"/>
        </w:rPr>
      </w:pPr>
      <w:bookmarkStart w:id="22" w:name="_Hlk131028324"/>
      <w:r w:rsidRPr="00CB6C7B">
        <w:rPr>
          <w:rFonts w:ascii="Calibri" w:eastAsia="Calibri" w:hAnsi="Calibri" w:cs="Calibri"/>
        </w:rPr>
        <w:t>The project will support small-scale investments for reducing NPS pollution in the watershed of Vjosa to prevent nutrient runoffs from agriculture and siltation by erosion. The subcomponent will finance the implementation of NBS approaches and integrated solutions in selected locations in the river basin. These are relatively small activities which, in aggregate, will augment the positive impact of sanitation infrastructure. These activities will be location specific and will include (a) improving the vegetation cover on the slopes and riverbanks and implementing erosion control measures; (b) improving wetland management and restoration through activities for improved waterflow, natural wastewater treatment schemes, and storm water and flood mitigation measures; and (c) promoting sustainable agriculture practices. The small-scale investments promoting sustainable agriculture practices, for example, livestock manure management, pasture regeneration, organic fertilization, composting, and improved farming practices, will engage farmers and local user groups from the villages in the watershed of the Vjosa River</w:t>
      </w:r>
      <w:bookmarkEnd w:id="22"/>
      <w:r w:rsidRPr="00CB6C7B">
        <w:rPr>
          <w:rFonts w:ascii="Calibri" w:eastAsia="Calibri" w:hAnsi="Calibri" w:cs="Calibri"/>
        </w:rPr>
        <w:t xml:space="preserve">. </w:t>
      </w:r>
    </w:p>
    <w:p w14:paraId="1A3A75FE" w14:textId="77777777" w:rsidR="00CB6C7B" w:rsidRPr="00CB6C7B" w:rsidRDefault="00CB6C7B" w:rsidP="00CB6C7B">
      <w:pPr>
        <w:spacing w:after="0" w:line="240" w:lineRule="auto"/>
        <w:contextualSpacing/>
        <w:jc w:val="both"/>
        <w:rPr>
          <w:rFonts w:ascii="Times New Roman" w:eastAsia="Calibri" w:hAnsi="Times New Roman" w:cs="Times New Roman"/>
          <w:b/>
          <w:bCs/>
          <w:i/>
          <w:iCs/>
          <w:noProof/>
          <w:color w:val="000000"/>
          <w:lang w:val="en-GB"/>
        </w:rPr>
      </w:pPr>
    </w:p>
    <w:p w14:paraId="4FCD492B" w14:textId="77777777" w:rsidR="00CB6C7B" w:rsidRPr="00CB6C7B" w:rsidRDefault="00CB6C7B" w:rsidP="00CB6C7B">
      <w:pPr>
        <w:spacing w:after="0" w:line="240" w:lineRule="auto"/>
        <w:ind w:left="720"/>
        <w:contextualSpacing/>
        <w:jc w:val="both"/>
        <w:rPr>
          <w:rFonts w:ascii="Times New Roman" w:eastAsia="Calibri" w:hAnsi="Times New Roman" w:cs="Times New Roman"/>
          <w:b/>
          <w:bCs/>
          <w:i/>
          <w:iCs/>
          <w:noProof/>
          <w:lang w:val="en-GB"/>
        </w:rPr>
      </w:pPr>
    </w:p>
    <w:p w14:paraId="117CE3CB" w14:textId="39A23FA5" w:rsidR="00CB6C7B" w:rsidRPr="00CB6C7B" w:rsidRDefault="00CB6C7B" w:rsidP="00CB6C7B">
      <w:pPr>
        <w:spacing w:after="0" w:line="240" w:lineRule="auto"/>
        <w:contextualSpacing/>
        <w:jc w:val="both"/>
        <w:rPr>
          <w:rFonts w:ascii="Calibri" w:eastAsia="MS Mincho" w:hAnsi="Calibri" w:cs="Calibri"/>
          <w:b/>
          <w:bCs/>
          <w:i/>
          <w:iCs/>
        </w:rPr>
      </w:pPr>
      <w:r w:rsidRPr="00CB6C7B">
        <w:rPr>
          <w:rFonts w:ascii="Calibri" w:eastAsia="MS Mincho" w:hAnsi="Calibri" w:cs="Calibri"/>
          <w:b/>
          <w:bCs/>
          <w:i/>
          <w:iCs/>
        </w:rPr>
        <w:lastRenderedPageBreak/>
        <w:t xml:space="preserve">Component 3. </w:t>
      </w:r>
      <w:bookmarkStart w:id="23" w:name="_Hlk131028345"/>
      <w:r w:rsidRPr="00CB6C7B">
        <w:rPr>
          <w:rFonts w:ascii="Calibri" w:eastAsia="MS Mincho" w:hAnsi="Calibri" w:cs="Calibri"/>
          <w:b/>
          <w:bCs/>
          <w:i/>
          <w:iCs/>
        </w:rPr>
        <w:t xml:space="preserve">Project Management, Monitoring and Evaluation </w:t>
      </w:r>
      <w:bookmarkEnd w:id="23"/>
    </w:p>
    <w:p w14:paraId="7F3BAF2B" w14:textId="77777777" w:rsidR="00CB6C7B" w:rsidRPr="00CB6C7B" w:rsidRDefault="00CB6C7B" w:rsidP="00CB6C7B">
      <w:pPr>
        <w:spacing w:after="0" w:line="240" w:lineRule="auto"/>
        <w:contextualSpacing/>
        <w:jc w:val="both"/>
        <w:rPr>
          <w:rFonts w:ascii="Calibri" w:eastAsia="MS Mincho" w:hAnsi="Calibri" w:cs="Calibri"/>
        </w:rPr>
      </w:pPr>
      <w:bookmarkStart w:id="24" w:name="_Hlk131028385"/>
      <w:r w:rsidRPr="00CB6C7B">
        <w:rPr>
          <w:rFonts w:ascii="Calibri" w:eastAsia="MS Mincho" w:hAnsi="Calibri" w:cs="Calibri"/>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 In AKUM, the existing Project Coordination Unit (PCU) for the Water Modernization Program-for-Results will be strengthened with experts</w:t>
      </w:r>
      <w:bookmarkEnd w:id="24"/>
      <w:r w:rsidRPr="00CB6C7B">
        <w:rPr>
          <w:rFonts w:ascii="Calibri" w:eastAsia="MS Mincho" w:hAnsi="Calibri" w:cs="Calibri"/>
        </w:rPr>
        <w:t xml:space="preserve"> </w:t>
      </w:r>
    </w:p>
    <w:p w14:paraId="2FBC0F51" w14:textId="77777777" w:rsidR="00CB6C7B" w:rsidRPr="00CB6C7B" w:rsidRDefault="00CB6C7B" w:rsidP="00CB6C7B">
      <w:pPr>
        <w:spacing w:after="0" w:line="240" w:lineRule="auto"/>
        <w:contextualSpacing/>
        <w:jc w:val="both"/>
        <w:rPr>
          <w:rFonts w:ascii="Calibri" w:eastAsia="MS Mincho" w:hAnsi="Calibri" w:cs="Calibri"/>
          <w:b/>
        </w:rPr>
      </w:pPr>
    </w:p>
    <w:p w14:paraId="5CA4524B" w14:textId="77777777" w:rsidR="00CB6C7B" w:rsidRPr="00CB6C7B" w:rsidRDefault="00CB6C7B" w:rsidP="00CB6C7B">
      <w:pPr>
        <w:spacing w:after="0" w:line="240" w:lineRule="auto"/>
        <w:contextualSpacing/>
        <w:jc w:val="both"/>
        <w:rPr>
          <w:rFonts w:ascii="Calibri" w:eastAsia="MS Mincho" w:hAnsi="Calibri" w:cs="Calibri"/>
        </w:rPr>
      </w:pPr>
      <w:r w:rsidRPr="00CB6C7B">
        <w:rPr>
          <w:rFonts w:ascii="Calibri" w:eastAsia="MS Mincho" w:hAnsi="Calibri" w:cs="Calibri"/>
          <w:b/>
        </w:rPr>
        <w:t>Summary of Project Costs, Financing, and Responsible Entity by Component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5991"/>
        <w:gridCol w:w="1634"/>
        <w:gridCol w:w="1725"/>
      </w:tblGrid>
      <w:tr w:rsidR="00CB6C7B" w:rsidRPr="00CB6C7B" w14:paraId="1AEECE9E" w14:textId="77777777" w:rsidTr="00DB3133">
        <w:trPr>
          <w:cantSplit/>
          <w:trHeight w:val="288"/>
          <w:tblHeader/>
          <w:jc w:val="center"/>
        </w:trPr>
        <w:tc>
          <w:tcPr>
            <w:tcW w:w="5991" w:type="dxa"/>
            <w:shd w:val="clear" w:color="auto" w:fill="auto"/>
            <w:vAlign w:val="center"/>
          </w:tcPr>
          <w:p w14:paraId="26F5E61B" w14:textId="77777777" w:rsidR="00CB6C7B" w:rsidRPr="00CB6C7B" w:rsidRDefault="00CB6C7B" w:rsidP="00CB6C7B">
            <w:pPr>
              <w:spacing w:after="0" w:line="240" w:lineRule="auto"/>
              <w:jc w:val="center"/>
              <w:rPr>
                <w:rFonts w:ascii="Calibri" w:eastAsia="MS Mincho" w:hAnsi="Calibri" w:cs="Calibri"/>
                <w:b/>
                <w:sz w:val="20"/>
                <w:szCs w:val="20"/>
              </w:rPr>
            </w:pPr>
            <w:r w:rsidRPr="00CB6C7B">
              <w:rPr>
                <w:rFonts w:ascii="Calibri" w:eastAsia="MS Mincho" w:hAnsi="Calibri" w:cs="Calibri"/>
                <w:b/>
                <w:sz w:val="20"/>
                <w:szCs w:val="20"/>
              </w:rPr>
              <w:t>Components</w:t>
            </w:r>
          </w:p>
        </w:tc>
        <w:tc>
          <w:tcPr>
            <w:tcW w:w="1634" w:type="dxa"/>
            <w:shd w:val="clear" w:color="auto" w:fill="auto"/>
            <w:vAlign w:val="center"/>
          </w:tcPr>
          <w:p w14:paraId="42897200" w14:textId="77777777" w:rsidR="00CB6C7B" w:rsidRPr="00CB6C7B" w:rsidRDefault="00CB6C7B" w:rsidP="00CB6C7B">
            <w:pPr>
              <w:spacing w:after="0" w:line="240" w:lineRule="auto"/>
              <w:jc w:val="center"/>
              <w:rPr>
                <w:rFonts w:ascii="Calibri" w:eastAsia="MS Mincho" w:hAnsi="Calibri" w:cs="Calibri"/>
                <w:b/>
                <w:sz w:val="20"/>
                <w:szCs w:val="20"/>
              </w:rPr>
            </w:pPr>
            <w:r w:rsidRPr="00CB6C7B">
              <w:rPr>
                <w:rFonts w:ascii="Calibri" w:eastAsia="MS Mincho" w:hAnsi="Calibri" w:cs="Calibri"/>
                <w:b/>
                <w:sz w:val="20"/>
                <w:szCs w:val="20"/>
              </w:rPr>
              <w:t>Implementing Agency (IA)</w:t>
            </w:r>
          </w:p>
        </w:tc>
        <w:tc>
          <w:tcPr>
            <w:tcW w:w="1725" w:type="dxa"/>
            <w:shd w:val="clear" w:color="auto" w:fill="auto"/>
            <w:vAlign w:val="center"/>
          </w:tcPr>
          <w:p w14:paraId="2DE73BD3" w14:textId="77777777" w:rsidR="00CB6C7B" w:rsidRPr="00CB6C7B" w:rsidRDefault="00CB6C7B" w:rsidP="00CB6C7B">
            <w:pPr>
              <w:spacing w:after="0" w:line="240" w:lineRule="auto"/>
              <w:jc w:val="center"/>
              <w:rPr>
                <w:rFonts w:ascii="Calibri" w:eastAsia="MS Mincho" w:hAnsi="Calibri" w:cs="Calibri"/>
                <w:b/>
                <w:sz w:val="20"/>
                <w:szCs w:val="20"/>
              </w:rPr>
            </w:pPr>
            <w:r w:rsidRPr="00CB6C7B">
              <w:rPr>
                <w:rFonts w:ascii="Calibri" w:eastAsia="MS Mincho" w:hAnsi="Calibri" w:cs="Calibri"/>
                <w:b/>
                <w:sz w:val="20"/>
                <w:szCs w:val="20"/>
              </w:rPr>
              <w:t>Cost (EUR, millions)</w:t>
            </w:r>
          </w:p>
        </w:tc>
      </w:tr>
      <w:tr w:rsidR="00CB6C7B" w:rsidRPr="00CB6C7B" w14:paraId="22ABB010" w14:textId="77777777" w:rsidTr="00DB3133">
        <w:trPr>
          <w:cantSplit/>
          <w:trHeight w:val="288"/>
          <w:jc w:val="center"/>
        </w:trPr>
        <w:tc>
          <w:tcPr>
            <w:tcW w:w="5991" w:type="dxa"/>
            <w:shd w:val="clear" w:color="auto" w:fill="auto"/>
          </w:tcPr>
          <w:p w14:paraId="56794961" w14:textId="77777777" w:rsidR="00CB6C7B" w:rsidRPr="00CB6C7B" w:rsidRDefault="00CB6C7B" w:rsidP="00CB6C7B">
            <w:pPr>
              <w:spacing w:after="0" w:line="240" w:lineRule="auto"/>
              <w:rPr>
                <w:rFonts w:ascii="Calibri" w:eastAsia="MS Mincho" w:hAnsi="Calibri" w:cs="Calibri"/>
                <w:b/>
                <w:bCs/>
                <w:sz w:val="20"/>
                <w:szCs w:val="20"/>
              </w:rPr>
            </w:pPr>
            <w:r w:rsidRPr="00CB6C7B">
              <w:rPr>
                <w:rFonts w:ascii="Calibri" w:eastAsia="MS Mincho" w:hAnsi="Calibri" w:cs="Calibri"/>
                <w:b/>
                <w:bCs/>
                <w:sz w:val="20"/>
                <w:szCs w:val="20"/>
              </w:rPr>
              <w:t>Component 1: Promote Integrated and Circular Approaches for Protection of Landscapes and Water Resources</w:t>
            </w:r>
          </w:p>
        </w:tc>
        <w:tc>
          <w:tcPr>
            <w:tcW w:w="1634" w:type="dxa"/>
            <w:shd w:val="clear" w:color="auto" w:fill="auto"/>
            <w:vAlign w:val="center"/>
          </w:tcPr>
          <w:p w14:paraId="0601011B" w14:textId="77777777" w:rsidR="00CB6C7B" w:rsidRPr="00CB6C7B" w:rsidRDefault="00CB6C7B" w:rsidP="00CB6C7B">
            <w:pPr>
              <w:spacing w:after="0" w:line="240" w:lineRule="auto"/>
              <w:jc w:val="center"/>
              <w:rPr>
                <w:rFonts w:ascii="Calibri" w:eastAsia="MS Mincho" w:hAnsi="Calibri" w:cs="Arial"/>
                <w:b/>
                <w:bCs/>
                <w:sz w:val="20"/>
                <w:szCs w:val="20"/>
              </w:rPr>
            </w:pPr>
            <w:proofErr w:type="spellStart"/>
            <w:r w:rsidRPr="00CB6C7B">
              <w:rPr>
                <w:rFonts w:ascii="Calibri" w:eastAsia="MS Mincho" w:hAnsi="Calibri" w:cs="Arial"/>
                <w:b/>
                <w:bCs/>
                <w:sz w:val="20"/>
                <w:szCs w:val="20"/>
              </w:rPr>
              <w:t>MoTE</w:t>
            </w:r>
            <w:proofErr w:type="spellEnd"/>
          </w:p>
        </w:tc>
        <w:tc>
          <w:tcPr>
            <w:tcW w:w="1725" w:type="dxa"/>
            <w:shd w:val="clear" w:color="auto" w:fill="auto"/>
            <w:vAlign w:val="center"/>
          </w:tcPr>
          <w:p w14:paraId="6F942DBD" w14:textId="77777777" w:rsidR="00CB6C7B" w:rsidRPr="00CB6C7B" w:rsidRDefault="00CB6C7B" w:rsidP="00CB6C7B">
            <w:pPr>
              <w:tabs>
                <w:tab w:val="decimal" w:pos="799"/>
              </w:tabs>
              <w:spacing w:after="0" w:line="240" w:lineRule="auto"/>
              <w:ind w:right="649"/>
              <w:jc w:val="center"/>
              <w:rPr>
                <w:rFonts w:ascii="Calibri" w:eastAsia="MS Mincho" w:hAnsi="Calibri" w:cs="Arial"/>
                <w:b/>
                <w:bCs/>
                <w:sz w:val="20"/>
                <w:szCs w:val="20"/>
              </w:rPr>
            </w:pPr>
            <w:r w:rsidRPr="00CB6C7B">
              <w:rPr>
                <w:rFonts w:ascii="Calibri" w:eastAsia="MS Mincho" w:hAnsi="Calibri" w:cs="Arial"/>
                <w:b/>
                <w:bCs/>
                <w:sz w:val="20"/>
                <w:szCs w:val="20"/>
              </w:rPr>
              <w:t>16.80</w:t>
            </w:r>
          </w:p>
        </w:tc>
      </w:tr>
      <w:tr w:rsidR="00CB6C7B" w:rsidRPr="00CB6C7B" w14:paraId="193CF611" w14:textId="77777777" w:rsidTr="00DB3133">
        <w:trPr>
          <w:cantSplit/>
          <w:trHeight w:val="288"/>
          <w:jc w:val="center"/>
        </w:trPr>
        <w:tc>
          <w:tcPr>
            <w:tcW w:w="5991" w:type="dxa"/>
            <w:shd w:val="clear" w:color="auto" w:fill="auto"/>
          </w:tcPr>
          <w:p w14:paraId="2F8E07CA"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 xml:space="preserve">Subcomponent 1.1: Institutional support for sustainable performance, enhanced </w:t>
            </w:r>
            <w:proofErr w:type="gramStart"/>
            <w:r w:rsidRPr="00CB6C7B">
              <w:rPr>
                <w:rFonts w:ascii="Calibri" w:eastAsia="MS Mincho" w:hAnsi="Calibri" w:cs="Calibri"/>
                <w:sz w:val="20"/>
                <w:szCs w:val="20"/>
              </w:rPr>
              <w:t>monitoring</w:t>
            </w:r>
            <w:proofErr w:type="gramEnd"/>
            <w:r w:rsidRPr="00CB6C7B">
              <w:rPr>
                <w:rFonts w:ascii="Calibri" w:eastAsia="MS Mincho" w:hAnsi="Calibri" w:cs="Calibri"/>
                <w:sz w:val="20"/>
                <w:szCs w:val="20"/>
              </w:rPr>
              <w:t xml:space="preserve"> and transition to circular economy </w:t>
            </w:r>
          </w:p>
        </w:tc>
        <w:tc>
          <w:tcPr>
            <w:tcW w:w="1634" w:type="dxa"/>
            <w:shd w:val="clear" w:color="auto" w:fill="auto"/>
            <w:vAlign w:val="center"/>
          </w:tcPr>
          <w:p w14:paraId="76CDB023" w14:textId="77777777" w:rsidR="00CB6C7B" w:rsidRPr="00CB6C7B" w:rsidRDefault="00CB6C7B" w:rsidP="00CB6C7B">
            <w:pPr>
              <w:spacing w:after="0" w:line="240" w:lineRule="auto"/>
              <w:jc w:val="center"/>
              <w:rPr>
                <w:rFonts w:ascii="Calibri" w:eastAsia="Calibri" w:hAnsi="Calibri" w:cs="Calibri"/>
                <w:bCs/>
                <w:sz w:val="20"/>
                <w:szCs w:val="20"/>
              </w:rPr>
            </w:pPr>
            <w:proofErr w:type="spellStart"/>
            <w:r w:rsidRPr="00CB6C7B">
              <w:rPr>
                <w:rFonts w:ascii="Calibri" w:eastAsia="Calibri" w:hAnsi="Calibri" w:cs="Calibri"/>
                <w:bCs/>
                <w:sz w:val="20"/>
                <w:szCs w:val="20"/>
              </w:rPr>
              <w:t>MoTE</w:t>
            </w:r>
            <w:proofErr w:type="spellEnd"/>
          </w:p>
        </w:tc>
        <w:tc>
          <w:tcPr>
            <w:tcW w:w="1725" w:type="dxa"/>
            <w:shd w:val="clear" w:color="auto" w:fill="auto"/>
            <w:vAlign w:val="center"/>
          </w:tcPr>
          <w:p w14:paraId="4BEB3429"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1.84</w:t>
            </w:r>
          </w:p>
        </w:tc>
      </w:tr>
      <w:tr w:rsidR="00CB6C7B" w:rsidRPr="00CB6C7B" w14:paraId="3DDC1B62" w14:textId="77777777" w:rsidTr="00DB3133">
        <w:trPr>
          <w:cantSplit/>
          <w:trHeight w:val="288"/>
          <w:jc w:val="center"/>
        </w:trPr>
        <w:tc>
          <w:tcPr>
            <w:tcW w:w="5991" w:type="dxa"/>
            <w:shd w:val="clear" w:color="auto" w:fill="auto"/>
          </w:tcPr>
          <w:p w14:paraId="52B8B69A"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Subcomponent 1.2: Environmental-Performance Based Investments for local pollution prevention</w:t>
            </w:r>
          </w:p>
        </w:tc>
        <w:tc>
          <w:tcPr>
            <w:tcW w:w="1634" w:type="dxa"/>
            <w:shd w:val="clear" w:color="auto" w:fill="auto"/>
            <w:vAlign w:val="center"/>
          </w:tcPr>
          <w:p w14:paraId="13421647" w14:textId="77777777" w:rsidR="00CB6C7B" w:rsidRPr="00CB6C7B" w:rsidRDefault="00CB6C7B" w:rsidP="00CB6C7B">
            <w:pPr>
              <w:spacing w:after="0" w:line="240" w:lineRule="auto"/>
              <w:jc w:val="center"/>
              <w:rPr>
                <w:rFonts w:ascii="Calibri" w:eastAsia="Calibri" w:hAnsi="Calibri" w:cs="Calibri"/>
                <w:bCs/>
                <w:sz w:val="20"/>
                <w:szCs w:val="20"/>
              </w:rPr>
            </w:pPr>
            <w:proofErr w:type="spellStart"/>
            <w:r w:rsidRPr="00CB6C7B">
              <w:rPr>
                <w:rFonts w:ascii="Calibri" w:eastAsia="Calibri" w:hAnsi="Calibri" w:cs="Calibri"/>
                <w:bCs/>
                <w:sz w:val="20"/>
                <w:szCs w:val="20"/>
              </w:rPr>
              <w:t>MoTE</w:t>
            </w:r>
            <w:proofErr w:type="spellEnd"/>
          </w:p>
        </w:tc>
        <w:tc>
          <w:tcPr>
            <w:tcW w:w="1725" w:type="dxa"/>
            <w:shd w:val="clear" w:color="auto" w:fill="auto"/>
            <w:vAlign w:val="center"/>
          </w:tcPr>
          <w:p w14:paraId="695D5D95"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14.30</w:t>
            </w:r>
          </w:p>
        </w:tc>
      </w:tr>
      <w:tr w:rsidR="00CB6C7B" w:rsidRPr="00CB6C7B" w14:paraId="519F947F" w14:textId="77777777" w:rsidTr="00DB3133">
        <w:trPr>
          <w:cantSplit/>
          <w:trHeight w:val="288"/>
          <w:jc w:val="center"/>
        </w:trPr>
        <w:tc>
          <w:tcPr>
            <w:tcW w:w="5991" w:type="dxa"/>
            <w:shd w:val="clear" w:color="auto" w:fill="auto"/>
          </w:tcPr>
          <w:p w14:paraId="40135AEA"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Subcomponent 1.3: Behavioral change support and dissemination for scaling up</w:t>
            </w:r>
          </w:p>
        </w:tc>
        <w:tc>
          <w:tcPr>
            <w:tcW w:w="1634" w:type="dxa"/>
            <w:shd w:val="clear" w:color="auto" w:fill="auto"/>
            <w:vAlign w:val="center"/>
          </w:tcPr>
          <w:p w14:paraId="41939475" w14:textId="77777777" w:rsidR="00CB6C7B" w:rsidRPr="00CB6C7B" w:rsidRDefault="00CB6C7B" w:rsidP="00CB6C7B">
            <w:pPr>
              <w:spacing w:after="0" w:line="240" w:lineRule="auto"/>
              <w:jc w:val="center"/>
              <w:rPr>
                <w:rFonts w:ascii="Calibri" w:eastAsia="Calibri" w:hAnsi="Calibri" w:cs="Calibri"/>
                <w:bCs/>
                <w:sz w:val="20"/>
                <w:szCs w:val="20"/>
              </w:rPr>
            </w:pPr>
            <w:proofErr w:type="spellStart"/>
            <w:r w:rsidRPr="00CB6C7B">
              <w:rPr>
                <w:rFonts w:ascii="Calibri" w:eastAsia="Calibri" w:hAnsi="Calibri" w:cs="Calibri"/>
                <w:bCs/>
                <w:sz w:val="20"/>
                <w:szCs w:val="20"/>
              </w:rPr>
              <w:t>MoTE</w:t>
            </w:r>
            <w:proofErr w:type="spellEnd"/>
          </w:p>
        </w:tc>
        <w:tc>
          <w:tcPr>
            <w:tcW w:w="1725" w:type="dxa"/>
            <w:shd w:val="clear" w:color="auto" w:fill="auto"/>
            <w:vAlign w:val="center"/>
          </w:tcPr>
          <w:p w14:paraId="55B310FD"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0.66</w:t>
            </w:r>
          </w:p>
        </w:tc>
      </w:tr>
      <w:tr w:rsidR="00CB6C7B" w:rsidRPr="00CB6C7B" w14:paraId="12597803" w14:textId="77777777" w:rsidTr="00DB3133">
        <w:trPr>
          <w:cantSplit/>
          <w:trHeight w:val="288"/>
          <w:jc w:val="center"/>
        </w:trPr>
        <w:tc>
          <w:tcPr>
            <w:tcW w:w="5991" w:type="dxa"/>
            <w:shd w:val="clear" w:color="auto" w:fill="auto"/>
          </w:tcPr>
          <w:p w14:paraId="7210BD20" w14:textId="77777777" w:rsidR="00CB6C7B" w:rsidRPr="00CB6C7B" w:rsidRDefault="00CB6C7B" w:rsidP="00CB6C7B">
            <w:pPr>
              <w:spacing w:after="0" w:line="240" w:lineRule="auto"/>
              <w:rPr>
                <w:rFonts w:ascii="Calibri" w:eastAsia="MS Mincho" w:hAnsi="Calibri" w:cs="Calibri"/>
                <w:b/>
                <w:sz w:val="20"/>
                <w:szCs w:val="20"/>
              </w:rPr>
            </w:pPr>
            <w:r w:rsidRPr="00CB6C7B">
              <w:rPr>
                <w:rFonts w:ascii="Calibri" w:eastAsia="MS Mincho" w:hAnsi="Calibri" w:cs="Calibri"/>
                <w:b/>
                <w:sz w:val="20"/>
                <w:szCs w:val="20"/>
              </w:rPr>
              <w:t>Component 2: Reduce Water Pollution in the Vjosa River</w:t>
            </w:r>
          </w:p>
        </w:tc>
        <w:tc>
          <w:tcPr>
            <w:tcW w:w="1634" w:type="dxa"/>
            <w:shd w:val="clear" w:color="auto" w:fill="auto"/>
            <w:vAlign w:val="center"/>
          </w:tcPr>
          <w:p w14:paraId="07347189" w14:textId="77777777" w:rsidR="00CB6C7B" w:rsidRPr="00CB6C7B" w:rsidRDefault="00CB6C7B" w:rsidP="00CB6C7B">
            <w:pPr>
              <w:spacing w:after="0" w:line="240" w:lineRule="auto"/>
              <w:jc w:val="center"/>
              <w:rPr>
                <w:rFonts w:ascii="Calibri" w:eastAsia="MS Mincho" w:hAnsi="Calibri" w:cs="Calibri"/>
                <w:b/>
                <w:sz w:val="20"/>
                <w:szCs w:val="20"/>
              </w:rPr>
            </w:pPr>
            <w:proofErr w:type="spellStart"/>
            <w:r w:rsidRPr="00CB6C7B">
              <w:rPr>
                <w:rFonts w:ascii="Calibri" w:eastAsia="MS Mincho" w:hAnsi="Calibri" w:cs="Calibri"/>
                <w:b/>
                <w:sz w:val="20"/>
                <w:szCs w:val="20"/>
              </w:rPr>
              <w:t>MoTE</w:t>
            </w:r>
            <w:proofErr w:type="spellEnd"/>
            <w:r w:rsidRPr="00CB6C7B">
              <w:rPr>
                <w:rFonts w:ascii="Calibri" w:eastAsia="MS Mincho" w:hAnsi="Calibri" w:cs="Calibri"/>
                <w:b/>
                <w:sz w:val="20"/>
                <w:szCs w:val="20"/>
              </w:rPr>
              <w:t>/AKUM</w:t>
            </w:r>
          </w:p>
        </w:tc>
        <w:tc>
          <w:tcPr>
            <w:tcW w:w="1725" w:type="dxa"/>
            <w:shd w:val="clear" w:color="auto" w:fill="auto"/>
            <w:vAlign w:val="center"/>
          </w:tcPr>
          <w:p w14:paraId="01F44075" w14:textId="77777777" w:rsidR="00CB6C7B" w:rsidRPr="00CB6C7B" w:rsidRDefault="00CB6C7B" w:rsidP="00CB6C7B">
            <w:pPr>
              <w:tabs>
                <w:tab w:val="decimal" w:pos="799"/>
              </w:tabs>
              <w:spacing w:after="0" w:line="240" w:lineRule="auto"/>
              <w:ind w:right="649"/>
              <w:jc w:val="center"/>
              <w:rPr>
                <w:rFonts w:ascii="Calibri" w:eastAsia="MS Mincho" w:hAnsi="Calibri" w:cs="Arial"/>
                <w:b/>
                <w:bCs/>
                <w:sz w:val="20"/>
                <w:szCs w:val="20"/>
              </w:rPr>
            </w:pPr>
            <w:r w:rsidRPr="00CB6C7B">
              <w:rPr>
                <w:rFonts w:ascii="Calibri" w:eastAsia="MS Mincho" w:hAnsi="Calibri" w:cs="Arial"/>
                <w:b/>
                <w:bCs/>
                <w:sz w:val="20"/>
                <w:szCs w:val="20"/>
              </w:rPr>
              <w:t>42.90</w:t>
            </w:r>
          </w:p>
        </w:tc>
      </w:tr>
      <w:tr w:rsidR="00CB6C7B" w:rsidRPr="00CB6C7B" w14:paraId="0048E97F" w14:textId="77777777" w:rsidTr="00DB3133">
        <w:trPr>
          <w:cantSplit/>
          <w:trHeight w:val="288"/>
          <w:jc w:val="center"/>
        </w:trPr>
        <w:tc>
          <w:tcPr>
            <w:tcW w:w="5991" w:type="dxa"/>
            <w:shd w:val="clear" w:color="auto" w:fill="auto"/>
          </w:tcPr>
          <w:p w14:paraId="0D5DC4B7"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Subcomponent 2.1: Expansion of sanitation infrastructure</w:t>
            </w:r>
          </w:p>
        </w:tc>
        <w:tc>
          <w:tcPr>
            <w:tcW w:w="1634" w:type="dxa"/>
            <w:shd w:val="clear" w:color="auto" w:fill="auto"/>
            <w:vAlign w:val="center"/>
          </w:tcPr>
          <w:p w14:paraId="61505EBF" w14:textId="77777777" w:rsidR="00CB6C7B" w:rsidRPr="00CB6C7B" w:rsidRDefault="00CB6C7B" w:rsidP="00CB6C7B">
            <w:pPr>
              <w:spacing w:after="0" w:line="240" w:lineRule="auto"/>
              <w:jc w:val="center"/>
              <w:rPr>
                <w:rFonts w:ascii="Calibri" w:eastAsia="Calibri" w:hAnsi="Calibri" w:cs="Calibri"/>
                <w:bCs/>
                <w:sz w:val="20"/>
                <w:szCs w:val="20"/>
              </w:rPr>
            </w:pPr>
            <w:r w:rsidRPr="00CB6C7B">
              <w:rPr>
                <w:rFonts w:ascii="Calibri" w:eastAsia="Calibri" w:hAnsi="Calibri" w:cs="Calibri"/>
                <w:bCs/>
                <w:sz w:val="20"/>
                <w:szCs w:val="20"/>
              </w:rPr>
              <w:t>AKUM</w:t>
            </w:r>
          </w:p>
        </w:tc>
        <w:tc>
          <w:tcPr>
            <w:tcW w:w="1725" w:type="dxa"/>
            <w:shd w:val="clear" w:color="auto" w:fill="auto"/>
            <w:vAlign w:val="center"/>
          </w:tcPr>
          <w:p w14:paraId="634F9D0D"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38.88</w:t>
            </w:r>
          </w:p>
        </w:tc>
      </w:tr>
      <w:tr w:rsidR="00CB6C7B" w:rsidRPr="00CB6C7B" w14:paraId="08FEEC9D" w14:textId="77777777" w:rsidTr="00DB3133">
        <w:trPr>
          <w:cantSplit/>
          <w:trHeight w:val="288"/>
          <w:jc w:val="center"/>
        </w:trPr>
        <w:tc>
          <w:tcPr>
            <w:tcW w:w="5991" w:type="dxa"/>
            <w:shd w:val="clear" w:color="auto" w:fill="auto"/>
          </w:tcPr>
          <w:p w14:paraId="08326496"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Subcomponent 2.2: Improved sanitation facilities and management</w:t>
            </w:r>
          </w:p>
        </w:tc>
        <w:tc>
          <w:tcPr>
            <w:tcW w:w="1634" w:type="dxa"/>
            <w:shd w:val="clear" w:color="auto" w:fill="auto"/>
            <w:vAlign w:val="center"/>
          </w:tcPr>
          <w:p w14:paraId="104991DC" w14:textId="77777777" w:rsidR="00CB6C7B" w:rsidRPr="00CB6C7B" w:rsidRDefault="00CB6C7B" w:rsidP="00CB6C7B">
            <w:pPr>
              <w:spacing w:after="0" w:line="240" w:lineRule="auto"/>
              <w:jc w:val="center"/>
              <w:rPr>
                <w:rFonts w:ascii="Calibri" w:eastAsia="MS Mincho" w:hAnsi="Calibri" w:cs="Calibri"/>
                <w:bCs/>
                <w:sz w:val="20"/>
                <w:szCs w:val="20"/>
              </w:rPr>
            </w:pPr>
            <w:r w:rsidRPr="00CB6C7B">
              <w:rPr>
                <w:rFonts w:ascii="Calibri" w:eastAsia="MS Mincho" w:hAnsi="Calibri" w:cs="Calibri"/>
                <w:bCs/>
                <w:sz w:val="20"/>
                <w:szCs w:val="20"/>
              </w:rPr>
              <w:t>AKUM</w:t>
            </w:r>
          </w:p>
        </w:tc>
        <w:tc>
          <w:tcPr>
            <w:tcW w:w="1725" w:type="dxa"/>
            <w:shd w:val="clear" w:color="auto" w:fill="auto"/>
            <w:vAlign w:val="center"/>
          </w:tcPr>
          <w:p w14:paraId="716D4BB9" w14:textId="77777777" w:rsidR="00CB6C7B" w:rsidRPr="00CB6C7B" w:rsidRDefault="00CB6C7B" w:rsidP="00CB6C7B">
            <w:pPr>
              <w:tabs>
                <w:tab w:val="decimal" w:pos="799"/>
              </w:tabs>
              <w:spacing w:after="0" w:line="240" w:lineRule="auto"/>
              <w:ind w:right="649"/>
              <w:jc w:val="center"/>
              <w:rPr>
                <w:rFonts w:ascii="Calibri" w:eastAsia="MS Mincho" w:hAnsi="Calibri" w:cs="Arial"/>
                <w:sz w:val="20"/>
                <w:szCs w:val="20"/>
              </w:rPr>
            </w:pPr>
            <w:r w:rsidRPr="00CB6C7B">
              <w:rPr>
                <w:rFonts w:ascii="Calibri" w:eastAsia="MS Mincho" w:hAnsi="Calibri" w:cs="Arial"/>
                <w:sz w:val="20"/>
                <w:szCs w:val="20"/>
              </w:rPr>
              <w:t>0.96</w:t>
            </w:r>
          </w:p>
        </w:tc>
      </w:tr>
      <w:tr w:rsidR="00CB6C7B" w:rsidRPr="00CB6C7B" w14:paraId="55C102E7" w14:textId="77777777" w:rsidTr="00DB3133">
        <w:trPr>
          <w:cantSplit/>
          <w:trHeight w:val="288"/>
          <w:jc w:val="center"/>
        </w:trPr>
        <w:tc>
          <w:tcPr>
            <w:tcW w:w="5991" w:type="dxa"/>
            <w:shd w:val="clear" w:color="auto" w:fill="auto"/>
          </w:tcPr>
          <w:p w14:paraId="36C7EA39" w14:textId="77777777" w:rsidR="00CB6C7B" w:rsidRPr="00CB6C7B" w:rsidRDefault="00CB6C7B" w:rsidP="00CB6C7B">
            <w:pPr>
              <w:spacing w:after="0" w:line="240" w:lineRule="auto"/>
              <w:rPr>
                <w:rFonts w:ascii="Calibri" w:eastAsia="MS Mincho" w:hAnsi="Calibri" w:cs="Calibri"/>
                <w:sz w:val="20"/>
                <w:szCs w:val="20"/>
                <w:lang w:val="fr-FR"/>
              </w:rPr>
            </w:pPr>
            <w:r w:rsidRPr="00CB6C7B">
              <w:rPr>
                <w:rFonts w:ascii="Calibri" w:eastAsia="MS Mincho" w:hAnsi="Calibri" w:cs="Calibri"/>
                <w:sz w:val="20"/>
                <w:szCs w:val="20"/>
                <w:lang w:val="fr-FR"/>
              </w:rPr>
              <w:t>Subcomponent 2.3: Non-point source pollution prevention</w:t>
            </w:r>
          </w:p>
        </w:tc>
        <w:tc>
          <w:tcPr>
            <w:tcW w:w="1634" w:type="dxa"/>
            <w:shd w:val="clear" w:color="auto" w:fill="auto"/>
            <w:vAlign w:val="center"/>
          </w:tcPr>
          <w:p w14:paraId="2E716679" w14:textId="77777777" w:rsidR="00CB6C7B" w:rsidRPr="00CB6C7B" w:rsidRDefault="00CB6C7B" w:rsidP="00CB6C7B">
            <w:pPr>
              <w:spacing w:after="0" w:line="240" w:lineRule="auto"/>
              <w:jc w:val="center"/>
              <w:rPr>
                <w:rFonts w:ascii="Calibri" w:eastAsia="MS Mincho" w:hAnsi="Calibri" w:cs="Calibri"/>
                <w:bCs/>
                <w:sz w:val="20"/>
                <w:szCs w:val="20"/>
              </w:rPr>
            </w:pPr>
            <w:proofErr w:type="spellStart"/>
            <w:r w:rsidRPr="00CB6C7B">
              <w:rPr>
                <w:rFonts w:ascii="Calibri" w:eastAsia="MS Mincho" w:hAnsi="Calibri" w:cs="Calibri"/>
                <w:bCs/>
                <w:sz w:val="20"/>
                <w:szCs w:val="20"/>
              </w:rPr>
              <w:t>MoTE</w:t>
            </w:r>
            <w:proofErr w:type="spellEnd"/>
          </w:p>
        </w:tc>
        <w:tc>
          <w:tcPr>
            <w:tcW w:w="1725" w:type="dxa"/>
            <w:shd w:val="clear" w:color="auto" w:fill="auto"/>
            <w:vAlign w:val="center"/>
          </w:tcPr>
          <w:p w14:paraId="4F74FAA9" w14:textId="77777777" w:rsidR="00CB6C7B" w:rsidRPr="00CB6C7B" w:rsidRDefault="00CB6C7B" w:rsidP="00CB6C7B">
            <w:pPr>
              <w:tabs>
                <w:tab w:val="decimal" w:pos="799"/>
              </w:tabs>
              <w:spacing w:after="0" w:line="240" w:lineRule="auto"/>
              <w:ind w:right="649"/>
              <w:jc w:val="center"/>
              <w:rPr>
                <w:rFonts w:ascii="Calibri" w:eastAsia="MS Mincho" w:hAnsi="Calibri" w:cs="Arial"/>
                <w:sz w:val="20"/>
                <w:szCs w:val="20"/>
              </w:rPr>
            </w:pPr>
            <w:r w:rsidRPr="00CB6C7B">
              <w:rPr>
                <w:rFonts w:ascii="Calibri" w:eastAsia="MS Mincho" w:hAnsi="Calibri" w:cs="Arial"/>
                <w:sz w:val="20"/>
                <w:szCs w:val="20"/>
              </w:rPr>
              <w:t>3.05</w:t>
            </w:r>
          </w:p>
        </w:tc>
      </w:tr>
      <w:tr w:rsidR="00CB6C7B" w:rsidRPr="00CB6C7B" w14:paraId="33DF0BC4" w14:textId="77777777" w:rsidTr="00DB3133">
        <w:trPr>
          <w:cantSplit/>
          <w:trHeight w:val="288"/>
          <w:jc w:val="center"/>
        </w:trPr>
        <w:tc>
          <w:tcPr>
            <w:tcW w:w="5991" w:type="dxa"/>
            <w:shd w:val="clear" w:color="auto" w:fill="auto"/>
          </w:tcPr>
          <w:p w14:paraId="68994C21" w14:textId="77777777" w:rsidR="00CB6C7B" w:rsidRPr="00CB6C7B" w:rsidRDefault="00CB6C7B" w:rsidP="00CB6C7B">
            <w:pPr>
              <w:spacing w:after="0" w:line="240" w:lineRule="auto"/>
              <w:rPr>
                <w:rFonts w:ascii="Calibri" w:eastAsia="MS Mincho" w:hAnsi="Calibri" w:cs="Calibri"/>
                <w:b/>
                <w:sz w:val="20"/>
                <w:szCs w:val="20"/>
              </w:rPr>
            </w:pPr>
            <w:r w:rsidRPr="00CB6C7B">
              <w:rPr>
                <w:rFonts w:ascii="Calibri" w:eastAsia="MS Mincho" w:hAnsi="Calibri" w:cs="Calibri"/>
                <w:b/>
                <w:sz w:val="20"/>
                <w:szCs w:val="20"/>
              </w:rPr>
              <w:t xml:space="preserve">Component 3: Project Management, Monitoring and Evaluation </w:t>
            </w:r>
          </w:p>
        </w:tc>
        <w:tc>
          <w:tcPr>
            <w:tcW w:w="1634" w:type="dxa"/>
            <w:shd w:val="clear" w:color="auto" w:fill="auto"/>
            <w:vAlign w:val="center"/>
          </w:tcPr>
          <w:p w14:paraId="5C0A83A0" w14:textId="77777777" w:rsidR="00CB6C7B" w:rsidRPr="00CB6C7B" w:rsidRDefault="00CB6C7B" w:rsidP="00CB6C7B">
            <w:pPr>
              <w:spacing w:after="0" w:line="240" w:lineRule="auto"/>
              <w:jc w:val="center"/>
              <w:rPr>
                <w:rFonts w:ascii="Calibri" w:eastAsia="Calibri" w:hAnsi="Calibri" w:cs="Calibri"/>
                <w:bCs/>
                <w:sz w:val="20"/>
                <w:szCs w:val="20"/>
              </w:rPr>
            </w:pPr>
            <w:proofErr w:type="spellStart"/>
            <w:r w:rsidRPr="00CB6C7B">
              <w:rPr>
                <w:rFonts w:ascii="Calibri" w:eastAsia="MS Mincho" w:hAnsi="Calibri" w:cs="Calibri"/>
                <w:bCs/>
                <w:sz w:val="20"/>
                <w:szCs w:val="20"/>
              </w:rPr>
              <w:t>MoTE</w:t>
            </w:r>
            <w:proofErr w:type="spellEnd"/>
            <w:r w:rsidRPr="00CB6C7B">
              <w:rPr>
                <w:rFonts w:ascii="Calibri" w:eastAsia="MS Mincho" w:hAnsi="Calibri" w:cs="Calibri"/>
                <w:bCs/>
                <w:sz w:val="20"/>
                <w:szCs w:val="20"/>
              </w:rPr>
              <w:t>/AKUM</w:t>
            </w:r>
          </w:p>
        </w:tc>
        <w:tc>
          <w:tcPr>
            <w:tcW w:w="1725" w:type="dxa"/>
            <w:shd w:val="clear" w:color="auto" w:fill="auto"/>
            <w:vAlign w:val="center"/>
          </w:tcPr>
          <w:p w14:paraId="1A6871B6" w14:textId="77777777" w:rsidR="00CB6C7B" w:rsidRPr="00CB6C7B" w:rsidRDefault="00CB6C7B" w:rsidP="00CB6C7B">
            <w:pPr>
              <w:tabs>
                <w:tab w:val="decimal" w:pos="799"/>
              </w:tabs>
              <w:spacing w:after="0" w:line="240" w:lineRule="auto"/>
              <w:ind w:right="649"/>
              <w:jc w:val="center"/>
              <w:rPr>
                <w:rFonts w:ascii="Calibri" w:eastAsia="Calibri" w:hAnsi="Calibri" w:cs="Arial"/>
                <w:b/>
                <w:bCs/>
                <w:sz w:val="20"/>
                <w:szCs w:val="20"/>
              </w:rPr>
            </w:pPr>
            <w:r w:rsidRPr="00CB6C7B">
              <w:rPr>
                <w:rFonts w:ascii="Calibri" w:eastAsia="Calibri" w:hAnsi="Calibri" w:cs="Arial"/>
                <w:b/>
                <w:bCs/>
                <w:sz w:val="20"/>
                <w:szCs w:val="20"/>
              </w:rPr>
              <w:t>3.91</w:t>
            </w:r>
          </w:p>
        </w:tc>
      </w:tr>
      <w:tr w:rsidR="00CB6C7B" w:rsidRPr="00CB6C7B" w14:paraId="5D69E540" w14:textId="77777777" w:rsidTr="00DB3133">
        <w:trPr>
          <w:cantSplit/>
          <w:trHeight w:val="288"/>
          <w:jc w:val="center"/>
        </w:trPr>
        <w:tc>
          <w:tcPr>
            <w:tcW w:w="5991" w:type="dxa"/>
            <w:shd w:val="clear" w:color="auto" w:fill="auto"/>
          </w:tcPr>
          <w:p w14:paraId="0ED31DF8" w14:textId="77777777" w:rsidR="00CB6C7B" w:rsidRPr="00CB6C7B" w:rsidRDefault="00CB6C7B" w:rsidP="00CB6C7B">
            <w:pPr>
              <w:spacing w:after="0" w:line="240" w:lineRule="auto"/>
              <w:rPr>
                <w:rFonts w:ascii="Calibri" w:eastAsia="MS Mincho" w:hAnsi="Calibri" w:cs="Calibri"/>
                <w:bCs/>
                <w:sz w:val="20"/>
                <w:szCs w:val="20"/>
              </w:rPr>
            </w:pPr>
            <w:r w:rsidRPr="00CB6C7B">
              <w:rPr>
                <w:rFonts w:ascii="Calibri" w:eastAsia="MS Mincho" w:hAnsi="Calibri" w:cs="Calibri"/>
                <w:sz w:val="20"/>
                <w:szCs w:val="20"/>
              </w:rPr>
              <w:t xml:space="preserve">Subcomponent 3.1: Management and coordination activities by </w:t>
            </w:r>
            <w:proofErr w:type="spellStart"/>
            <w:r w:rsidRPr="00CB6C7B">
              <w:rPr>
                <w:rFonts w:ascii="Calibri" w:eastAsia="MS Mincho" w:hAnsi="Calibri" w:cs="Calibri"/>
                <w:sz w:val="20"/>
                <w:szCs w:val="20"/>
              </w:rPr>
              <w:t>MoTE</w:t>
            </w:r>
            <w:proofErr w:type="spellEnd"/>
          </w:p>
        </w:tc>
        <w:tc>
          <w:tcPr>
            <w:tcW w:w="1634" w:type="dxa"/>
            <w:shd w:val="clear" w:color="auto" w:fill="auto"/>
            <w:vAlign w:val="center"/>
          </w:tcPr>
          <w:p w14:paraId="54317CAC" w14:textId="77777777" w:rsidR="00CB6C7B" w:rsidRPr="00CB6C7B" w:rsidRDefault="00CB6C7B" w:rsidP="00CB6C7B">
            <w:pPr>
              <w:spacing w:after="0" w:line="240" w:lineRule="auto"/>
              <w:jc w:val="center"/>
              <w:rPr>
                <w:rFonts w:ascii="Calibri" w:eastAsia="Calibri" w:hAnsi="Calibri" w:cs="Calibri"/>
                <w:bCs/>
                <w:sz w:val="20"/>
                <w:szCs w:val="20"/>
              </w:rPr>
            </w:pPr>
            <w:proofErr w:type="spellStart"/>
            <w:r w:rsidRPr="00CB6C7B">
              <w:rPr>
                <w:rFonts w:ascii="Calibri" w:eastAsia="Calibri" w:hAnsi="Calibri" w:cs="Calibri"/>
                <w:bCs/>
                <w:sz w:val="20"/>
                <w:szCs w:val="20"/>
              </w:rPr>
              <w:t>MoTE</w:t>
            </w:r>
            <w:proofErr w:type="spellEnd"/>
          </w:p>
        </w:tc>
        <w:tc>
          <w:tcPr>
            <w:tcW w:w="1725" w:type="dxa"/>
            <w:shd w:val="clear" w:color="auto" w:fill="auto"/>
            <w:vAlign w:val="center"/>
          </w:tcPr>
          <w:p w14:paraId="0988BA90"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2.24</w:t>
            </w:r>
          </w:p>
        </w:tc>
      </w:tr>
      <w:tr w:rsidR="00CB6C7B" w:rsidRPr="00CB6C7B" w14:paraId="7EC01A11" w14:textId="77777777" w:rsidTr="00DB3133">
        <w:trPr>
          <w:cantSplit/>
          <w:trHeight w:val="288"/>
          <w:jc w:val="center"/>
        </w:trPr>
        <w:tc>
          <w:tcPr>
            <w:tcW w:w="5991" w:type="dxa"/>
            <w:shd w:val="clear" w:color="auto" w:fill="auto"/>
          </w:tcPr>
          <w:p w14:paraId="428CB845" w14:textId="77777777" w:rsidR="00CB6C7B" w:rsidRPr="00CB6C7B" w:rsidRDefault="00CB6C7B" w:rsidP="00CB6C7B">
            <w:pPr>
              <w:spacing w:after="0" w:line="240" w:lineRule="auto"/>
              <w:rPr>
                <w:rFonts w:ascii="Calibri" w:eastAsia="MS Mincho" w:hAnsi="Calibri" w:cs="Calibri"/>
                <w:sz w:val="20"/>
                <w:szCs w:val="20"/>
              </w:rPr>
            </w:pPr>
            <w:r w:rsidRPr="00CB6C7B">
              <w:rPr>
                <w:rFonts w:ascii="Calibri" w:eastAsia="MS Mincho" w:hAnsi="Calibri" w:cs="Calibri"/>
                <w:sz w:val="20"/>
                <w:szCs w:val="20"/>
              </w:rPr>
              <w:t>Subcomponent 3.2: Management and coordination activities by AKUM</w:t>
            </w:r>
          </w:p>
        </w:tc>
        <w:tc>
          <w:tcPr>
            <w:tcW w:w="1634" w:type="dxa"/>
            <w:shd w:val="clear" w:color="auto" w:fill="auto"/>
            <w:vAlign w:val="center"/>
          </w:tcPr>
          <w:p w14:paraId="2B85F7C0" w14:textId="77777777" w:rsidR="00CB6C7B" w:rsidRPr="00CB6C7B" w:rsidRDefault="00CB6C7B" w:rsidP="00CB6C7B">
            <w:pPr>
              <w:spacing w:after="0" w:line="240" w:lineRule="auto"/>
              <w:jc w:val="center"/>
              <w:rPr>
                <w:rFonts w:ascii="Calibri" w:eastAsia="Calibri" w:hAnsi="Calibri" w:cs="Calibri"/>
                <w:bCs/>
                <w:sz w:val="20"/>
                <w:szCs w:val="20"/>
              </w:rPr>
            </w:pPr>
            <w:r w:rsidRPr="00CB6C7B">
              <w:rPr>
                <w:rFonts w:ascii="Calibri" w:eastAsia="Calibri" w:hAnsi="Calibri" w:cs="Calibri"/>
                <w:bCs/>
                <w:sz w:val="20"/>
                <w:szCs w:val="20"/>
              </w:rPr>
              <w:t>AKUM</w:t>
            </w:r>
          </w:p>
        </w:tc>
        <w:tc>
          <w:tcPr>
            <w:tcW w:w="1725" w:type="dxa"/>
            <w:shd w:val="clear" w:color="auto" w:fill="auto"/>
            <w:vAlign w:val="center"/>
          </w:tcPr>
          <w:p w14:paraId="4D7E3B91" w14:textId="77777777" w:rsidR="00CB6C7B" w:rsidRPr="00CB6C7B" w:rsidRDefault="00CB6C7B" w:rsidP="00CB6C7B">
            <w:pPr>
              <w:tabs>
                <w:tab w:val="decimal" w:pos="799"/>
              </w:tabs>
              <w:spacing w:after="0" w:line="240" w:lineRule="auto"/>
              <w:ind w:right="649"/>
              <w:jc w:val="center"/>
              <w:rPr>
                <w:rFonts w:ascii="Calibri" w:eastAsia="Calibri" w:hAnsi="Calibri" w:cs="Arial"/>
                <w:sz w:val="20"/>
                <w:szCs w:val="20"/>
              </w:rPr>
            </w:pPr>
            <w:r w:rsidRPr="00CB6C7B">
              <w:rPr>
                <w:rFonts w:ascii="Calibri" w:eastAsia="Calibri" w:hAnsi="Calibri" w:cs="Arial"/>
                <w:sz w:val="20"/>
                <w:szCs w:val="20"/>
              </w:rPr>
              <w:t>1.67</w:t>
            </w:r>
          </w:p>
        </w:tc>
      </w:tr>
      <w:tr w:rsidR="00CB6C7B" w:rsidRPr="00CB6C7B" w14:paraId="2864ED93" w14:textId="77777777" w:rsidTr="00DB3133">
        <w:trPr>
          <w:cantSplit/>
          <w:trHeight w:val="215"/>
          <w:jc w:val="center"/>
        </w:trPr>
        <w:tc>
          <w:tcPr>
            <w:tcW w:w="5991" w:type="dxa"/>
            <w:shd w:val="clear" w:color="auto" w:fill="auto"/>
          </w:tcPr>
          <w:p w14:paraId="2AB4E9B3" w14:textId="77777777" w:rsidR="00CB6C7B" w:rsidRPr="00CB6C7B" w:rsidRDefault="00CB6C7B" w:rsidP="00CB6C7B">
            <w:pPr>
              <w:spacing w:after="0" w:line="240" w:lineRule="auto"/>
              <w:rPr>
                <w:rFonts w:ascii="Calibri" w:eastAsia="MS Mincho" w:hAnsi="Calibri" w:cs="Calibri"/>
                <w:b/>
                <w:bCs/>
                <w:sz w:val="20"/>
                <w:szCs w:val="20"/>
              </w:rPr>
            </w:pPr>
            <w:r w:rsidRPr="00CB6C7B">
              <w:rPr>
                <w:rFonts w:ascii="Calibri" w:eastAsia="MS Mincho" w:hAnsi="Calibri" w:cs="Calibri"/>
                <w:b/>
                <w:bCs/>
                <w:sz w:val="20"/>
                <w:szCs w:val="20"/>
              </w:rPr>
              <w:t>Front-end Fee</w:t>
            </w:r>
          </w:p>
        </w:tc>
        <w:tc>
          <w:tcPr>
            <w:tcW w:w="1634" w:type="dxa"/>
            <w:shd w:val="clear" w:color="auto" w:fill="auto"/>
            <w:vAlign w:val="center"/>
          </w:tcPr>
          <w:p w14:paraId="797644AD" w14:textId="77777777" w:rsidR="00CB6C7B" w:rsidRPr="00CB6C7B" w:rsidRDefault="00CB6C7B" w:rsidP="00CB6C7B">
            <w:pPr>
              <w:spacing w:after="0" w:line="240" w:lineRule="auto"/>
              <w:jc w:val="center"/>
              <w:rPr>
                <w:rFonts w:ascii="Calibri" w:eastAsia="Calibri" w:hAnsi="Calibri" w:cs="Calibri"/>
                <w:bCs/>
                <w:sz w:val="20"/>
                <w:szCs w:val="20"/>
              </w:rPr>
            </w:pPr>
          </w:p>
        </w:tc>
        <w:tc>
          <w:tcPr>
            <w:tcW w:w="1725" w:type="dxa"/>
            <w:shd w:val="clear" w:color="auto" w:fill="auto"/>
            <w:vAlign w:val="center"/>
          </w:tcPr>
          <w:p w14:paraId="49359A15" w14:textId="77777777" w:rsidR="00CB6C7B" w:rsidRPr="00CB6C7B" w:rsidRDefault="00CB6C7B" w:rsidP="00CB6C7B">
            <w:pPr>
              <w:tabs>
                <w:tab w:val="decimal" w:pos="799"/>
              </w:tabs>
              <w:spacing w:after="0" w:line="240" w:lineRule="auto"/>
              <w:ind w:right="649"/>
              <w:jc w:val="center"/>
              <w:rPr>
                <w:rFonts w:ascii="Calibri" w:eastAsia="Calibri" w:hAnsi="Calibri" w:cs="Arial"/>
                <w:b/>
                <w:bCs/>
                <w:sz w:val="20"/>
                <w:szCs w:val="20"/>
              </w:rPr>
            </w:pPr>
            <w:r w:rsidRPr="00CB6C7B">
              <w:rPr>
                <w:rFonts w:ascii="Calibri" w:eastAsia="Calibri" w:hAnsi="Calibri" w:cs="Arial"/>
                <w:b/>
                <w:bCs/>
                <w:sz w:val="20"/>
                <w:szCs w:val="20"/>
              </w:rPr>
              <w:t>0.19</w:t>
            </w:r>
          </w:p>
        </w:tc>
      </w:tr>
      <w:tr w:rsidR="00CB6C7B" w:rsidRPr="00CB6C7B" w14:paraId="0A38FA7B" w14:textId="77777777" w:rsidTr="00DB3133">
        <w:trPr>
          <w:cantSplit/>
          <w:trHeight w:val="288"/>
          <w:jc w:val="center"/>
        </w:trPr>
        <w:tc>
          <w:tcPr>
            <w:tcW w:w="5991" w:type="dxa"/>
            <w:shd w:val="clear" w:color="auto" w:fill="auto"/>
          </w:tcPr>
          <w:p w14:paraId="42FAE0FE" w14:textId="77777777" w:rsidR="00CB6C7B" w:rsidRPr="00CB6C7B" w:rsidRDefault="00CB6C7B" w:rsidP="00CB6C7B">
            <w:pPr>
              <w:spacing w:after="0" w:line="240" w:lineRule="auto"/>
              <w:rPr>
                <w:rFonts w:ascii="Calibri" w:eastAsia="MS Mincho" w:hAnsi="Calibri" w:cs="Calibri"/>
                <w:b/>
                <w:bCs/>
                <w:sz w:val="20"/>
                <w:szCs w:val="20"/>
              </w:rPr>
            </w:pPr>
            <w:r w:rsidRPr="00CB6C7B">
              <w:rPr>
                <w:rFonts w:ascii="Calibri" w:eastAsia="MS Mincho" w:hAnsi="Calibri" w:cs="Calibri"/>
                <w:b/>
                <w:bCs/>
                <w:sz w:val="20"/>
                <w:szCs w:val="20"/>
              </w:rPr>
              <w:t>TOTAL</w:t>
            </w:r>
          </w:p>
        </w:tc>
        <w:tc>
          <w:tcPr>
            <w:tcW w:w="1634" w:type="dxa"/>
            <w:shd w:val="clear" w:color="auto" w:fill="auto"/>
            <w:vAlign w:val="center"/>
          </w:tcPr>
          <w:p w14:paraId="2D9639C8" w14:textId="77777777" w:rsidR="00CB6C7B" w:rsidRPr="00CB6C7B" w:rsidRDefault="00CB6C7B" w:rsidP="00CB6C7B">
            <w:pPr>
              <w:spacing w:after="0" w:line="240" w:lineRule="auto"/>
              <w:jc w:val="center"/>
              <w:rPr>
                <w:rFonts w:ascii="Calibri" w:eastAsia="Calibri" w:hAnsi="Calibri" w:cs="Calibri"/>
                <w:b/>
                <w:bCs/>
                <w:sz w:val="20"/>
                <w:szCs w:val="20"/>
              </w:rPr>
            </w:pPr>
          </w:p>
        </w:tc>
        <w:tc>
          <w:tcPr>
            <w:tcW w:w="1725" w:type="dxa"/>
            <w:shd w:val="clear" w:color="auto" w:fill="auto"/>
            <w:vAlign w:val="center"/>
          </w:tcPr>
          <w:p w14:paraId="77336866" w14:textId="77777777" w:rsidR="00CB6C7B" w:rsidRPr="00CB6C7B" w:rsidRDefault="00CB6C7B" w:rsidP="00CB6C7B">
            <w:pPr>
              <w:tabs>
                <w:tab w:val="decimal" w:pos="799"/>
              </w:tabs>
              <w:spacing w:after="0" w:line="240" w:lineRule="auto"/>
              <w:ind w:right="649"/>
              <w:jc w:val="center"/>
              <w:rPr>
                <w:rFonts w:ascii="Calibri" w:eastAsia="Calibri" w:hAnsi="Calibri" w:cs="Arial"/>
                <w:b/>
                <w:bCs/>
                <w:sz w:val="20"/>
                <w:szCs w:val="20"/>
              </w:rPr>
            </w:pPr>
            <w:r w:rsidRPr="00CB6C7B">
              <w:rPr>
                <w:rFonts w:ascii="Calibri" w:eastAsia="Calibri" w:hAnsi="Calibri" w:cs="Arial"/>
                <w:b/>
                <w:bCs/>
                <w:sz w:val="20"/>
                <w:szCs w:val="20"/>
              </w:rPr>
              <w:t>75.5</w:t>
            </w:r>
          </w:p>
        </w:tc>
      </w:tr>
    </w:tbl>
    <w:p w14:paraId="580BC116" w14:textId="1629AC71" w:rsidR="005437C5" w:rsidRPr="00DE1EAC" w:rsidRDefault="005437C5" w:rsidP="005437C5">
      <w:pPr>
        <w:spacing w:after="0" w:line="240" w:lineRule="auto"/>
        <w:contextualSpacing/>
        <w:jc w:val="both"/>
      </w:pPr>
      <w:r w:rsidRPr="00DE1EAC">
        <w:rPr>
          <w:rFonts w:eastAsia="Calibri" w:cstheme="minorHAnsi"/>
          <w:lang w:val="en-GB"/>
        </w:rPr>
        <w:t xml:space="preserve">. </w:t>
      </w:r>
      <w:bookmarkEnd w:id="18"/>
    </w:p>
    <w:p w14:paraId="08696DBE" w14:textId="58ACCAF5" w:rsidR="00A10171" w:rsidRDefault="00A10171" w:rsidP="002B024E">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25" w:name="_Toc128315993"/>
      <w:bookmarkEnd w:id="17"/>
      <w:r w:rsidRPr="002B024E">
        <w:rPr>
          <w:rFonts w:ascii="Century Gothic" w:eastAsia="Times New Roman" w:hAnsi="Century Gothic" w:cs="Arial"/>
          <w:b/>
          <w:bCs/>
          <w:iCs/>
          <w:color w:val="2E74B5" w:themeColor="accent5" w:themeShade="BF"/>
          <w:sz w:val="36"/>
          <w:szCs w:val="40"/>
        </w:rPr>
        <w:t>Implementation Arrangements</w:t>
      </w:r>
      <w:bookmarkEnd w:id="25"/>
    </w:p>
    <w:p w14:paraId="62D8FDEE" w14:textId="252FF9D1" w:rsidR="00703702" w:rsidRDefault="0079745A" w:rsidP="00703702">
      <w:pPr>
        <w:jc w:val="both"/>
        <w:rPr>
          <w:rFonts w:eastAsia="Times New Roman"/>
          <w:color w:val="000000" w:themeColor="text1"/>
          <w:szCs w:val="24"/>
        </w:rPr>
      </w:pPr>
      <w:r>
        <w:rPr>
          <w:rFonts w:eastAsia="Times New Roman"/>
          <w:color w:val="000000" w:themeColor="text1"/>
          <w:szCs w:val="24"/>
        </w:rPr>
        <w:t xml:space="preserve">In more details the Implementation Arrangements are presented under chapter 7. </w:t>
      </w:r>
      <w:r w:rsidR="00703702" w:rsidRPr="00703702">
        <w:rPr>
          <w:rFonts w:eastAsia="Times New Roman"/>
          <w:color w:val="000000" w:themeColor="text1"/>
          <w:szCs w:val="24"/>
        </w:rPr>
        <w:t>The project will have two main implementing agencies (IAs). The Ministry of Tourism and Environment (</w:t>
      </w:r>
      <w:proofErr w:type="spellStart"/>
      <w:r w:rsidR="00703702" w:rsidRPr="00703702">
        <w:rPr>
          <w:rFonts w:eastAsia="Times New Roman"/>
          <w:color w:val="000000" w:themeColor="text1"/>
          <w:szCs w:val="24"/>
        </w:rPr>
        <w:t>MoTE</w:t>
      </w:r>
      <w:proofErr w:type="spellEnd"/>
      <w:r w:rsidR="00703702" w:rsidRPr="00703702">
        <w:rPr>
          <w:rFonts w:eastAsia="Times New Roman"/>
          <w:color w:val="000000" w:themeColor="text1"/>
          <w:szCs w:val="24"/>
        </w:rPr>
        <w:t xml:space="preserve">) will have a dedicated Project Management Team (PMT) for the implementation of </w:t>
      </w:r>
      <w:r w:rsidR="00CB6C7B">
        <w:rPr>
          <w:rFonts w:eastAsia="Times New Roman"/>
          <w:color w:val="000000" w:themeColor="text1"/>
          <w:szCs w:val="24"/>
        </w:rPr>
        <w:t xml:space="preserve">component 1 and respectively </w:t>
      </w:r>
      <w:r w:rsidR="00703702" w:rsidRPr="00703702">
        <w:rPr>
          <w:rFonts w:eastAsia="Times New Roman"/>
          <w:color w:val="000000" w:themeColor="text1"/>
          <w:szCs w:val="24"/>
        </w:rPr>
        <w:t xml:space="preserve">subcomponents </w:t>
      </w:r>
      <w:r w:rsidR="00CB6C7B">
        <w:rPr>
          <w:rFonts w:eastAsia="Times New Roman"/>
          <w:color w:val="000000" w:themeColor="text1"/>
          <w:szCs w:val="24"/>
        </w:rPr>
        <w:t>1.1, 1.2 and 1.3 2</w:t>
      </w:r>
      <w:r w:rsidR="00703702" w:rsidRPr="00703702">
        <w:rPr>
          <w:rFonts w:eastAsia="Times New Roman"/>
          <w:color w:val="000000" w:themeColor="text1"/>
          <w:szCs w:val="24"/>
        </w:rPr>
        <w:t xml:space="preserve"> and component 3, and the Agency for Water Supply, Sanitation, and Waste (AKUM) will establish a dedicated Project Coordination Unit (PCU) for</w:t>
      </w:r>
      <w:r w:rsidR="00CB6C7B">
        <w:rPr>
          <w:rFonts w:eastAsia="Times New Roman"/>
          <w:color w:val="000000" w:themeColor="text1"/>
          <w:szCs w:val="24"/>
        </w:rPr>
        <w:t xml:space="preserve"> </w:t>
      </w:r>
      <w:r w:rsidR="00703702" w:rsidRPr="00703702">
        <w:rPr>
          <w:rFonts w:eastAsia="Times New Roman"/>
          <w:color w:val="000000" w:themeColor="text1"/>
          <w:szCs w:val="24"/>
        </w:rPr>
        <w:t>component</w:t>
      </w:r>
      <w:r w:rsidR="00CB6C7B">
        <w:rPr>
          <w:rFonts w:eastAsia="Times New Roman"/>
          <w:color w:val="000000" w:themeColor="text1"/>
          <w:szCs w:val="24"/>
        </w:rPr>
        <w:t xml:space="preserve"> 2 and respective subcomponents </w:t>
      </w:r>
      <w:r w:rsidR="00CB6C7B" w:rsidRPr="00703702">
        <w:rPr>
          <w:rFonts w:eastAsia="Times New Roman"/>
          <w:color w:val="000000" w:themeColor="text1"/>
          <w:szCs w:val="24"/>
        </w:rPr>
        <w:t>2</w:t>
      </w:r>
      <w:r w:rsidR="00703702" w:rsidRPr="00703702">
        <w:rPr>
          <w:rFonts w:eastAsia="Times New Roman"/>
          <w:color w:val="000000" w:themeColor="text1"/>
          <w:szCs w:val="24"/>
        </w:rPr>
        <w:t xml:space="preserve">.1, </w:t>
      </w:r>
      <w:r w:rsidR="00CB6C7B">
        <w:rPr>
          <w:rFonts w:eastAsia="Times New Roman"/>
          <w:color w:val="000000" w:themeColor="text1"/>
          <w:szCs w:val="24"/>
        </w:rPr>
        <w:t>2</w:t>
      </w:r>
      <w:r w:rsidR="00703702" w:rsidRPr="00703702">
        <w:rPr>
          <w:rFonts w:eastAsia="Times New Roman"/>
          <w:color w:val="000000" w:themeColor="text1"/>
          <w:szCs w:val="24"/>
        </w:rPr>
        <w:t>.2</w:t>
      </w:r>
      <w:r w:rsidR="00CB6C7B">
        <w:rPr>
          <w:rFonts w:eastAsia="Times New Roman"/>
          <w:color w:val="000000" w:themeColor="text1"/>
          <w:szCs w:val="24"/>
        </w:rPr>
        <w:t xml:space="preserve"> and 2.3</w:t>
      </w:r>
      <w:r w:rsidR="00703702" w:rsidRPr="00703702">
        <w:rPr>
          <w:rFonts w:eastAsia="Times New Roman"/>
          <w:color w:val="000000" w:themeColor="text1"/>
          <w:szCs w:val="24"/>
        </w:rPr>
        <w:t xml:space="preserve">.  The overall responsibility for project management will be with </w:t>
      </w:r>
      <w:proofErr w:type="spellStart"/>
      <w:r w:rsidR="00703702" w:rsidRPr="00703702">
        <w:rPr>
          <w:rFonts w:eastAsia="Times New Roman"/>
          <w:color w:val="000000" w:themeColor="text1"/>
          <w:szCs w:val="24"/>
        </w:rPr>
        <w:t>MoTE</w:t>
      </w:r>
      <w:proofErr w:type="spellEnd"/>
      <w:r w:rsidR="00703702" w:rsidRPr="00703702">
        <w:rPr>
          <w:rFonts w:eastAsia="Times New Roman"/>
          <w:color w:val="000000" w:themeColor="text1"/>
          <w:szCs w:val="24"/>
        </w:rPr>
        <w:t xml:space="preserve"> and its PMT. The PMT will be responsible for project coordination and will act as the lead agency. A Project Steering Committee comprising representatives from </w:t>
      </w:r>
      <w:proofErr w:type="spellStart"/>
      <w:r w:rsidR="00703702" w:rsidRPr="00703702">
        <w:rPr>
          <w:rFonts w:eastAsia="Times New Roman"/>
          <w:color w:val="000000" w:themeColor="text1"/>
          <w:szCs w:val="24"/>
        </w:rPr>
        <w:t>MoTE</w:t>
      </w:r>
      <w:proofErr w:type="spellEnd"/>
      <w:r w:rsidR="00703702" w:rsidRPr="00703702">
        <w:rPr>
          <w:rFonts w:eastAsia="Times New Roman"/>
          <w:color w:val="000000" w:themeColor="text1"/>
          <w:szCs w:val="24"/>
        </w:rPr>
        <w:t xml:space="preserve">, AKUM, Ministry of Infrastructure, and Ministry of Finance and Economy will be established to provide strategic guidance on project implementation, support cross-agency coordination, approve annual work </w:t>
      </w:r>
      <w:proofErr w:type="gramStart"/>
      <w:r w:rsidR="00703702" w:rsidRPr="00703702">
        <w:rPr>
          <w:rFonts w:eastAsia="Times New Roman"/>
          <w:color w:val="000000" w:themeColor="text1"/>
          <w:szCs w:val="24"/>
        </w:rPr>
        <w:t>program</w:t>
      </w:r>
      <w:proofErr w:type="gramEnd"/>
      <w:r w:rsidR="00703702" w:rsidRPr="00703702">
        <w:rPr>
          <w:rFonts w:eastAsia="Times New Roman"/>
          <w:color w:val="000000" w:themeColor="text1"/>
          <w:szCs w:val="24"/>
        </w:rPr>
        <w:t xml:space="preserve"> and progress reports and resolve key issues as needed. </w:t>
      </w:r>
    </w:p>
    <w:p w14:paraId="5F57D38B" w14:textId="7CBDB833" w:rsidR="00014ADE" w:rsidRPr="002B024E" w:rsidRDefault="00014ADE" w:rsidP="002B024E">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26" w:name="_Toc98774541"/>
      <w:bookmarkStart w:id="27" w:name="_Toc128315994"/>
      <w:r w:rsidRPr="002B024E">
        <w:rPr>
          <w:rFonts w:ascii="Century Gothic" w:eastAsia="Times New Roman" w:hAnsi="Century Gothic" w:cs="Arial"/>
          <w:b/>
          <w:bCs/>
          <w:iCs/>
          <w:color w:val="2E74B5" w:themeColor="accent5" w:themeShade="BF"/>
          <w:sz w:val="36"/>
          <w:szCs w:val="40"/>
        </w:rPr>
        <w:t>Purpose and Scope of the ESMF</w:t>
      </w:r>
      <w:bookmarkEnd w:id="26"/>
      <w:bookmarkEnd w:id="27"/>
    </w:p>
    <w:p w14:paraId="35A528FD" w14:textId="63E176DE" w:rsidR="00C64B35" w:rsidRDefault="00014ADE" w:rsidP="00014ADE">
      <w:pPr>
        <w:spacing w:after="0" w:line="240" w:lineRule="auto"/>
        <w:jc w:val="both"/>
        <w:rPr>
          <w:rFonts w:ascii="Calibri" w:eastAsia="Times New Roman" w:hAnsi="Calibri" w:cs="Arial"/>
          <w:color w:val="000000"/>
          <w:szCs w:val="24"/>
        </w:rPr>
      </w:pPr>
      <w:proofErr w:type="gramStart"/>
      <w:r w:rsidRPr="00014ADE">
        <w:rPr>
          <w:rFonts w:ascii="Calibri" w:eastAsia="Times New Roman" w:hAnsi="Calibri" w:cs="Arial"/>
          <w:color w:val="000000"/>
          <w:szCs w:val="24"/>
        </w:rPr>
        <w:lastRenderedPageBreak/>
        <w:t>Due to the fact that</w:t>
      </w:r>
      <w:proofErr w:type="gramEnd"/>
      <w:r w:rsidRPr="00014ADE">
        <w:rPr>
          <w:rFonts w:ascii="Calibri" w:eastAsia="Times New Roman" w:hAnsi="Calibri" w:cs="Arial"/>
          <w:color w:val="000000"/>
          <w:szCs w:val="24"/>
        </w:rPr>
        <w:t xml:space="preserve"> several activities are still at an initial stage, the details (such as</w:t>
      </w:r>
      <w:r w:rsidR="002B5AB0">
        <w:rPr>
          <w:rFonts w:ascii="Calibri" w:eastAsia="Times New Roman" w:hAnsi="Calibri" w:cs="Arial"/>
          <w:color w:val="000000"/>
          <w:szCs w:val="24"/>
        </w:rPr>
        <w:t xml:space="preserve"> specific</w:t>
      </w:r>
      <w:r w:rsidRPr="00014ADE">
        <w:rPr>
          <w:rFonts w:ascii="Calibri" w:eastAsia="Times New Roman" w:hAnsi="Calibri" w:cs="Arial"/>
          <w:color w:val="000000"/>
          <w:szCs w:val="24"/>
        </w:rPr>
        <w:t xml:space="preserve"> site locations, scales, technologies and operation modalities) will be further identified during the Project early implementation stage. Therefore, a framework approach has been adopted at this stage for the management of environmental and social (E&amp;S) risk management through the development of an Environmental and Social Management Framework (ESMF).</w:t>
      </w:r>
    </w:p>
    <w:p w14:paraId="002863A2" w14:textId="77777777" w:rsidR="00C64B35" w:rsidRPr="00014ADE" w:rsidRDefault="00C64B35" w:rsidP="00014ADE">
      <w:pPr>
        <w:spacing w:after="0" w:line="240" w:lineRule="auto"/>
        <w:jc w:val="both"/>
        <w:rPr>
          <w:rFonts w:ascii="Calibri" w:eastAsia="Times New Roman" w:hAnsi="Calibri" w:cs="Arial"/>
          <w:color w:val="000000"/>
          <w:szCs w:val="24"/>
        </w:rPr>
      </w:pPr>
    </w:p>
    <w:p w14:paraId="1A57A88A" w14:textId="366A2F13" w:rsidR="00C64B35" w:rsidRPr="00C64B35" w:rsidRDefault="00C64B35" w:rsidP="00C64B35">
      <w:pPr>
        <w:spacing w:after="0" w:line="240" w:lineRule="auto"/>
        <w:jc w:val="both"/>
        <w:rPr>
          <w:rFonts w:ascii="Calibri" w:eastAsia="Times New Roman" w:hAnsi="Calibri" w:cs="Arial"/>
          <w:color w:val="000000"/>
          <w:szCs w:val="24"/>
        </w:rPr>
      </w:pPr>
      <w:r w:rsidRPr="00C64B35">
        <w:rPr>
          <w:rFonts w:ascii="Calibri" w:eastAsia="Times New Roman" w:hAnsi="Calibri" w:cs="Arial"/>
          <w:color w:val="000000"/>
          <w:szCs w:val="24"/>
        </w:rPr>
        <w:t xml:space="preserve">The main purpose of the ESMF is to provide guidance in ensuring that the </w:t>
      </w:r>
      <w:r w:rsidR="00F164AA">
        <w:rPr>
          <w:rFonts w:ascii="Calibri" w:eastAsia="Times New Roman" w:hAnsi="Calibri" w:cs="Arial"/>
          <w:color w:val="000000"/>
          <w:szCs w:val="24"/>
        </w:rPr>
        <w:t>activities</w:t>
      </w:r>
      <w:r w:rsidRPr="00C64B35">
        <w:rPr>
          <w:rFonts w:ascii="Calibri" w:eastAsia="Times New Roman" w:hAnsi="Calibri" w:cs="Arial"/>
          <w:color w:val="000000"/>
          <w:szCs w:val="24"/>
        </w:rPr>
        <w:t xml:space="preserve"> implemented through the project, fully comply with the existing laws, regulations</w:t>
      </w:r>
      <w:r w:rsidR="001B7041">
        <w:rPr>
          <w:rFonts w:ascii="Calibri" w:eastAsia="Times New Roman" w:hAnsi="Calibri" w:cs="Arial"/>
          <w:color w:val="000000"/>
          <w:szCs w:val="24"/>
        </w:rPr>
        <w:t>,</w:t>
      </w:r>
      <w:r w:rsidRPr="00C64B35">
        <w:rPr>
          <w:rFonts w:ascii="Calibri" w:eastAsia="Times New Roman" w:hAnsi="Calibri" w:cs="Arial"/>
          <w:color w:val="000000"/>
          <w:szCs w:val="24"/>
        </w:rPr>
        <w:t xml:space="preserve"> and practices in Albania, as well as with the World Bank’s Environmental and Social Framework and Environmental and Social Standards, to guarantee that </w:t>
      </w:r>
      <w:r w:rsidR="00F164AA">
        <w:rPr>
          <w:rFonts w:ascii="Calibri" w:eastAsia="Times New Roman" w:hAnsi="Calibri" w:cs="Arial"/>
          <w:color w:val="000000"/>
          <w:szCs w:val="24"/>
        </w:rPr>
        <w:t>activities</w:t>
      </w:r>
      <w:r w:rsidRPr="00C64B35">
        <w:rPr>
          <w:rFonts w:ascii="Calibri" w:eastAsia="Times New Roman" w:hAnsi="Calibri" w:cs="Arial"/>
          <w:color w:val="000000"/>
          <w:szCs w:val="24"/>
        </w:rPr>
        <w:t xml:space="preserve"> will not have a lasting adverse impact on the country’s population, nor on the natural environment. </w:t>
      </w:r>
    </w:p>
    <w:p w14:paraId="15EE3587" w14:textId="77777777" w:rsidR="00014ADE" w:rsidRPr="00014ADE" w:rsidRDefault="00014ADE" w:rsidP="00014ADE">
      <w:pPr>
        <w:spacing w:after="0" w:line="240" w:lineRule="auto"/>
        <w:jc w:val="both"/>
        <w:rPr>
          <w:rFonts w:ascii="Calibri" w:eastAsia="Times New Roman" w:hAnsi="Calibri" w:cs="Arial"/>
          <w:color w:val="000000"/>
          <w:szCs w:val="24"/>
        </w:rPr>
      </w:pPr>
    </w:p>
    <w:p w14:paraId="2A747E45" w14:textId="2D02F57E" w:rsidR="00C64B35" w:rsidRDefault="00014ADE" w:rsidP="00014ADE">
      <w:pPr>
        <w:spacing w:after="0" w:line="240" w:lineRule="auto"/>
        <w:jc w:val="both"/>
        <w:rPr>
          <w:rFonts w:ascii="Calibri" w:eastAsia="Times New Roman" w:hAnsi="Calibri" w:cs="Arial"/>
          <w:color w:val="000000"/>
          <w:szCs w:val="24"/>
        </w:rPr>
      </w:pPr>
      <w:r w:rsidRPr="00014ADE">
        <w:rPr>
          <w:rFonts w:ascii="Calibri" w:eastAsia="Times New Roman" w:hAnsi="Calibri" w:cs="Arial"/>
          <w:color w:val="000000"/>
          <w:szCs w:val="24"/>
        </w:rPr>
        <w:t>The objective of this ESMF is to set up a framework for E&amp;S risks and impacts management during the implementation of the Project including requiring specific E&amp;S impact assessment procedures and technical guidance. This ESMF will apply to all subproject activities. During implementation, all the activities need to comply with the provisions of this framework throughout the whole process of subproject life, i.e.</w:t>
      </w:r>
      <w:r w:rsidR="001B7041">
        <w:rPr>
          <w:rFonts w:ascii="Calibri" w:eastAsia="Times New Roman" w:hAnsi="Calibri" w:cs="Arial"/>
          <w:color w:val="000000"/>
          <w:szCs w:val="24"/>
        </w:rPr>
        <w:t>,</w:t>
      </w:r>
      <w:r w:rsidRPr="00014ADE">
        <w:rPr>
          <w:rFonts w:ascii="Calibri" w:eastAsia="Times New Roman" w:hAnsi="Calibri" w:cs="Arial"/>
          <w:color w:val="000000"/>
          <w:szCs w:val="24"/>
        </w:rPr>
        <w:t xml:space="preserve"> E&amp;S risk screening, preparation, impact assessment and mitigation, stakeholder engagement, grievance mechanism (GM), implementation, monitoring</w:t>
      </w:r>
      <w:r w:rsidR="001B7041">
        <w:rPr>
          <w:rFonts w:ascii="Calibri" w:eastAsia="Times New Roman" w:hAnsi="Calibri" w:cs="Arial"/>
          <w:color w:val="000000"/>
          <w:szCs w:val="24"/>
        </w:rPr>
        <w:t>,</w:t>
      </w:r>
      <w:r w:rsidRPr="00014ADE">
        <w:rPr>
          <w:rFonts w:ascii="Calibri" w:eastAsia="Times New Roman" w:hAnsi="Calibri" w:cs="Arial"/>
          <w:color w:val="000000"/>
          <w:szCs w:val="24"/>
        </w:rPr>
        <w:t xml:space="preserve"> and reporting.</w:t>
      </w:r>
      <w:r w:rsidR="00C10EF9">
        <w:rPr>
          <w:rFonts w:ascii="Calibri" w:eastAsia="Times New Roman" w:hAnsi="Calibri" w:cs="Arial"/>
          <w:color w:val="000000"/>
          <w:szCs w:val="24"/>
        </w:rPr>
        <w:t xml:space="preserve"> </w:t>
      </w:r>
    </w:p>
    <w:p w14:paraId="691A4042" w14:textId="77777777" w:rsidR="00C64B35" w:rsidRDefault="00C64B35" w:rsidP="00014ADE">
      <w:pPr>
        <w:spacing w:after="0" w:line="240" w:lineRule="auto"/>
        <w:jc w:val="both"/>
        <w:rPr>
          <w:rFonts w:ascii="Calibri" w:eastAsia="Times New Roman" w:hAnsi="Calibri" w:cs="Arial"/>
          <w:color w:val="000000"/>
          <w:szCs w:val="24"/>
        </w:rPr>
      </w:pPr>
    </w:p>
    <w:p w14:paraId="1ADD1A18" w14:textId="6C2BD86A" w:rsidR="00014ADE" w:rsidRPr="00014ADE" w:rsidRDefault="00C10EF9" w:rsidP="00014ADE">
      <w:pPr>
        <w:spacing w:after="0" w:line="240" w:lineRule="auto"/>
        <w:jc w:val="both"/>
        <w:rPr>
          <w:rFonts w:ascii="Calibri" w:eastAsia="Times New Roman" w:hAnsi="Calibri" w:cs="Arial"/>
          <w:color w:val="000000"/>
          <w:szCs w:val="24"/>
        </w:rPr>
      </w:pPr>
      <w:r>
        <w:rPr>
          <w:rFonts w:ascii="Calibri" w:eastAsia="Times New Roman" w:hAnsi="Calibri" w:cs="Arial"/>
          <w:color w:val="000000"/>
          <w:szCs w:val="24"/>
        </w:rPr>
        <w:t>No</w:t>
      </w:r>
      <w:r w:rsidR="00014ADE" w:rsidRPr="00014ADE">
        <w:rPr>
          <w:rFonts w:ascii="Calibri" w:eastAsia="Times New Roman" w:hAnsi="Calibri" w:cs="Arial"/>
          <w:color w:val="000000"/>
          <w:szCs w:val="24"/>
        </w:rPr>
        <w:t xml:space="preserve"> associated facilities have been identified at this stage. </w:t>
      </w:r>
    </w:p>
    <w:p w14:paraId="2F3EC64A" w14:textId="77777777" w:rsidR="00014ADE" w:rsidRPr="00014ADE" w:rsidRDefault="00014ADE" w:rsidP="00014ADE">
      <w:pPr>
        <w:spacing w:after="0" w:line="240" w:lineRule="auto"/>
        <w:jc w:val="both"/>
        <w:rPr>
          <w:rFonts w:ascii="Calibri" w:eastAsia="Times New Roman" w:hAnsi="Calibri" w:cs="Arial"/>
          <w:color w:val="000000"/>
          <w:szCs w:val="24"/>
        </w:rPr>
      </w:pPr>
    </w:p>
    <w:p w14:paraId="02635A81" w14:textId="77777777" w:rsidR="00C64B35" w:rsidRPr="002B024E" w:rsidRDefault="00C64B35" w:rsidP="00A10171">
      <w:pPr>
        <w:rPr>
          <w:rFonts w:ascii="Century Gothic" w:eastAsia="Times New Roman" w:hAnsi="Century Gothic" w:cs="Arial"/>
          <w:b/>
          <w:bCs/>
          <w:iCs/>
          <w:color w:val="2E74B5" w:themeColor="accent5" w:themeShade="BF"/>
          <w:sz w:val="36"/>
          <w:szCs w:val="40"/>
        </w:rPr>
      </w:pPr>
    </w:p>
    <w:p w14:paraId="3CF1AEBA" w14:textId="51B61FAD" w:rsidR="00BB7D71" w:rsidRPr="00B57328" w:rsidRDefault="008C1574" w:rsidP="002B024E">
      <w:pPr>
        <w:pStyle w:val="Heading1"/>
        <w:numPr>
          <w:ilvl w:val="0"/>
          <w:numId w:val="6"/>
        </w:numPr>
        <w:rPr>
          <w:rFonts w:ascii="Times New Roman" w:hAnsi="Times New Roman" w:cs="Times New Roman"/>
          <w:b/>
          <w:bCs/>
          <w:sz w:val="28"/>
          <w:szCs w:val="28"/>
        </w:rPr>
      </w:pPr>
      <w:bookmarkStart w:id="28" w:name="_Toc128315995"/>
      <w:r w:rsidRPr="002B024E">
        <w:rPr>
          <w:rFonts w:ascii="Century Gothic" w:eastAsia="Times New Roman" w:hAnsi="Century Gothic" w:cs="Times New Roman"/>
          <w:b/>
          <w:bCs/>
          <w:color w:val="2E74B5" w:themeColor="accent5" w:themeShade="BF"/>
          <w:sz w:val="40"/>
          <w:szCs w:val="60"/>
          <w:lang w:val="en-GB"/>
        </w:rPr>
        <w:t xml:space="preserve">ENVIRONMENTAL AND SOCIAL </w:t>
      </w:r>
      <w:r w:rsidR="00AC0402" w:rsidRPr="002B024E">
        <w:rPr>
          <w:rFonts w:ascii="Century Gothic" w:eastAsia="Times New Roman" w:hAnsi="Century Gothic" w:cs="Times New Roman"/>
          <w:b/>
          <w:bCs/>
          <w:color w:val="2E74B5" w:themeColor="accent5" w:themeShade="BF"/>
          <w:sz w:val="40"/>
          <w:szCs w:val="60"/>
          <w:lang w:val="en-GB"/>
        </w:rPr>
        <w:t>BASELINE</w:t>
      </w:r>
      <w:bookmarkEnd w:id="28"/>
      <w:r w:rsidR="00AC0402" w:rsidRPr="002B024E">
        <w:rPr>
          <w:rFonts w:ascii="Century Gothic" w:eastAsia="Times New Roman" w:hAnsi="Century Gothic" w:cs="Times New Roman"/>
          <w:b/>
          <w:bCs/>
          <w:color w:val="2E74B5" w:themeColor="accent5" w:themeShade="BF"/>
          <w:sz w:val="40"/>
          <w:szCs w:val="60"/>
          <w:lang w:val="en-GB"/>
        </w:rPr>
        <w:t xml:space="preserve"> </w:t>
      </w:r>
    </w:p>
    <w:p w14:paraId="1D047950" w14:textId="77777777" w:rsidR="00FD0CA5" w:rsidRDefault="00FD0CA5" w:rsidP="008C1574"/>
    <w:p w14:paraId="548315D3" w14:textId="31FDD9E4" w:rsidR="00C64B35" w:rsidRPr="00C64B35" w:rsidRDefault="00C64B35" w:rsidP="00C64B35">
      <w:pPr>
        <w:jc w:val="both"/>
        <w:rPr>
          <w:lang w:val="en-GB"/>
        </w:rPr>
      </w:pPr>
      <w:r w:rsidRPr="00C64B35">
        <w:t xml:space="preserve">This section focuses on the physical environmental </w:t>
      </w:r>
      <w:r w:rsidR="00FD3EC6">
        <w:t xml:space="preserve">and social </w:t>
      </w:r>
      <w:r w:rsidRPr="00C64B35">
        <w:t xml:space="preserve">conditions related to the proposed Project area coverage. Once specific project locations are identified, the E&amp;S baseline conditions will be assessed and described </w:t>
      </w:r>
      <w:r>
        <w:t>more in details</w:t>
      </w:r>
      <w:r w:rsidRPr="00C64B35">
        <w:t xml:space="preserve"> in the </w:t>
      </w:r>
      <w:r>
        <w:t>respective</w:t>
      </w:r>
      <w:r w:rsidRPr="00C64B35">
        <w:t xml:space="preserve"> E&amp;S</w:t>
      </w:r>
      <w:r>
        <w:t xml:space="preserve"> site specific</w:t>
      </w:r>
      <w:r w:rsidRPr="00C64B35">
        <w:t xml:space="preserve"> instrument</w:t>
      </w:r>
      <w:r>
        <w:t>s</w:t>
      </w:r>
      <w:r w:rsidRPr="00C64B35">
        <w:t>.</w:t>
      </w:r>
    </w:p>
    <w:p w14:paraId="3C3BF7D7" w14:textId="3C8F7EAC" w:rsidR="00263923" w:rsidRPr="00240E52" w:rsidRDefault="00FD0CA5" w:rsidP="00263923">
      <w:pPr>
        <w:jc w:val="both"/>
        <w:rPr>
          <w:rFonts w:cstheme="minorHAnsi"/>
        </w:rPr>
      </w:pPr>
      <w:r w:rsidRPr="00FD0CA5">
        <w:t xml:space="preserve">The </w:t>
      </w:r>
      <w:proofErr w:type="spellStart"/>
      <w:r w:rsidRPr="00FD0CA5">
        <w:t>GoA</w:t>
      </w:r>
      <w:proofErr w:type="spellEnd"/>
      <w:r w:rsidRPr="00FD0CA5">
        <w:t xml:space="preserve"> has identified the south of </w:t>
      </w:r>
      <w:r w:rsidR="005624DC" w:rsidRPr="00FD0CA5">
        <w:t>Albania as</w:t>
      </w:r>
      <w:r w:rsidRPr="00FD0CA5">
        <w:t xml:space="preserve"> a priority for regional development. The priority status comes from its unique natural resources and cultural heritage assets and its potential to further develop tourism as a driver of local, regional, and national economic growth. The Ionian coastline and the southern hinterland that includes the Vjosa River offer an appealing tourism value proposition in terms of pristine coastlines, rivers, mountains, protected areas and cultural heritage. However, for the tourism product to remain attractive in terms of offering ‘blue seas’ and ‘clean rivers’, there are challenges in maintaining the health of coastal and river ecosystems critical to sustaining the quality of the region’s assets.  Vlore, </w:t>
      </w:r>
      <w:proofErr w:type="spellStart"/>
      <w:proofErr w:type="gramStart"/>
      <w:r w:rsidRPr="00FD0CA5">
        <w:t>Saranda</w:t>
      </w:r>
      <w:proofErr w:type="spellEnd"/>
      <w:proofErr w:type="gramEnd"/>
      <w:r w:rsidRPr="00FD0CA5">
        <w:t xml:space="preserve"> and other tourist centers along the coast are facing issues related to municipal waste management, particularly associated with increased tourism and plastic litter. To maintain the quality of the Vjosa River and thus its value as tourist attraction, and status as a protected area, water pollution needs to be managed, particularly from wastewater and non-point sources.  At the mouth of the Vjosa River there is clear evidence of the relationship between upstream activities and downstream impacts in areas such as wetlands, </w:t>
      </w:r>
      <w:proofErr w:type="gramStart"/>
      <w:r w:rsidRPr="00FD0CA5">
        <w:t>lagoon</w:t>
      </w:r>
      <w:proofErr w:type="gramEnd"/>
      <w:r w:rsidRPr="00FD0CA5">
        <w:t xml:space="preserve"> and beaches, in terms of waste, especially litter, deposited on surrounding beaches and carried out to marine areas.  </w:t>
      </w:r>
      <w:r w:rsidR="00263923" w:rsidRPr="00240E52">
        <w:rPr>
          <w:rFonts w:cstheme="minorHAnsi"/>
        </w:rPr>
        <w:t xml:space="preserve">Main identified threats to the environment in the Vjosa River Valley are pollution (waste, </w:t>
      </w:r>
      <w:r w:rsidR="005624DC">
        <w:rPr>
          <w:rFonts w:cstheme="minorHAnsi"/>
        </w:rPr>
        <w:t>waste</w:t>
      </w:r>
      <w:r w:rsidR="00263923" w:rsidRPr="00240E52">
        <w:rPr>
          <w:rFonts w:cstheme="minorHAnsi"/>
        </w:rPr>
        <w:t xml:space="preserve">water, groundwater), land degradation (urbanization), </w:t>
      </w:r>
      <w:proofErr w:type="spellStart"/>
      <w:r w:rsidR="00263923" w:rsidRPr="00240E52">
        <w:rPr>
          <w:rFonts w:cstheme="minorHAnsi"/>
        </w:rPr>
        <w:lastRenderedPageBreak/>
        <w:t>hydromorphological</w:t>
      </w:r>
      <w:proofErr w:type="spellEnd"/>
      <w:r w:rsidR="00263923" w:rsidRPr="00240E52">
        <w:rPr>
          <w:rFonts w:cstheme="minorHAnsi"/>
        </w:rPr>
        <w:t xml:space="preserve"> change (hydropower), land use (oil dwellings, bitumen excavation and deposits, gravel extraction, stone mining, water extraction, poaching, intensification of agriculture, deforestation, unsustainable tourism), and natural factors (erosion, floods, diseases, invasive species)</w:t>
      </w:r>
      <w:r w:rsidR="00263923" w:rsidRPr="00240E52">
        <w:rPr>
          <w:rFonts w:cstheme="minorHAnsi"/>
          <w:vertAlign w:val="superscript"/>
        </w:rPr>
        <w:footnoteReference w:id="7"/>
      </w:r>
      <w:r w:rsidR="00263923" w:rsidRPr="00240E52">
        <w:rPr>
          <w:rFonts w:cstheme="minorHAnsi"/>
        </w:rPr>
        <w:t xml:space="preserve">. In addition, the area is facing challenges such as: </w:t>
      </w:r>
    </w:p>
    <w:p w14:paraId="639FC48D" w14:textId="77777777" w:rsidR="00263923" w:rsidRPr="00240E52" w:rsidRDefault="00263923" w:rsidP="002B024E">
      <w:pPr>
        <w:spacing w:after="0" w:line="240" w:lineRule="auto"/>
        <w:ind w:left="720"/>
        <w:jc w:val="both"/>
        <w:rPr>
          <w:rFonts w:cstheme="minorHAnsi"/>
        </w:rPr>
      </w:pPr>
      <w:r w:rsidRPr="00240E52">
        <w:rPr>
          <w:rFonts w:cstheme="minorHAnsi"/>
        </w:rPr>
        <w:t>- Plastic pollution: about 90% of marine litter is plastic and is a threat to the health of the marine and coastal ecosystems of Albania and its neighbors.</w:t>
      </w:r>
    </w:p>
    <w:p w14:paraId="03444013" w14:textId="510A9277" w:rsidR="00263923" w:rsidRPr="00240E52" w:rsidRDefault="00263923" w:rsidP="002B024E">
      <w:pPr>
        <w:spacing w:after="0" w:line="240" w:lineRule="auto"/>
        <w:ind w:left="720"/>
        <w:jc w:val="both"/>
        <w:rPr>
          <w:rFonts w:cstheme="minorHAnsi"/>
        </w:rPr>
      </w:pPr>
      <w:r w:rsidRPr="00240E52">
        <w:rPr>
          <w:rFonts w:cstheme="minorHAnsi"/>
        </w:rPr>
        <w:t xml:space="preserve">- Wastewater </w:t>
      </w:r>
      <w:r w:rsidR="005624DC">
        <w:rPr>
          <w:rFonts w:cstheme="minorHAnsi"/>
        </w:rPr>
        <w:t xml:space="preserve">discharge </w:t>
      </w:r>
      <w:r w:rsidRPr="00240E52">
        <w:rPr>
          <w:rFonts w:cstheme="minorHAnsi"/>
        </w:rPr>
        <w:t>directly into the river</w:t>
      </w:r>
    </w:p>
    <w:p w14:paraId="6C5ACD20" w14:textId="67FB6BB7" w:rsidR="00263923" w:rsidRPr="00240E52" w:rsidRDefault="00263923" w:rsidP="002B024E">
      <w:pPr>
        <w:spacing w:after="0" w:line="240" w:lineRule="auto"/>
        <w:ind w:left="720"/>
        <w:jc w:val="both"/>
        <w:rPr>
          <w:rFonts w:cstheme="minorHAnsi"/>
        </w:rPr>
      </w:pPr>
      <w:r w:rsidRPr="00240E52">
        <w:rPr>
          <w:rFonts w:cstheme="minorHAnsi"/>
        </w:rPr>
        <w:t xml:space="preserve">- </w:t>
      </w:r>
      <w:r w:rsidRPr="00240E52">
        <w:t>Dumping of urban waste, directly into the river</w:t>
      </w:r>
    </w:p>
    <w:p w14:paraId="727C359E" w14:textId="77777777" w:rsidR="00263923" w:rsidRPr="00240E52" w:rsidRDefault="00263923" w:rsidP="002B024E">
      <w:pPr>
        <w:spacing w:after="0" w:line="240" w:lineRule="auto"/>
        <w:ind w:left="720"/>
        <w:jc w:val="both"/>
        <w:rPr>
          <w:rFonts w:cstheme="minorHAnsi"/>
        </w:rPr>
      </w:pPr>
      <w:r w:rsidRPr="00240E52">
        <w:rPr>
          <w:rFonts w:cstheme="minorHAnsi"/>
        </w:rPr>
        <w:t>- Infrastructure development, uncontrolled land use, and urbanization along the coast are often poorly planned and executed.</w:t>
      </w:r>
    </w:p>
    <w:p w14:paraId="2221DC05" w14:textId="77777777" w:rsidR="00263923" w:rsidRPr="00240E52" w:rsidRDefault="00263923" w:rsidP="002B024E">
      <w:pPr>
        <w:spacing w:after="0" w:line="240" w:lineRule="auto"/>
        <w:ind w:left="720"/>
        <w:jc w:val="both"/>
        <w:rPr>
          <w:rFonts w:cstheme="minorHAnsi"/>
        </w:rPr>
      </w:pPr>
      <w:r w:rsidRPr="00240E52">
        <w:rPr>
          <w:rFonts w:cstheme="minorHAnsi"/>
        </w:rPr>
        <w:t>- Climate Change. Coastal erosion, floods, and landslides are expected to impact the lower section with increased intensity and frequency.</w:t>
      </w:r>
    </w:p>
    <w:p w14:paraId="637FE333" w14:textId="77777777" w:rsidR="00263923" w:rsidRPr="008C1574" w:rsidRDefault="00263923" w:rsidP="002B024E">
      <w:pPr>
        <w:jc w:val="both"/>
      </w:pPr>
    </w:p>
    <w:p w14:paraId="15A97740" w14:textId="38026603" w:rsidR="00846698" w:rsidRPr="002B024E" w:rsidRDefault="001175D3" w:rsidP="002B024E">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29" w:name="_Toc128315996"/>
      <w:r w:rsidRPr="002B024E">
        <w:rPr>
          <w:rFonts w:ascii="Century Gothic" w:eastAsia="Times New Roman" w:hAnsi="Century Gothic" w:cs="Arial"/>
          <w:b/>
          <w:bCs/>
          <w:iCs/>
          <w:color w:val="2E74B5" w:themeColor="accent5" w:themeShade="BF"/>
          <w:sz w:val="36"/>
          <w:szCs w:val="40"/>
        </w:rPr>
        <w:t>Threats and pressures to the area</w:t>
      </w:r>
      <w:bookmarkEnd w:id="29"/>
    </w:p>
    <w:p w14:paraId="2E043B48" w14:textId="7AE838BB" w:rsidR="00DD02AA" w:rsidRPr="002B024E" w:rsidRDefault="00ED3515" w:rsidP="002B024E">
      <w:pPr>
        <w:pStyle w:val="Heading3"/>
        <w:numPr>
          <w:ilvl w:val="2"/>
          <w:numId w:val="6"/>
        </w:numPr>
        <w:rPr>
          <w:b/>
          <w:bCs/>
        </w:rPr>
      </w:pPr>
      <w:bookmarkStart w:id="30" w:name="_Toc128315997"/>
      <w:r w:rsidRPr="002B024E">
        <w:rPr>
          <w:b/>
          <w:bCs/>
        </w:rPr>
        <w:t xml:space="preserve">Municipal Waste </w:t>
      </w:r>
      <w:r w:rsidR="001B246C" w:rsidRPr="002B024E">
        <w:rPr>
          <w:b/>
          <w:bCs/>
        </w:rPr>
        <w:t>M</w:t>
      </w:r>
      <w:r w:rsidRPr="002B024E">
        <w:rPr>
          <w:b/>
          <w:bCs/>
        </w:rPr>
        <w:t>anagement</w:t>
      </w:r>
      <w:bookmarkEnd w:id="30"/>
      <w:r w:rsidRPr="002B024E">
        <w:rPr>
          <w:b/>
          <w:bCs/>
        </w:rPr>
        <w:t xml:space="preserve"> </w:t>
      </w:r>
    </w:p>
    <w:p w14:paraId="2DED2672" w14:textId="229CB52F" w:rsidR="00D2171C" w:rsidRDefault="00E65480" w:rsidP="00D2171C">
      <w:pPr>
        <w:jc w:val="both"/>
      </w:pPr>
      <w:r>
        <w:t xml:space="preserve">In Albania, approximately 70 percent of the population is currently served by waste collection services, but mainly in urban areas. Solid waste management (SWM) in the country is characterized by a high reliance on landfills. About 80 percent of waste is deposited in legal landfills or illegal dumpsites, with about only 40 percent of the total waste disposed of in legal sites.  Overall, the portion of mismanaged waste is alarmingly high, reaching 73 percent and making Albania one of the most polluting countries of the Mediterranean. Despite the legal and regulatory framework, which obliges municipalities to organize separate collection of waste, there is no systematic source separation across the country, and there are no clear enforcement mechanisms supporting separate collection and recycling. Thus, recycling rates remain low (at about 17-18 percent over the past five years) in comparison to the average of EU members (about 46 percent), but on par with the average for the </w:t>
      </w:r>
      <w:r w:rsidR="00CD451F">
        <w:t>Southeast</w:t>
      </w:r>
      <w:r>
        <w:t xml:space="preserve"> Europe Region.  Currently recyclables from the related geographic area are also fed into </w:t>
      </w:r>
      <w:r w:rsidR="00CD451F">
        <w:t xml:space="preserve">one </w:t>
      </w:r>
      <w:r>
        <w:t>the incinerator. There is limited awareness and education around circularity in waste management.</w:t>
      </w:r>
    </w:p>
    <w:p w14:paraId="1C8C8E77" w14:textId="33604684" w:rsidR="00E65480" w:rsidRDefault="00E65480" w:rsidP="002B024E">
      <w:pPr>
        <w:jc w:val="both"/>
      </w:pPr>
      <w:r>
        <w:t>The National Waste Management Strategy has set key targets for waste management. The key targets for increasing recycling (40 percent by 2035) and reducing the use of landfills (to reach 10 percent of total waste collected deposited in landfills by 2035) are relatively ambitious but the recycling targets are still below EU requirements</w:t>
      </w:r>
      <w:r w:rsidR="007430F8" w:rsidRPr="007430F8">
        <w:t xml:space="preserve"> </w:t>
      </w:r>
      <w:r w:rsidR="007430F8">
        <w:t xml:space="preserve">which is </w:t>
      </w:r>
      <w:r w:rsidR="00A23202">
        <w:t>re</w:t>
      </w:r>
      <w:r w:rsidR="007430F8" w:rsidRPr="007430F8">
        <w:t>cycling at least 55% of municipal waste by 2025; this target would rise to 60% by 2030 and 65% by 2035</w:t>
      </w:r>
      <w:r>
        <w:t>. They will require the development of key infrastructure and improved service provision for the treatment of residual municipal waste. Hundreds of old/non-compliant landfills/dumpsites need to be closed, and separate collection of waste streams needs to start, together with increasing recycling and reuse, and composting of biowaste. There are implementation lags in waste management legislation to align with EU waste related directive. There are also significant gaps in financial resources needed for waste infrastructure, administrative capacity at national and local levels, and the planning support for regional and local waste management, including for special waste stream.</w:t>
      </w:r>
    </w:p>
    <w:p w14:paraId="57421F14" w14:textId="4CE1AB37" w:rsidR="00E65480" w:rsidRDefault="00E65480" w:rsidP="002B024E">
      <w:pPr>
        <w:jc w:val="both"/>
      </w:pPr>
      <w:r>
        <w:lastRenderedPageBreak/>
        <w:t xml:space="preserve">Despite the current gaps in SWM, Albania has initiated the first steps towards introducing Circular </w:t>
      </w:r>
      <w:r w:rsidR="000872BA">
        <w:t>Economy and</w:t>
      </w:r>
      <w:r>
        <w:t xml:space="preserve"> Green Growth actions. The National Waste Management Strategy with the Action Plan and the Sector Investment Demand (Masterplan) represent an essential step to comply with the EU waste management acquis. Albania has made progress towards transposition of the Waste Framework Directive and Packaging Waste Directive, by adopting three important instruments like: a) the DCM on Packaging and Packaging Waste (March 2012), b) Law on Integrated Waste Management (2011) and c) DCM on separate collection of waste (June 2014). </w:t>
      </w:r>
    </w:p>
    <w:p w14:paraId="1EAF36C8" w14:textId="08724B81" w:rsidR="00E65480" w:rsidRDefault="00E65480" w:rsidP="002B024E">
      <w:pPr>
        <w:jc w:val="both"/>
      </w:pPr>
      <w:r>
        <w:t xml:space="preserve">Over the part 10-15 years, the institutional framework regulating the waste management sector has been reformed regularly with several ministries and agencies established and later merged. At the center, key roles are held by </w:t>
      </w:r>
      <w:proofErr w:type="spellStart"/>
      <w:r>
        <w:t>M</w:t>
      </w:r>
      <w:r w:rsidR="00DE717C">
        <w:t>o</w:t>
      </w:r>
      <w:r>
        <w:t>TE</w:t>
      </w:r>
      <w:proofErr w:type="spellEnd"/>
      <w:r>
        <w:t xml:space="preserve"> which is charge of formulating strategy and drafting legislation, and implementation of waste acts and legislation;  the State Inspectorate of Environment, Forests, Waters and Tourism (SIEFWT), under </w:t>
      </w:r>
      <w:proofErr w:type="spellStart"/>
      <w:r>
        <w:t>M</w:t>
      </w:r>
      <w:r w:rsidR="00DE717C">
        <w:t>o</w:t>
      </w:r>
      <w:r>
        <w:t>TE</w:t>
      </w:r>
      <w:proofErr w:type="spellEnd"/>
      <w:r>
        <w:t xml:space="preserve"> which has responsibility for enforcing legislation; and  the National Agency of Water Supply, Sewerage and Waste Infrastructure (AKUM), under the Ministry of Infrastructure and Energy</w:t>
      </w:r>
      <w:r w:rsidR="00284E09">
        <w:t xml:space="preserve"> (MIE)</w:t>
      </w:r>
      <w:r>
        <w:t xml:space="preserve"> which is responsible for territorial and waste infrastructure planning and is the contracting authority for waste management and infrastructure projects. </w:t>
      </w:r>
      <w:proofErr w:type="spellStart"/>
      <w:r>
        <w:t>M</w:t>
      </w:r>
      <w:r w:rsidR="00DE717C">
        <w:t>o</w:t>
      </w:r>
      <w:r>
        <w:t>TE</w:t>
      </w:r>
      <w:proofErr w:type="spellEnd"/>
      <w:r>
        <w:t xml:space="preserve"> and MIE are key actors in waste management planning and implementation of national plans. Other administration entities that work with </w:t>
      </w:r>
      <w:proofErr w:type="spellStart"/>
      <w:r>
        <w:t>M</w:t>
      </w:r>
      <w:r w:rsidR="00DE717C">
        <w:t>o</w:t>
      </w:r>
      <w:r>
        <w:t>TE</w:t>
      </w:r>
      <w:proofErr w:type="spellEnd"/>
      <w:r>
        <w:t xml:space="preserve"> in waste management policy include the Ministries responsible for health, agriculture, </w:t>
      </w:r>
      <w:proofErr w:type="gramStart"/>
      <w:r>
        <w:t>finance</w:t>
      </w:r>
      <w:proofErr w:type="gramEnd"/>
      <w:r>
        <w:t xml:space="preserve"> and local governance. At the local government level, 61 municipalities are responsible for waste management operations, for building and operating treatment centers, and for levying and collecting service fees. Municipalities establish their own public enterprises for service delivery, contract external service providers and/or </w:t>
      </w:r>
      <w:proofErr w:type="gramStart"/>
      <w:r>
        <w:t>enter into</w:t>
      </w:r>
      <w:proofErr w:type="gramEnd"/>
      <w:r>
        <w:t xml:space="preserve"> PPP arrangements. </w:t>
      </w:r>
    </w:p>
    <w:p w14:paraId="1AF86398" w14:textId="77777777" w:rsidR="00E701B4" w:rsidRDefault="00E65480" w:rsidP="00E701B4">
      <w:pPr>
        <w:jc w:val="both"/>
      </w:pPr>
      <w:r>
        <w:t xml:space="preserve">Under the Strategy and National Sectorial Plan waste management is organized into ten regional Waste Management Zones (WMZ).  This approach is expected to reduce landfilling rates. Each WMZ will include at least one integrated waste treatment center for recovery and recycling of materials, transfer stations, and a facility for final disposal, either a sanitary landfill or an incinerator (with energy recovery). Feasibility assessments for all ten zones have been completed with support from </w:t>
      </w:r>
      <w:proofErr w:type="spellStart"/>
      <w:r>
        <w:t>Kreditanstalt</w:t>
      </w:r>
      <w:proofErr w:type="spellEnd"/>
      <w:r>
        <w:t xml:space="preserve"> für </w:t>
      </w:r>
      <w:proofErr w:type="spellStart"/>
      <w:r>
        <w:t>Wiederaufbau</w:t>
      </w:r>
      <w:proofErr w:type="spellEnd"/>
      <w:r>
        <w:t xml:space="preserve"> (</w:t>
      </w:r>
      <w:proofErr w:type="spellStart"/>
      <w:r>
        <w:t>KfW</w:t>
      </w:r>
      <w:proofErr w:type="spellEnd"/>
      <w:r>
        <w:t xml:space="preserve">).  As per the national planning documents for the sector, regional and local waste management plans will now need to be prepared. The move from local waste management systems organized at municipal level to regional waste treatment and disposal facilities will affect how waste collection is organized and transported due to increased transport distances.   </w:t>
      </w:r>
    </w:p>
    <w:p w14:paraId="06D2321C" w14:textId="2EC01BD4" w:rsidR="00CF19BA" w:rsidRPr="00E701B4" w:rsidRDefault="00CF19BA" w:rsidP="00E701B4">
      <w:pPr>
        <w:jc w:val="both"/>
      </w:pPr>
      <w:r>
        <w:rPr>
          <w:rFonts w:cstheme="minorHAnsi"/>
          <w:b/>
          <w:bCs/>
        </w:rPr>
        <w:t xml:space="preserve">Over the last decade IFIs including the Bank, and the EU have provided considerable support to the waste management sector in Albania. </w:t>
      </w:r>
      <w:r>
        <w:rPr>
          <w:rFonts w:cstheme="minorHAnsi"/>
        </w:rPr>
        <w:t xml:space="preserve">Currently there is EU-Funded Technical Assistance for Two Functional Waste Areas in Albania to support the functional waste zones of </w:t>
      </w:r>
      <w:proofErr w:type="spellStart"/>
      <w:r>
        <w:rPr>
          <w:rFonts w:cstheme="minorHAnsi"/>
        </w:rPr>
        <w:t>Fier</w:t>
      </w:r>
      <w:proofErr w:type="spellEnd"/>
      <w:r>
        <w:rPr>
          <w:rFonts w:cstheme="minorHAnsi"/>
        </w:rPr>
        <w:t xml:space="preserve"> and Elbasan with technical and financial assistance. </w:t>
      </w:r>
      <w:proofErr w:type="spellStart"/>
      <w:r>
        <w:rPr>
          <w:rFonts w:cstheme="minorHAnsi"/>
        </w:rPr>
        <w:t>KfW</w:t>
      </w:r>
      <w:proofErr w:type="spellEnd"/>
      <w:r>
        <w:rPr>
          <w:rFonts w:cstheme="minorHAnsi"/>
        </w:rPr>
        <w:t xml:space="preserve"> Development Bank has recently completed feasibility studies for ten waste management zones. In the </w:t>
      </w:r>
      <w:proofErr w:type="spellStart"/>
      <w:r>
        <w:rPr>
          <w:rFonts w:cstheme="minorHAnsi"/>
        </w:rPr>
        <w:t>Berat</w:t>
      </w:r>
      <w:proofErr w:type="spellEnd"/>
      <w:r>
        <w:rPr>
          <w:rFonts w:cstheme="minorHAnsi"/>
        </w:rPr>
        <w:t xml:space="preserve"> Region, SECO is supporting a regional waste plan and rehabilitation of existing dumpsites with further plans to invest in landfill construction of the regional landfill. The EU’s IPA Window III Circular Economy is providing technical assistance to harmonize legislation, private sector support and financing focused on investments in the regions of </w:t>
      </w:r>
      <w:proofErr w:type="spellStart"/>
      <w:r>
        <w:rPr>
          <w:rFonts w:cstheme="minorHAnsi"/>
        </w:rPr>
        <w:t>Kukes</w:t>
      </w:r>
      <w:proofErr w:type="spellEnd"/>
      <w:r>
        <w:rPr>
          <w:rFonts w:cstheme="minorHAnsi"/>
        </w:rPr>
        <w:t xml:space="preserve"> and </w:t>
      </w:r>
      <w:proofErr w:type="spellStart"/>
      <w:r>
        <w:rPr>
          <w:rFonts w:cstheme="minorHAnsi"/>
        </w:rPr>
        <w:t>Gjirokaster</w:t>
      </w:r>
      <w:proofErr w:type="spellEnd"/>
      <w:r>
        <w:rPr>
          <w:rFonts w:cstheme="minorHAnsi"/>
        </w:rPr>
        <w:t>. Other funding for the waste sector comes from the Governments of Germany, Switzerland, Japan, and Sweden though their technical assistance agencies.</w:t>
      </w:r>
    </w:p>
    <w:p w14:paraId="7B196300" w14:textId="087C8871" w:rsidR="00CF19BA" w:rsidRDefault="00466EF6" w:rsidP="00C65CDA">
      <w:pPr>
        <w:jc w:val="both"/>
      </w:pPr>
      <w:r w:rsidRPr="00466EF6">
        <w:t xml:space="preserve">The Vlore region is divided between two WMZs </w:t>
      </w:r>
      <w:proofErr w:type="spellStart"/>
      <w:r w:rsidRPr="00466EF6">
        <w:t>Vlorë</w:t>
      </w:r>
      <w:proofErr w:type="spellEnd"/>
      <w:r w:rsidRPr="00466EF6">
        <w:t xml:space="preserve"> South and </w:t>
      </w:r>
      <w:proofErr w:type="spellStart"/>
      <w:r w:rsidRPr="00466EF6">
        <w:t>Vlorë</w:t>
      </w:r>
      <w:proofErr w:type="spellEnd"/>
      <w:r w:rsidRPr="00466EF6">
        <w:t xml:space="preserve"> South-</w:t>
      </w:r>
      <w:proofErr w:type="spellStart"/>
      <w:r w:rsidRPr="00466EF6">
        <w:t>Gjirokastër</w:t>
      </w:r>
      <w:proofErr w:type="spellEnd"/>
      <w:r w:rsidRPr="00466EF6">
        <w:t xml:space="preserve">. The Vjosa River valley also lies entirely within these two WMZs, but also borders with </w:t>
      </w:r>
      <w:proofErr w:type="spellStart"/>
      <w:r w:rsidRPr="00466EF6">
        <w:t>Fier</w:t>
      </w:r>
      <w:proofErr w:type="spellEnd"/>
      <w:r w:rsidRPr="00466EF6">
        <w:t xml:space="preserve"> and </w:t>
      </w:r>
      <w:proofErr w:type="spellStart"/>
      <w:r w:rsidRPr="00466EF6">
        <w:t>Berat</w:t>
      </w:r>
      <w:proofErr w:type="spellEnd"/>
      <w:r w:rsidRPr="00466EF6">
        <w:t xml:space="preserve"> where some </w:t>
      </w:r>
      <w:r w:rsidRPr="00466EF6">
        <w:lastRenderedPageBreak/>
        <w:t xml:space="preserve">tributaries can be found. Vlore District is a major seaport and commercial and industrial center, and a major tourist destination for foreign and national tourists. The district comprises two municipalities, Vlora and </w:t>
      </w:r>
      <w:proofErr w:type="spellStart"/>
      <w:r w:rsidRPr="00466EF6">
        <w:t>Selenica</w:t>
      </w:r>
      <w:proofErr w:type="spellEnd"/>
      <w:r w:rsidRPr="00466EF6">
        <w:t xml:space="preserve">, with a total population of about </w:t>
      </w:r>
      <w:r w:rsidR="00F535B1">
        <w:t>1236</w:t>
      </w:r>
      <w:r w:rsidR="00681CBC">
        <w:t>,359</w:t>
      </w:r>
      <w:r w:rsidRPr="00466EF6">
        <w:t xml:space="preserve"> residents, and in 2021 received about </w:t>
      </w:r>
      <w:r w:rsidR="00A40A47">
        <w:t>200</w:t>
      </w:r>
      <w:r w:rsidR="005F382D">
        <w:t>,000</w:t>
      </w:r>
      <w:r w:rsidRPr="00466EF6">
        <w:t xml:space="preserve"> tourists. A sanitary landfill due for completion in mid-2022 (established with </w:t>
      </w:r>
      <w:proofErr w:type="spellStart"/>
      <w:r w:rsidRPr="00466EF6">
        <w:t>KfW</w:t>
      </w:r>
      <w:proofErr w:type="spellEnd"/>
      <w:r w:rsidRPr="00466EF6">
        <w:t xml:space="preserve"> support) is expected help cater for the district’s SWM needs.  Previously, there were no regulated sanitary landfills.  At present there are no associated facilities essential for the management of solid waste, such as transfer stations or sorting and recycling facilities. Seven large dumpsites are used for the disposal of municipal waste in the region. Industrial and construction, as well as hazardous wastes, are also deposited in these sites. In addition, in close vicinity of Vlore City, there is an abandoned hazardous industrial waste site. None of the dumpsites are fenced or controlled. </w:t>
      </w:r>
    </w:p>
    <w:p w14:paraId="0D13AE57" w14:textId="594172F7" w:rsidR="00E37016" w:rsidRPr="002B024E" w:rsidRDefault="00525230" w:rsidP="002B024E">
      <w:pPr>
        <w:pStyle w:val="Heading3"/>
        <w:numPr>
          <w:ilvl w:val="2"/>
          <w:numId w:val="6"/>
        </w:numPr>
        <w:rPr>
          <w:b/>
          <w:bCs/>
        </w:rPr>
      </w:pPr>
      <w:bookmarkStart w:id="31" w:name="_Toc128315999"/>
      <w:r w:rsidRPr="002B024E">
        <w:rPr>
          <w:b/>
          <w:bCs/>
        </w:rPr>
        <w:t xml:space="preserve">Plastic waste </w:t>
      </w:r>
      <w:r w:rsidR="0007147B" w:rsidRPr="002B024E">
        <w:rPr>
          <w:b/>
          <w:bCs/>
        </w:rPr>
        <w:t>management</w:t>
      </w:r>
      <w:bookmarkEnd w:id="31"/>
    </w:p>
    <w:p w14:paraId="482B6902" w14:textId="222285FE" w:rsidR="001336D4" w:rsidRPr="00D250C7" w:rsidRDefault="001336D4" w:rsidP="001336D4">
      <w:pPr>
        <w:jc w:val="both"/>
      </w:pPr>
      <w:r w:rsidRPr="00D250C7">
        <w:t xml:space="preserve">Albania is facing a considerable coastal and marine plastic litter problem, jeopardizing its tourism potential.  Polluted visitor attractions, e.g., beaches, rivers, towns, marine areas, pose risks to the tourism sector with negative impacts on aesthetic values and recreational use, and the Albania </w:t>
      </w:r>
      <w:proofErr w:type="gramStart"/>
      <w:r w:rsidRPr="00D250C7">
        <w:t>brand as a whole</w:t>
      </w:r>
      <w:proofErr w:type="gramEnd"/>
      <w:r w:rsidRPr="00D250C7">
        <w:t xml:space="preserve">. In the Adriatic-Ionian basin, Albania ranks in the higher range of the total plastic leakage into the natural environment at 20 kg per person. Studies of two rivers (Buna and </w:t>
      </w:r>
      <w:proofErr w:type="spellStart"/>
      <w:r w:rsidRPr="00D250C7">
        <w:t>Ishem</w:t>
      </w:r>
      <w:proofErr w:type="spellEnd"/>
      <w:r w:rsidRPr="00D250C7">
        <w:t xml:space="preserve">) found that the primary plastic polluter through river flows to the coast (which includes lagoons, beaches, wetlands) was plastic bags.  The cost for additional waste collection and prevention measures in the Adriatic is estimated at €2,505 per tourist facility, and between €1.73–5.62 million annually for all the Albanian </w:t>
      </w:r>
      <w:proofErr w:type="gramStart"/>
      <w:r w:rsidRPr="00D250C7">
        <w:t>coastline</w:t>
      </w:r>
      <w:proofErr w:type="gramEnd"/>
      <w:r w:rsidRPr="00D250C7">
        <w:t xml:space="preserve">.  The public sector is affected by the high cost and administrative burden associated with littering, including clean-ups, enforcement of prevention measures, and treatment costs. In 2021, </w:t>
      </w:r>
      <w:proofErr w:type="spellStart"/>
      <w:r w:rsidRPr="00D250C7">
        <w:t>M</w:t>
      </w:r>
      <w:r w:rsidR="00DE717C">
        <w:t>o</w:t>
      </w:r>
      <w:r w:rsidRPr="00D250C7">
        <w:t>TE</w:t>
      </w:r>
      <w:proofErr w:type="spellEnd"/>
      <w:r w:rsidRPr="00D250C7">
        <w:t xml:space="preserve"> topped up municipal efforts to clean beaches with US$5 million, and again in 2022 with US$ 2 million</w:t>
      </w:r>
      <w:r w:rsidR="00F164AA">
        <w:t xml:space="preserve">. </w:t>
      </w:r>
      <w:r w:rsidRPr="00D250C7">
        <w:t xml:space="preserve">In comparison, a study on the benefits of banning plastic bags, which is planned for 2022, has estimated that this will save municipalities US$4 million/year in transportation and storage of waste.  The reduction of marine litter is hampered by three main bottlenecks and: (i) incomplete coverage of the territory/population of Albania with waste management services; (ii) insufficient upstream investments to reduce the use of plastics, including market-based instruments such as extended producer responsibility (EPR).  </w:t>
      </w:r>
    </w:p>
    <w:p w14:paraId="08E501C3" w14:textId="5239D994" w:rsidR="00E37016" w:rsidRPr="00F174B0" w:rsidRDefault="00E37016" w:rsidP="00F174B0">
      <w:pPr>
        <w:pStyle w:val="Heading3"/>
        <w:numPr>
          <w:ilvl w:val="2"/>
          <w:numId w:val="6"/>
        </w:numPr>
        <w:rPr>
          <w:b/>
          <w:bCs/>
          <w:color w:val="2F5496" w:themeColor="accent1" w:themeShade="BF"/>
          <w:sz w:val="26"/>
          <w:szCs w:val="26"/>
        </w:rPr>
      </w:pPr>
      <w:bookmarkStart w:id="32" w:name="_Toc128316000"/>
      <w:r w:rsidRPr="00F174B0">
        <w:rPr>
          <w:b/>
          <w:bCs/>
        </w:rPr>
        <w:t>Wastewater management in Albania</w:t>
      </w:r>
      <w:bookmarkEnd w:id="32"/>
      <w:r w:rsidRPr="00F174B0">
        <w:rPr>
          <w:b/>
          <w:bCs/>
          <w:color w:val="2F5496" w:themeColor="accent1" w:themeShade="BF"/>
          <w:sz w:val="26"/>
          <w:szCs w:val="26"/>
        </w:rPr>
        <w:t xml:space="preserve"> </w:t>
      </w:r>
    </w:p>
    <w:p w14:paraId="02A2DE4D" w14:textId="0A0924C3" w:rsidR="0032002B" w:rsidRDefault="0032002B" w:rsidP="0032002B">
      <w:pPr>
        <w:jc w:val="both"/>
      </w:pPr>
      <w:r>
        <w:t xml:space="preserve">Albania is a country rich in freshwater resources, both surface and ground waters, but water pollution has increased over the last several decades. Sources that contribute to high concentrations of nitrogen (N) and phosphates (P) and processes of eutrophication that can adversely affect the ecological status of rivers are: i) urban liquid and solid waste; the vast majority of residential areas with more than 5,000 inhabitants have no wastewater treatment plants, and  wastewaters are discharged directly into rivers or the Adriatic and Ionian Seas; ii) a growing number of fertilizer and pesticide storage facilities (ten of them are considered "hot spots" and significant sources of N and P);  and iii) other identified point sources, industrial or urban.  It is estimated that these sources supply up to 20% of the N and P transported to water collection basins. </w:t>
      </w:r>
    </w:p>
    <w:p w14:paraId="7F55D237" w14:textId="01EE3C6F" w:rsidR="0032002B" w:rsidRDefault="0032002B" w:rsidP="0032002B">
      <w:pPr>
        <w:jc w:val="both"/>
      </w:pPr>
      <w:r>
        <w:t>Over the past 15 years Albania has developed a strong regulatory framework for the water and sanitation sector (WSS) services delivery and undergone various changes in institutional arrangements aiming to improve service delivery and local oversight. Following the 2013 Territorial Administrative Reform (</w:t>
      </w:r>
      <w:proofErr w:type="gramStart"/>
      <w:r>
        <w:t xml:space="preserve">TAR)   </w:t>
      </w:r>
      <w:proofErr w:type="gramEnd"/>
      <w:r>
        <w:t xml:space="preserve">the water supply and sewerage services were reorganized in municipally owned water companies  serving around 70% of the population, with 32 providing both services and five undertaking wastewater </w:t>
      </w:r>
      <w:r>
        <w:lastRenderedPageBreak/>
        <w:t xml:space="preserve">treatment. The regulatory framework establishes a clear division of roles with the central government being responsible for sector strategies and policy development, and municipalities for service provision as well as independent tariff setting. The Central Government plays different roles in the sector: MIE is responsible for setting the main policies and priorities of the WSS sector. MIE works largely through AKUM which undertakes the national investment planning and programming of most investment projects. The Water Regulatory Authority (ERRU), a public independent non-budget institution, regulates the WSS sector with the exclusive right to review and set tariffs and license operators in the water sector. NEA under </w:t>
      </w:r>
      <w:proofErr w:type="spellStart"/>
      <w:r>
        <w:t>M</w:t>
      </w:r>
      <w:r w:rsidR="00DE717C">
        <w:t>o</w:t>
      </w:r>
      <w:r>
        <w:t>TE</w:t>
      </w:r>
      <w:proofErr w:type="spellEnd"/>
      <w:r>
        <w:t xml:space="preserve"> undertakes water quality monitoring in both inland and coastal water bodies. At the local government level, 61 municipalities are responsible for service delivery through WSS Utilities, which are legally incorporated as joint-stock companies (“WSS Utilities”). </w:t>
      </w:r>
    </w:p>
    <w:p w14:paraId="78E2B644" w14:textId="2B9112AB" w:rsidR="0032002B" w:rsidRDefault="0032002B" w:rsidP="0032002B">
      <w:pPr>
        <w:jc w:val="both"/>
      </w:pPr>
      <w:r>
        <w:t>Across the country, access to the sewerage system is limited, and the overall extent of treatment of wastewater is low.  Based on Sustainable Development Goals (SDG) definition of access to sanitation services, Albania has an estimated 55 percent coverage at the national level, whereas national coverage figure for sewerage as used in the National Sewerage Services Sector Strategy is 50.2%. Overall, national figures for sewerage coverage mask large differences in urban and rural coverage with 76 percent in urban areas and 13 percent in rural. Overall wastewater treatment plants cater for only about 15% of the population.  Of 11 sewage treatment plants, ten are in operation, and treat</w:t>
      </w:r>
      <w:r w:rsidR="00BA13FD">
        <w:t>s</w:t>
      </w:r>
      <w:r>
        <w:t xml:space="preserve"> only around 13 percent of all </w:t>
      </w:r>
      <w:proofErr w:type="gramStart"/>
      <w:r>
        <w:t>wastewater</w:t>
      </w:r>
      <w:proofErr w:type="gramEnd"/>
      <w:r>
        <w:t xml:space="preserve"> (NIPS proposal). The rest is discharged untreated into rivers, </w:t>
      </w:r>
      <w:proofErr w:type="gramStart"/>
      <w:r>
        <w:t>lakes</w:t>
      </w:r>
      <w:proofErr w:type="gramEnd"/>
      <w:r>
        <w:t xml:space="preserve"> and the sea. The great majority of utilities do not cover operating costs through revenues from tariffs.  In part this is due to the reluctance of municipalities to apply increases, and as in SWM, WSS Utilities are not making optimized use of the tariff setting guidelines. Operational issues liked to high energy consumption and costs, low energy efficiency of operations and obsolete equipment, and high staff numbers by EU and international standards drive up costs.   </w:t>
      </w:r>
    </w:p>
    <w:p w14:paraId="4E790EF0" w14:textId="70936CA5" w:rsidR="00C44F4D" w:rsidRPr="00F174B0" w:rsidRDefault="005A4088" w:rsidP="00F174B0">
      <w:pPr>
        <w:jc w:val="both"/>
      </w:pPr>
      <w:r>
        <w:t>Water supply service coverage has a positive trend</w:t>
      </w:r>
      <w:r w:rsidR="003366AD">
        <w:t>,</w:t>
      </w:r>
      <w:r>
        <w:t xml:space="preserve"> but sewerage service continues to </w:t>
      </w:r>
      <w:proofErr w:type="gramStart"/>
      <w:r>
        <w:t>lag behind</w:t>
      </w:r>
      <w:proofErr w:type="gramEnd"/>
      <w:r>
        <w:t xml:space="preserve"> in terms of coverage as well as the required level of service to ensure the protection of water and environment.</w:t>
      </w:r>
    </w:p>
    <w:p w14:paraId="7BB3CAE8" w14:textId="0223C87A" w:rsidR="00ED3515" w:rsidRDefault="00856240" w:rsidP="00ED1F4A">
      <w:pPr>
        <w:jc w:val="both"/>
      </w:pPr>
      <w:r>
        <w:t>In the project area, o</w:t>
      </w:r>
      <w:r w:rsidRPr="00F174B0">
        <w:t>ne of the main factors</w:t>
      </w:r>
      <w:r>
        <w:t xml:space="preserve"> of pollution is coming from </w:t>
      </w:r>
      <w:r w:rsidRPr="00F174B0">
        <w:t xml:space="preserve">discharge of untreated urban wastewater directly into the river. Among the cities with the highest impact are </w:t>
      </w:r>
      <w:proofErr w:type="spellStart"/>
      <w:r w:rsidRPr="00F174B0">
        <w:t>Përmeti</w:t>
      </w:r>
      <w:proofErr w:type="spellEnd"/>
      <w:r w:rsidRPr="00F174B0">
        <w:t xml:space="preserve">, </w:t>
      </w:r>
      <w:proofErr w:type="spellStart"/>
      <w:r w:rsidRPr="00F174B0">
        <w:t>Gjirokastra</w:t>
      </w:r>
      <w:proofErr w:type="spellEnd"/>
      <w:r w:rsidRPr="00F174B0">
        <w:t xml:space="preserve">, </w:t>
      </w:r>
      <w:proofErr w:type="spellStart"/>
      <w:r w:rsidRPr="00F174B0">
        <w:t>Tepelena</w:t>
      </w:r>
      <w:proofErr w:type="spellEnd"/>
      <w:r w:rsidRPr="00F174B0">
        <w:t xml:space="preserve">, </w:t>
      </w:r>
      <w:proofErr w:type="spellStart"/>
      <w:r w:rsidRPr="00F174B0">
        <w:t>Memaliaj</w:t>
      </w:r>
      <w:proofErr w:type="spellEnd"/>
      <w:r w:rsidRPr="00F174B0">
        <w:t xml:space="preserve"> </w:t>
      </w:r>
      <w:proofErr w:type="spellStart"/>
      <w:r w:rsidRPr="00F174B0">
        <w:t>Këlcyra</w:t>
      </w:r>
      <w:proofErr w:type="spellEnd"/>
      <w:r w:rsidRPr="00F174B0">
        <w:t>, etc., all without a treatment system for urban wastewater treatment. Even rural areas have their indisputable influence, although they often use the septic tank system.</w:t>
      </w:r>
    </w:p>
    <w:p w14:paraId="31CEA5AC" w14:textId="5DA62D09" w:rsidR="00ED1F4A" w:rsidRDefault="00ED1F4A" w:rsidP="00ED1F4A">
      <w:pPr>
        <w:jc w:val="both"/>
      </w:pPr>
    </w:p>
    <w:p w14:paraId="3ADE7C45" w14:textId="7598DC19" w:rsidR="003D04DD" w:rsidRPr="00F174B0" w:rsidRDefault="003D04DD" w:rsidP="00F174B0">
      <w:pPr>
        <w:pStyle w:val="Heading3"/>
        <w:numPr>
          <w:ilvl w:val="2"/>
          <w:numId w:val="6"/>
        </w:numPr>
        <w:rPr>
          <w:b/>
          <w:bCs/>
        </w:rPr>
      </w:pPr>
      <w:bookmarkStart w:id="33" w:name="_Toc128316001"/>
      <w:r w:rsidRPr="00F174B0">
        <w:rPr>
          <w:b/>
          <w:bCs/>
        </w:rPr>
        <w:t>Other sources of pollution</w:t>
      </w:r>
      <w:bookmarkEnd w:id="33"/>
      <w:r w:rsidRPr="00F174B0">
        <w:rPr>
          <w:b/>
          <w:bCs/>
        </w:rPr>
        <w:t xml:space="preserve"> </w:t>
      </w:r>
    </w:p>
    <w:p w14:paraId="40F71D74" w14:textId="63A2983D" w:rsidR="003D04DD" w:rsidRDefault="00C84CEB" w:rsidP="003D04DD">
      <w:pPr>
        <w:widowControl w:val="0"/>
        <w:autoSpaceDE w:val="0"/>
        <w:autoSpaceDN w:val="0"/>
        <w:adjustRightInd w:val="0"/>
        <w:spacing w:before="240" w:after="240" w:line="240" w:lineRule="auto"/>
        <w:ind w:right="26"/>
        <w:jc w:val="both"/>
        <w:rPr>
          <w:rFonts w:ascii="Calibri" w:hAnsi="Calibri" w:cs="Calibri"/>
        </w:rPr>
      </w:pPr>
      <w:r w:rsidRPr="00ED1F4A">
        <w:t>There are, of course, many other factors that affect the quality of river water, including the discharge of agricultural or livestock wastewater (which significantly affects the increase of organic matter and microorganisms of fecal origin), or even the indirect impact that bringing polluted water from the groundwater itself to the river or from the river to the underground sources.</w:t>
      </w:r>
      <w:r>
        <w:t xml:space="preserve"> Main </w:t>
      </w:r>
      <w:r>
        <w:rPr>
          <w:rFonts w:ascii="Calibri" w:hAnsi="Calibri" w:cs="Calibri"/>
          <w:b/>
          <w:bCs/>
          <w:lang w:val="en-GB"/>
        </w:rPr>
        <w:t>p</w:t>
      </w:r>
      <w:r w:rsidR="003D04DD" w:rsidRPr="00F174B0">
        <w:rPr>
          <w:rFonts w:ascii="Calibri" w:hAnsi="Calibri" w:cs="Calibri"/>
          <w:b/>
          <w:bCs/>
          <w:lang w:val="en-GB"/>
        </w:rPr>
        <w:t xml:space="preserve">roblems regarding the quality of water also relate to the pollution </w:t>
      </w:r>
      <w:r w:rsidR="00932692">
        <w:rPr>
          <w:rFonts w:ascii="Calibri" w:hAnsi="Calibri" w:cs="Calibri"/>
          <w:b/>
          <w:bCs/>
          <w:lang w:val="en-GB"/>
        </w:rPr>
        <w:t>caused by</w:t>
      </w:r>
      <w:r w:rsidR="003D04DD" w:rsidRPr="00F174B0">
        <w:rPr>
          <w:rFonts w:ascii="Calibri" w:hAnsi="Calibri" w:cs="Calibri"/>
          <w:b/>
          <w:bCs/>
          <w:lang w:val="en-GB"/>
        </w:rPr>
        <w:t xml:space="preserve"> settlements and farms that fail to meet environmental protection requirements.</w:t>
      </w:r>
      <w:r w:rsidR="003D04DD" w:rsidRPr="00F174B0">
        <w:rPr>
          <w:rFonts w:ascii="Calibri" w:hAnsi="Calibri" w:cs="Calibri"/>
          <w:lang w:val="en-GB"/>
        </w:rPr>
        <w:t xml:space="preserve"> In many settlements, there is a lack of safe places for storing manure on farms and a lack of sewage systems. The transmission of nitrogen, phosphorus, pesticides, sediments, and salts from agricultural production to surface water and groundwater is an important source of water-quality </w:t>
      </w:r>
      <w:proofErr w:type="gramStart"/>
      <w:r w:rsidR="003D04DD" w:rsidRPr="00F174B0">
        <w:rPr>
          <w:rFonts w:ascii="Calibri" w:hAnsi="Calibri" w:cs="Calibri"/>
          <w:lang w:val="en-GB"/>
        </w:rPr>
        <w:t>problems, and</w:t>
      </w:r>
      <w:proofErr w:type="gramEnd"/>
      <w:r w:rsidR="003D04DD" w:rsidRPr="00F174B0">
        <w:rPr>
          <w:rFonts w:ascii="Calibri" w:hAnsi="Calibri" w:cs="Calibri"/>
          <w:lang w:val="en-GB"/>
        </w:rPr>
        <w:t xml:space="preserve"> is a growing concern in Albania. Investments in the treatment of </w:t>
      </w:r>
      <w:r w:rsidR="003D04DD" w:rsidRPr="00F174B0">
        <w:rPr>
          <w:rFonts w:ascii="Calibri" w:hAnsi="Calibri" w:cs="Calibri"/>
          <w:lang w:val="en-GB"/>
        </w:rPr>
        <w:lastRenderedPageBreak/>
        <w:t>waste and the education of farmers, as well as the enforcement of legislation, are priorities.</w:t>
      </w:r>
      <w:r w:rsidR="003D04DD">
        <w:rPr>
          <w:rStyle w:val="FootnoteReference"/>
          <w:rFonts w:ascii="Calibri" w:hAnsi="Calibri" w:cs="Calibri"/>
          <w:lang w:val="en-GB"/>
        </w:rPr>
        <w:footnoteReference w:id="8"/>
      </w:r>
      <w:r w:rsidR="003D04DD" w:rsidRPr="00F174B0">
        <w:rPr>
          <w:rFonts w:ascii="Calibri" w:hAnsi="Calibri" w:cs="Calibri"/>
          <w:lang w:val="en-GB"/>
        </w:rPr>
        <w:t xml:space="preserve">  Additionally, or equally as important are incentives to adopt sustainable land management practices that can conserve soil and water </w:t>
      </w:r>
      <w:proofErr w:type="gramStart"/>
      <w:r w:rsidR="003D04DD" w:rsidRPr="00F174B0">
        <w:rPr>
          <w:rFonts w:ascii="Calibri" w:hAnsi="Calibri" w:cs="Calibri"/>
          <w:lang w:val="en-GB"/>
        </w:rPr>
        <w:t>resources, and</w:t>
      </w:r>
      <w:proofErr w:type="gramEnd"/>
      <w:r w:rsidR="003D04DD" w:rsidRPr="00F174B0">
        <w:rPr>
          <w:rFonts w:ascii="Calibri" w:hAnsi="Calibri" w:cs="Calibri"/>
          <w:lang w:val="en-GB"/>
        </w:rPr>
        <w:t xml:space="preserve"> reduce sedimentation. Soil erosion is present, especially on the non-fertile land in the hilly and mountainous areas. Its main factors are rainfall, altitude above sea level, the slope of the terrain, and plant coverings, along with such human factors as deforestation, poor management of steep agricultural land, low</w:t>
      </w:r>
      <w:r w:rsidR="003D04DD" w:rsidRPr="00F174B0">
        <w:rPr>
          <w:rFonts w:ascii="Calibri" w:hAnsi="Calibri" w:cs="Calibri"/>
          <w:bCs/>
          <w:lang w:val="en-GB"/>
        </w:rPr>
        <w:t xml:space="preserve"> </w:t>
      </w:r>
      <w:r w:rsidR="003D04DD" w:rsidRPr="00F174B0">
        <w:rPr>
          <w:rFonts w:ascii="Calibri" w:hAnsi="Calibri" w:cs="Calibri"/>
          <w:lang w:val="en-GB"/>
        </w:rPr>
        <w:t>levels of investment for maintenance of agricultural land, forest fires, and pastures.</w:t>
      </w:r>
      <w:r w:rsidR="003D04DD" w:rsidRPr="003D04DD">
        <w:rPr>
          <w:rFonts w:eastAsia="Calibri" w:cstheme="minorHAnsi"/>
        </w:rPr>
        <w:t xml:space="preserve">  </w:t>
      </w:r>
      <w:r w:rsidR="003D04DD" w:rsidRPr="00F174B0">
        <w:rPr>
          <w:rFonts w:ascii="Calibri" w:hAnsi="Calibri" w:cs="Calibri"/>
        </w:rPr>
        <w:t>There are also signs of erosion along the coast including erosion of riverbeds, and modification of turbidity and sediment load particularly in the past 10 years.</w:t>
      </w:r>
      <w:r w:rsidR="003D04DD">
        <w:rPr>
          <w:rStyle w:val="FootnoteReference"/>
          <w:rFonts w:ascii="Calibri" w:hAnsi="Calibri" w:cs="Calibri"/>
        </w:rPr>
        <w:footnoteReference w:id="9"/>
      </w:r>
    </w:p>
    <w:p w14:paraId="334F05B0" w14:textId="0C0B3720" w:rsidR="00AC1673" w:rsidRPr="00F174B0" w:rsidRDefault="00AC1673" w:rsidP="00F174B0">
      <w:pPr>
        <w:jc w:val="both"/>
        <w:rPr>
          <w:rFonts w:ascii="Calibri" w:hAnsi="Calibri" w:cs="Calibri"/>
        </w:rPr>
      </w:pPr>
      <w:r w:rsidRPr="00F174B0">
        <w:rPr>
          <w:rFonts w:ascii="Calibri" w:eastAsia="Times New Roman" w:hAnsi="Calibri" w:cs="Calibri"/>
          <w:b/>
          <w:bCs/>
          <w:lang w:val="en-GB" w:eastAsia="en-GB"/>
        </w:rPr>
        <w:t xml:space="preserve">Oil extraction activity has a long history in </w:t>
      </w:r>
      <w:proofErr w:type="gramStart"/>
      <w:r w:rsidRPr="00F174B0">
        <w:rPr>
          <w:rFonts w:ascii="Calibri" w:eastAsia="Times New Roman" w:hAnsi="Calibri" w:cs="Calibri"/>
          <w:b/>
          <w:bCs/>
          <w:lang w:val="en-GB" w:eastAsia="en-GB"/>
        </w:rPr>
        <w:t>Albania, but</w:t>
      </w:r>
      <w:proofErr w:type="gramEnd"/>
      <w:r w:rsidRPr="00F174B0">
        <w:rPr>
          <w:rFonts w:ascii="Calibri" w:eastAsia="Times New Roman" w:hAnsi="Calibri" w:cs="Calibri"/>
          <w:b/>
          <w:bCs/>
          <w:lang w:val="en-GB" w:eastAsia="en-GB"/>
        </w:rPr>
        <w:t xml:space="preserve"> associated with events and processes that can have negative environmental impacts.</w:t>
      </w:r>
      <w:r w:rsidRPr="00F174B0">
        <w:rPr>
          <w:rFonts w:ascii="Calibri" w:eastAsia="Times New Roman" w:hAnsi="Calibri" w:cs="Calibri"/>
          <w:lang w:val="en-GB" w:eastAsia="en-GB"/>
        </w:rPr>
        <w:t xml:space="preserve"> For example, in April 2015 the </w:t>
      </w:r>
      <w:proofErr w:type="spellStart"/>
      <w:r w:rsidRPr="00F174B0">
        <w:rPr>
          <w:rFonts w:ascii="Calibri" w:eastAsia="Times New Roman" w:hAnsi="Calibri" w:cs="Calibri"/>
          <w:lang w:val="en-GB" w:eastAsia="en-GB"/>
        </w:rPr>
        <w:t>Patos-Marinza</w:t>
      </w:r>
      <w:proofErr w:type="spellEnd"/>
      <w:r w:rsidRPr="00F174B0">
        <w:rPr>
          <w:rFonts w:ascii="Calibri" w:eastAsia="Times New Roman" w:hAnsi="Calibri" w:cs="Calibri"/>
          <w:lang w:val="en-GB" w:eastAsia="en-GB"/>
        </w:rPr>
        <w:t xml:space="preserve"> site experienced an oil well blast event, with a leakage of oil onto the terrain. More recently, municipalities with on-going oil extraction, e.g., </w:t>
      </w:r>
      <w:proofErr w:type="spellStart"/>
      <w:r w:rsidRPr="00F174B0">
        <w:rPr>
          <w:rFonts w:ascii="Calibri" w:eastAsia="Times New Roman" w:hAnsi="Calibri" w:cs="Calibri"/>
          <w:lang w:val="en-GB" w:eastAsia="en-GB"/>
        </w:rPr>
        <w:t>Mallakastra</w:t>
      </w:r>
      <w:proofErr w:type="spellEnd"/>
      <w:r w:rsidRPr="00F174B0">
        <w:rPr>
          <w:rFonts w:ascii="Calibri" w:eastAsia="Times New Roman" w:hAnsi="Calibri" w:cs="Calibri"/>
          <w:lang w:val="en-GB" w:eastAsia="en-GB"/>
        </w:rPr>
        <w:t>, are concerned that improper practices and/or a lack of adequate treatment of by-products of crude oil processing is leading to leaching of contaminants into the Vjosa River.</w:t>
      </w:r>
      <w:r w:rsidRPr="00F174B0">
        <w:rPr>
          <w:rStyle w:val="FootnoteReference"/>
          <w:rFonts w:ascii="Calibri" w:eastAsia="Times New Roman" w:hAnsi="Calibri" w:cs="Calibri"/>
          <w:lang w:val="en-GB" w:eastAsia="en-GB"/>
        </w:rPr>
        <w:footnoteReference w:id="10"/>
      </w:r>
      <w:r w:rsidRPr="00F174B0">
        <w:rPr>
          <w:rFonts w:ascii="Calibri" w:eastAsia="Times New Roman" w:hAnsi="Calibri" w:cs="Calibri"/>
          <w:lang w:val="en-GB" w:eastAsia="en-GB"/>
        </w:rPr>
        <w:t xml:space="preserve"> These events and concerns call for greater investigation and data on the nature of impacts, and closer attention to the pressures of oil extraction industry on land use, </w:t>
      </w:r>
      <w:proofErr w:type="gramStart"/>
      <w:r w:rsidRPr="00F174B0">
        <w:rPr>
          <w:rFonts w:ascii="Calibri" w:eastAsia="Times New Roman" w:hAnsi="Calibri" w:cs="Calibri"/>
          <w:lang w:val="en-GB" w:eastAsia="en-GB"/>
        </w:rPr>
        <w:t>soil</w:t>
      </w:r>
      <w:proofErr w:type="gramEnd"/>
      <w:r w:rsidRPr="00F174B0">
        <w:rPr>
          <w:rFonts w:ascii="Calibri" w:eastAsia="Times New Roman" w:hAnsi="Calibri" w:cs="Calibri"/>
          <w:lang w:val="en-GB" w:eastAsia="en-GB"/>
        </w:rPr>
        <w:t xml:space="preserve"> and water bodies</w:t>
      </w:r>
      <w:r w:rsidR="004E6D24" w:rsidRPr="00F174B0">
        <w:rPr>
          <w:rFonts w:ascii="Calibri" w:hAnsi="Calibri" w:cs="Calibri"/>
        </w:rPr>
        <w:t xml:space="preserve">. </w:t>
      </w:r>
    </w:p>
    <w:p w14:paraId="6F414953" w14:textId="77777777" w:rsidR="00E56E19" w:rsidRDefault="004E6D24" w:rsidP="00E56E19">
      <w:pPr>
        <w:pStyle w:val="ListParagraph"/>
        <w:autoSpaceDN w:val="0"/>
        <w:spacing w:before="240" w:after="240" w:line="240" w:lineRule="auto"/>
        <w:ind w:left="0" w:right="26"/>
        <w:jc w:val="both"/>
        <w:rPr>
          <w:rFonts w:ascii="Calibri" w:hAnsi="Calibri" w:cs="Calibri"/>
          <w:lang w:val="en-GB"/>
        </w:rPr>
      </w:pPr>
      <w:r w:rsidRPr="00F174B0">
        <w:rPr>
          <w:rFonts w:ascii="Calibri" w:hAnsi="Calibri" w:cs="Calibri"/>
          <w:b/>
          <w:bCs/>
        </w:rPr>
        <w:t xml:space="preserve">Grey and/or green infrastructure solutions for managing pollution offer opportunities to improve management efficiency management and address the challenges of climate change.  </w:t>
      </w:r>
      <w:r w:rsidRPr="00F174B0">
        <w:rPr>
          <w:rFonts w:ascii="Calibri" w:hAnsi="Calibri" w:cs="Calibri"/>
        </w:rPr>
        <w:t xml:space="preserve">Green infrastructure or nature-based solutions (NBS), use </w:t>
      </w:r>
      <w:r w:rsidRPr="00F174B0">
        <w:rPr>
          <w:rFonts w:ascii="Calibri" w:hAnsi="Calibri" w:cs="Calibri"/>
          <w:lang w:val="en-GB" w:eastAsia="en-GB"/>
        </w:rPr>
        <w:t>natural systems and processes including forests, floodplains, ponds, wetlands and soils, vegetative cover, composting to provide pollution reduction services and other additional benefits for human well-being, such as flood protection, slope management and climate regulation.</w:t>
      </w:r>
      <w:r w:rsidRPr="00F174B0">
        <w:rPr>
          <w:rFonts w:ascii="Calibri" w:hAnsi="Calibri" w:cs="Calibri"/>
          <w:lang w:val="en-GB"/>
        </w:rPr>
        <w:t xml:space="preserve"> </w:t>
      </w:r>
    </w:p>
    <w:p w14:paraId="57EF8832" w14:textId="7E8216F3" w:rsidR="004E6D24" w:rsidRDefault="004E6D24" w:rsidP="00E56E19">
      <w:pPr>
        <w:pStyle w:val="ListParagraph"/>
        <w:autoSpaceDN w:val="0"/>
        <w:spacing w:before="240" w:after="240" w:line="240" w:lineRule="auto"/>
        <w:ind w:left="0" w:right="26"/>
        <w:jc w:val="both"/>
        <w:rPr>
          <w:rFonts w:ascii="Calibri" w:hAnsi="Calibri" w:cs="Calibri"/>
          <w:color w:val="000000" w:themeColor="text1"/>
          <w:lang w:val="en-GB"/>
        </w:rPr>
      </w:pPr>
      <w:r w:rsidRPr="00F174B0">
        <w:rPr>
          <w:rFonts w:ascii="Calibri" w:eastAsia="Times New Roman" w:hAnsi="Calibri" w:cs="Calibri"/>
          <w:b/>
          <w:bCs/>
          <w:lang w:val="en-GB" w:eastAsia="en-GB"/>
        </w:rPr>
        <w:t>A broad</w:t>
      </w:r>
      <w:r w:rsidRPr="00F174B0">
        <w:rPr>
          <w:rFonts w:ascii="Calibri" w:eastAsia="Times New Roman" w:hAnsi="Calibri" w:cs="Calibri"/>
          <w:b/>
          <w:bCs/>
          <w:sz w:val="25"/>
          <w:szCs w:val="25"/>
          <w:lang w:val="en-GB" w:eastAsia="en-GB"/>
        </w:rPr>
        <w:t xml:space="preserve"> </w:t>
      </w:r>
      <w:r w:rsidRPr="00F174B0">
        <w:rPr>
          <w:rFonts w:ascii="Calibri" w:eastAsia="Times New Roman" w:hAnsi="Calibri" w:cs="Calibri"/>
          <w:b/>
          <w:bCs/>
          <w:lang w:val="en-GB" w:eastAsia="en-GB"/>
        </w:rPr>
        <w:t>spectrum of green infrastructure/NBS can be deployed to address key water management challenges</w:t>
      </w:r>
      <w:r w:rsidRPr="00F174B0">
        <w:rPr>
          <w:rFonts w:ascii="Calibri" w:eastAsia="Times New Roman" w:hAnsi="Calibri" w:cs="Calibri"/>
          <w:lang w:val="en-GB" w:eastAsia="en-GB"/>
        </w:rPr>
        <w:t xml:space="preserve">, </w:t>
      </w:r>
      <w:r w:rsidRPr="00F174B0">
        <w:rPr>
          <w:rFonts w:ascii="Calibri" w:eastAsia="Times New Roman" w:hAnsi="Calibri" w:cs="Calibri"/>
          <w:b/>
          <w:bCs/>
          <w:lang w:val="en-GB" w:eastAsia="en-GB"/>
        </w:rPr>
        <w:t xml:space="preserve">including both point and diffuse/non-point source pollution, alongside grey </w:t>
      </w:r>
      <w:proofErr w:type="gramStart"/>
      <w:r w:rsidRPr="00F174B0">
        <w:rPr>
          <w:rFonts w:ascii="Calibri" w:eastAsia="Times New Roman" w:hAnsi="Calibri" w:cs="Calibri"/>
          <w:b/>
          <w:bCs/>
          <w:lang w:val="en-GB" w:eastAsia="en-GB"/>
        </w:rPr>
        <w:t>infrastructure</w:t>
      </w:r>
      <w:proofErr w:type="gramEnd"/>
      <w:r w:rsidRPr="00F174B0">
        <w:rPr>
          <w:rFonts w:ascii="Calibri" w:eastAsia="Times New Roman" w:hAnsi="Calibri" w:cs="Calibri"/>
          <w:b/>
          <w:bCs/>
          <w:lang w:val="en-GB" w:eastAsia="en-GB"/>
        </w:rPr>
        <w:t xml:space="preserve"> or as self-standing solutions.</w:t>
      </w:r>
      <w:r w:rsidRPr="00F174B0">
        <w:rPr>
          <w:rFonts w:ascii="Calibri" w:eastAsia="Times New Roman" w:hAnsi="Calibri" w:cs="Calibri"/>
          <w:lang w:val="en-GB" w:eastAsia="en-GB"/>
        </w:rPr>
        <w:t xml:space="preserve">  </w:t>
      </w:r>
      <w:r w:rsidRPr="004E6D24">
        <w:rPr>
          <w:rFonts w:ascii="Calibri" w:hAnsi="Calibri" w:cs="Calibri"/>
          <w:color w:val="000000" w:themeColor="text1"/>
          <w:lang w:val="en-GB"/>
        </w:rPr>
        <w:t>Investing in NBS can help wastewater treatment operators lower their operational costs, access new revenue streams, increase customer engagement, and provide public environmental goods and services. Operation and maintenance costs, as well as initial investments, are often lower than conventional activated sludge systems, depending on land costs, technologies used and availability of resources.</w:t>
      </w:r>
      <w:r w:rsidRPr="004E6D24">
        <w:rPr>
          <w:rStyle w:val="FootnoteReference"/>
          <w:rFonts w:ascii="Calibri" w:hAnsi="Calibri" w:cs="Calibri"/>
          <w:color w:val="000000" w:themeColor="text1"/>
          <w:lang w:val="en-GB"/>
        </w:rPr>
        <w:footnoteReference w:id="11"/>
      </w:r>
      <w:r w:rsidRPr="004E6D24">
        <w:rPr>
          <w:rFonts w:ascii="Calibri" w:hAnsi="Calibri" w:cs="Calibri"/>
          <w:color w:val="000000" w:themeColor="text1"/>
          <w:lang w:val="en-GB"/>
        </w:rPr>
        <w:t xml:space="preserve"> </w:t>
      </w:r>
      <w:r w:rsidRPr="00F174B0">
        <w:rPr>
          <w:rFonts w:ascii="Calibri" w:hAnsi="Calibri" w:cs="Calibri"/>
        </w:rPr>
        <w:t xml:space="preserve">Using NBS for wastewater treatment can contribute to healthier environment by improving water quality and enhancing the natural environment and surrounding habitats. In addition to grey infrastructure such as construction of sewers, pipes, pumps, water treatment plants, and canals, NBS can be applied within watersheds or coastal ecosystems whose hydrological and environmental attributes profoundly affect the performance of the grey infrastructure. </w:t>
      </w:r>
      <w:r w:rsidRPr="004E6D24">
        <w:rPr>
          <w:rFonts w:ascii="Calibri" w:hAnsi="Calibri" w:cs="Calibri"/>
          <w:color w:val="000000" w:themeColor="text1"/>
          <w:lang w:val="en-GB"/>
        </w:rPr>
        <w:t>To date NBS has not been used to treat wastewater in Albania</w:t>
      </w:r>
      <w:r w:rsidR="00E56E19">
        <w:rPr>
          <w:rFonts w:ascii="Calibri" w:hAnsi="Calibri" w:cs="Calibri"/>
          <w:color w:val="000000" w:themeColor="text1"/>
          <w:lang w:val="en-GB"/>
        </w:rPr>
        <w:t xml:space="preserve">. </w:t>
      </w:r>
      <w:r w:rsidRPr="004E6D24">
        <w:rPr>
          <w:rFonts w:ascii="Calibri" w:hAnsi="Calibri" w:cs="Calibri"/>
          <w:color w:val="000000" w:themeColor="text1"/>
          <w:lang w:val="en-GB"/>
        </w:rPr>
        <w:t>However, NBS in the form of sustainable land management measures, such as afforestation/reforestation, forest protection, wetland restoration, and improved agricultural</w:t>
      </w:r>
      <w:r w:rsidR="00906451">
        <w:rPr>
          <w:rFonts w:ascii="Calibri" w:hAnsi="Calibri" w:cs="Calibri"/>
          <w:color w:val="000000" w:themeColor="text1"/>
          <w:lang w:val="en-GB"/>
        </w:rPr>
        <w:t xml:space="preserve"> </w:t>
      </w:r>
      <w:r w:rsidRPr="004E6D24">
        <w:rPr>
          <w:rFonts w:ascii="Calibri" w:hAnsi="Calibri" w:cs="Calibri"/>
          <w:color w:val="000000" w:themeColor="text1"/>
          <w:lang w:val="en-GB"/>
        </w:rPr>
        <w:t xml:space="preserve">practices, are more recognized as effective practices to address erosion, </w:t>
      </w:r>
      <w:r w:rsidRPr="00E56E19">
        <w:rPr>
          <w:rFonts w:ascii="Calibri" w:hAnsi="Calibri" w:cs="Calibri"/>
          <w:color w:val="000000" w:themeColor="text1"/>
          <w:lang w:val="en-GB"/>
        </w:rPr>
        <w:t xml:space="preserve">agricultural run-off, etc. </w:t>
      </w:r>
    </w:p>
    <w:p w14:paraId="28FC61F4" w14:textId="36962B5B" w:rsidR="006E78BC" w:rsidRPr="00F174B0" w:rsidRDefault="006E78BC" w:rsidP="00F174B0">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34" w:name="_Toc128316002"/>
      <w:r w:rsidRPr="00F174B0">
        <w:rPr>
          <w:rFonts w:ascii="Century Gothic" w:eastAsia="Times New Roman" w:hAnsi="Century Gothic" w:cs="Arial"/>
          <w:b/>
          <w:bCs/>
          <w:iCs/>
          <w:color w:val="2E74B5" w:themeColor="accent5" w:themeShade="BF"/>
          <w:sz w:val="36"/>
          <w:szCs w:val="40"/>
        </w:rPr>
        <w:lastRenderedPageBreak/>
        <w:t>Social development aspects of solid waste and water pollution management</w:t>
      </w:r>
      <w:bookmarkEnd w:id="34"/>
    </w:p>
    <w:p w14:paraId="68C69EC0" w14:textId="77777777" w:rsidR="00E327DC" w:rsidRDefault="00F87230" w:rsidP="00F174B0">
      <w:pPr>
        <w:jc w:val="both"/>
        <w:rPr>
          <w:rFonts w:ascii="Calibri" w:hAnsi="Calibri" w:cs="Calibri"/>
        </w:rPr>
      </w:pPr>
      <w:r w:rsidRPr="00F87230">
        <w:rPr>
          <w:rFonts w:ascii="Calibri" w:hAnsi="Calibri" w:cs="Calibri"/>
        </w:rPr>
        <w:t>Pollution has high socio-economic costs incurred by altering the ecosystem services their productivity and resilience. Coastal economy is in a closed-loop relationship with the quality of aquatic and terrestrial ecosystems. Polluted visitor attractions, e.g., beaches, rivers, towns, marine areas, pose risks to the tourism sector with negative impacts on aesthetic values and recreational use, and the Albania aspiration to brand its tourism as ‘clean and green’. A recent World Bank study estimated the economic loss in Albania due to marine litter in 2017 at €0.34 million to fisheries, €1.74 million to the fishing fleet, and in the range of €1.73 to €5.62 million for beach cleaning.  Moreover, the public sector is affected by the high cost and administrative burden associated with littering, including clean-ups, enforcement of prevention measures, and treatment costs. In 2021, the Ministry of Tourism and Environment topped up municipal efforts to clean beaches with US$5 million, and again in 2022 with close to US$1 million. The cost for additional waste collection and prevention measures in the Adriatic is estimated at €2,505 per tourist facility, and between €1.73–5.62 million annually for the entire Albanian coastline. In comparison, a study on the benefits of banning plastic bags, estimated that this measure will save municipalities US$4 million/year in transportation and storage of waste.</w:t>
      </w:r>
    </w:p>
    <w:p w14:paraId="300D2874" w14:textId="09ACBD5E" w:rsidR="006E78BC" w:rsidRPr="00F174B0" w:rsidRDefault="006E78BC" w:rsidP="00F174B0">
      <w:pPr>
        <w:jc w:val="both"/>
        <w:rPr>
          <w:rFonts w:ascii="Calibri" w:hAnsi="Calibri" w:cs="Calibri"/>
        </w:rPr>
      </w:pPr>
      <w:r w:rsidRPr="00F174B0">
        <w:rPr>
          <w:rFonts w:ascii="Calibri" w:hAnsi="Calibri" w:cs="Calibri"/>
        </w:rPr>
        <w:t xml:space="preserve">Unsustainable production, waste generation and pollution often have distinct adverse impacts on women.  </w:t>
      </w:r>
      <w:proofErr w:type="gramStart"/>
      <w:r w:rsidRPr="00F174B0">
        <w:rPr>
          <w:rFonts w:ascii="Calibri" w:hAnsi="Calibri" w:cs="Calibri"/>
        </w:rPr>
        <w:t>In particular this</w:t>
      </w:r>
      <w:proofErr w:type="gramEnd"/>
      <w:r w:rsidRPr="00F174B0">
        <w:rPr>
          <w:rFonts w:ascii="Calibri" w:hAnsi="Calibri" w:cs="Calibri"/>
        </w:rPr>
        <w:t xml:space="preserve"> can be the case for those from socially disadvantaged </w:t>
      </w:r>
      <w:r w:rsidR="002809BB">
        <w:rPr>
          <w:rFonts w:ascii="Calibri" w:hAnsi="Calibri" w:cs="Calibri"/>
        </w:rPr>
        <w:t>groups</w:t>
      </w:r>
      <w:r w:rsidRPr="00F174B0">
        <w:rPr>
          <w:rFonts w:ascii="Calibri" w:hAnsi="Calibri" w:cs="Calibri"/>
        </w:rPr>
        <w:t>, through various channels</w:t>
      </w:r>
      <w:r w:rsidR="00906451" w:rsidRPr="00F174B0">
        <w:rPr>
          <w:rFonts w:ascii="Calibri" w:hAnsi="Calibri" w:cs="Calibri"/>
        </w:rPr>
        <w:t xml:space="preserve"> </w:t>
      </w:r>
      <w:r w:rsidRPr="00F174B0">
        <w:rPr>
          <w:rFonts w:ascii="Calibri" w:hAnsi="Calibri" w:cs="Calibri"/>
        </w:rPr>
        <w:t xml:space="preserve">– from </w:t>
      </w:r>
      <w:r w:rsidR="002809BB">
        <w:rPr>
          <w:rFonts w:ascii="Calibri" w:hAnsi="Calibri" w:cs="Calibri"/>
        </w:rPr>
        <w:t>overuse of</w:t>
      </w:r>
      <w:r w:rsidR="002809BB" w:rsidRPr="00F174B0">
        <w:rPr>
          <w:rFonts w:ascii="Calibri" w:hAnsi="Calibri" w:cs="Calibri"/>
        </w:rPr>
        <w:t xml:space="preserve"> </w:t>
      </w:r>
      <w:r w:rsidRPr="00F174B0">
        <w:rPr>
          <w:rFonts w:ascii="Calibri" w:hAnsi="Calibri" w:cs="Calibri"/>
        </w:rPr>
        <w:t xml:space="preserve">natural </w:t>
      </w:r>
      <w:r w:rsidR="002809BB">
        <w:rPr>
          <w:rFonts w:ascii="Calibri" w:hAnsi="Calibri" w:cs="Calibri"/>
        </w:rPr>
        <w:t>resources</w:t>
      </w:r>
      <w:r w:rsidR="002809BB" w:rsidRPr="00F174B0">
        <w:rPr>
          <w:rFonts w:ascii="Calibri" w:hAnsi="Calibri" w:cs="Calibri"/>
        </w:rPr>
        <w:t xml:space="preserve"> </w:t>
      </w:r>
      <w:r w:rsidRPr="00F174B0">
        <w:rPr>
          <w:rFonts w:ascii="Calibri" w:hAnsi="Calibri" w:cs="Calibri"/>
        </w:rPr>
        <w:t xml:space="preserve">on which they depend for subsistence, to poor </w:t>
      </w:r>
      <w:r w:rsidR="0063162D" w:rsidRPr="00F174B0">
        <w:rPr>
          <w:rFonts w:ascii="Calibri" w:hAnsi="Calibri" w:cs="Calibri"/>
        </w:rPr>
        <w:t>labor</w:t>
      </w:r>
      <w:r w:rsidRPr="00F174B0">
        <w:rPr>
          <w:rFonts w:ascii="Calibri" w:hAnsi="Calibri" w:cs="Calibri"/>
        </w:rPr>
        <w:t xml:space="preserve"> conditions in the “feminized” workforce, to increasing amount of unpaid work related to waste and water management. Women are more often in charge of waste </w:t>
      </w:r>
      <w:r w:rsidR="00964B2A">
        <w:rPr>
          <w:rFonts w:ascii="Calibri" w:hAnsi="Calibri" w:cs="Calibri"/>
        </w:rPr>
        <w:t>disposal</w:t>
      </w:r>
      <w:r w:rsidR="00964B2A" w:rsidRPr="00F174B0">
        <w:rPr>
          <w:rFonts w:ascii="Calibri" w:hAnsi="Calibri" w:cs="Calibri"/>
        </w:rPr>
        <w:t>;</w:t>
      </w:r>
      <w:r w:rsidRPr="00F174B0">
        <w:rPr>
          <w:rFonts w:ascii="Calibri" w:hAnsi="Calibri" w:cs="Calibri"/>
        </w:rPr>
        <w:t xml:space="preserve"> hence more waste means more work </w:t>
      </w:r>
      <w:r w:rsidR="002C4FB4">
        <w:rPr>
          <w:rFonts w:ascii="Calibri" w:hAnsi="Calibri" w:cs="Calibri"/>
        </w:rPr>
        <w:t xml:space="preserve">for </w:t>
      </w:r>
      <w:r w:rsidRPr="00F174B0">
        <w:rPr>
          <w:rFonts w:ascii="Calibri" w:hAnsi="Calibri" w:cs="Calibri"/>
        </w:rPr>
        <w:t xml:space="preserve">this section of the population.  As women are more often </w:t>
      </w:r>
      <w:r w:rsidR="002C4FB4">
        <w:rPr>
          <w:rFonts w:ascii="Calibri" w:hAnsi="Calibri" w:cs="Calibri"/>
        </w:rPr>
        <w:t>engaged</w:t>
      </w:r>
      <w:r w:rsidR="002C4FB4" w:rsidRPr="00F174B0">
        <w:rPr>
          <w:rFonts w:ascii="Calibri" w:hAnsi="Calibri" w:cs="Calibri"/>
        </w:rPr>
        <w:t xml:space="preserve"> </w:t>
      </w:r>
      <w:r w:rsidR="00B30B96">
        <w:rPr>
          <w:rFonts w:ascii="Calibri" w:hAnsi="Calibri" w:cs="Calibri"/>
        </w:rPr>
        <w:t xml:space="preserve">in </w:t>
      </w:r>
      <w:r w:rsidRPr="00F174B0">
        <w:rPr>
          <w:rFonts w:ascii="Calibri" w:hAnsi="Calibri" w:cs="Calibri"/>
        </w:rPr>
        <w:t>jobs with low pay, low security and limited social mobility, the rise of green jobs as part of the circular economy movement offers an opportunity to empower women (from IPA III</w:t>
      </w:r>
      <w:r w:rsidR="00B30B96">
        <w:rPr>
          <w:rFonts w:ascii="Calibri" w:hAnsi="Calibri" w:cs="Calibri"/>
        </w:rPr>
        <w:t xml:space="preserve"> Program</w:t>
      </w:r>
      <w:r w:rsidRPr="00F174B0">
        <w:rPr>
          <w:rFonts w:ascii="Calibri" w:hAnsi="Calibri" w:cs="Calibri"/>
        </w:rPr>
        <w:t>).</w:t>
      </w:r>
    </w:p>
    <w:p w14:paraId="6938163E" w14:textId="755441D4" w:rsidR="00F07774" w:rsidRDefault="00BC21E7" w:rsidP="00F40325">
      <w:pPr>
        <w:jc w:val="both"/>
        <w:rPr>
          <w:rFonts w:ascii="Calibri" w:hAnsi="Calibri" w:cs="Calibri"/>
        </w:rPr>
      </w:pPr>
      <w:bookmarkStart w:id="35" w:name="_Hlk127195778"/>
      <w:r>
        <w:t xml:space="preserve">It is estimated that approximately 10-18.5 % of municipal waste is collected for recycling, mainly by informal waste pickers, who collect waste from dumpsites and bins and then sell it to the recycling industry. </w:t>
      </w:r>
      <w:r w:rsidR="006E78BC" w:rsidRPr="00F174B0">
        <w:rPr>
          <w:rFonts w:ascii="Calibri" w:hAnsi="Calibri" w:cs="Calibri"/>
        </w:rPr>
        <w:t xml:space="preserve">The collection of recyclable materials is to a great extent run by vulnerable and minority groups. It is estimated that there are about 12,000 individuals, primarily from the Roma community, whose living is based mainly on collecting and selling recyclable waste materials from public containers, </w:t>
      </w:r>
      <w:proofErr w:type="gramStart"/>
      <w:r w:rsidR="006E78BC" w:rsidRPr="00F174B0">
        <w:rPr>
          <w:rFonts w:ascii="Calibri" w:hAnsi="Calibri" w:cs="Calibri"/>
        </w:rPr>
        <w:t>businesses</w:t>
      </w:r>
      <w:proofErr w:type="gramEnd"/>
      <w:r w:rsidR="006E78BC" w:rsidRPr="00F174B0">
        <w:rPr>
          <w:rFonts w:ascii="Calibri" w:hAnsi="Calibri" w:cs="Calibri"/>
        </w:rPr>
        <w:t xml:space="preserve"> and other potential sources.</w:t>
      </w:r>
      <w:r w:rsidR="00F07774">
        <w:rPr>
          <w:rFonts w:ascii="Calibri" w:hAnsi="Calibri" w:cs="Calibri"/>
        </w:rPr>
        <w:t xml:space="preserve"> The waste pickers, </w:t>
      </w:r>
      <w:r w:rsidR="00F07774">
        <w:t>Roma community and are mostly ill-equipped and untrained workers, who are exposed to hazardous materials, in general operate under unsafe conditions and lack formal agreements with scrap buyers.</w:t>
      </w:r>
      <w:r w:rsidR="00A85E80">
        <w:t xml:space="preserve"> They are also active at the municipal landfills and dumpsites, collecting recyclables there as well. There is no information available about the size of the informal sector and how many people derive their livelihood from these types of activities (Albanian Environment Agency, 2021).</w:t>
      </w:r>
      <w:r w:rsidR="00F40325">
        <w:t xml:space="preserve"> The Stakeholder Engagement Plan of this project, a stand-alone document, provides a detailed stakeholder analysis, including disadvantaged/vulnerable groups, such as young families with low incomes, groups of minorities, settled in informal areas Roma, Egyptian and Greek minorities, single elderly people</w:t>
      </w:r>
      <w:r w:rsidR="00CC26D3">
        <w:t>, etc.</w:t>
      </w:r>
    </w:p>
    <w:bookmarkEnd w:id="35"/>
    <w:p w14:paraId="046ED9FE" w14:textId="77777777" w:rsidR="00683BB9" w:rsidRPr="00F174B0" w:rsidRDefault="00683BB9" w:rsidP="00F174B0">
      <w:pPr>
        <w:jc w:val="both"/>
        <w:rPr>
          <w:rFonts w:ascii="Calibri" w:hAnsi="Calibri" w:cs="Calibri"/>
        </w:rPr>
      </w:pPr>
    </w:p>
    <w:p w14:paraId="67AC0FFA" w14:textId="5F4C3585" w:rsidR="00683BB9" w:rsidRPr="00F174B0" w:rsidRDefault="00683BB9" w:rsidP="00F174B0">
      <w:pPr>
        <w:pStyle w:val="Heading2"/>
        <w:keepNext w:val="0"/>
        <w:keepLines w:val="0"/>
        <w:numPr>
          <w:ilvl w:val="1"/>
          <w:numId w:val="6"/>
        </w:numPr>
        <w:spacing w:before="360" w:after="160" w:line="240" w:lineRule="auto"/>
        <w:rPr>
          <w:rFonts w:ascii="Century Gothic" w:eastAsia="Times New Roman" w:hAnsi="Century Gothic" w:cs="Arial"/>
          <w:b/>
          <w:bCs/>
          <w:iCs/>
          <w:color w:val="2E74B5" w:themeColor="accent5" w:themeShade="BF"/>
          <w:sz w:val="36"/>
          <w:szCs w:val="40"/>
        </w:rPr>
      </w:pPr>
      <w:bookmarkStart w:id="36" w:name="_Toc98774549"/>
      <w:bookmarkStart w:id="37" w:name="_Toc128316003"/>
      <w:r w:rsidRPr="00F174B0">
        <w:rPr>
          <w:rFonts w:ascii="Century Gothic" w:eastAsia="Times New Roman" w:hAnsi="Century Gothic" w:cs="Arial"/>
          <w:b/>
          <w:bCs/>
          <w:iCs/>
          <w:color w:val="2E74B5" w:themeColor="accent5" w:themeShade="BF"/>
          <w:sz w:val="36"/>
          <w:szCs w:val="40"/>
        </w:rPr>
        <w:lastRenderedPageBreak/>
        <w:t>Physical Environment</w:t>
      </w:r>
      <w:bookmarkEnd w:id="36"/>
      <w:bookmarkEnd w:id="37"/>
    </w:p>
    <w:p w14:paraId="3E802017" w14:textId="280871B9" w:rsidR="00AC1673" w:rsidRPr="00F174B0" w:rsidRDefault="00D9789F" w:rsidP="00F174B0">
      <w:pPr>
        <w:pStyle w:val="Heading3"/>
        <w:numPr>
          <w:ilvl w:val="2"/>
          <w:numId w:val="6"/>
        </w:numPr>
        <w:rPr>
          <w:b/>
          <w:bCs/>
          <w:color w:val="2F5496" w:themeColor="accent1" w:themeShade="BF"/>
          <w:sz w:val="26"/>
          <w:szCs w:val="26"/>
        </w:rPr>
      </w:pPr>
      <w:bookmarkStart w:id="38" w:name="_Toc128316004"/>
      <w:r w:rsidRPr="00F174B0">
        <w:rPr>
          <w:b/>
          <w:bCs/>
          <w:color w:val="2F5496" w:themeColor="accent1" w:themeShade="BF"/>
          <w:sz w:val="26"/>
          <w:szCs w:val="26"/>
        </w:rPr>
        <w:t>Natural Characteristics</w:t>
      </w:r>
      <w:bookmarkEnd w:id="38"/>
    </w:p>
    <w:p w14:paraId="04409569" w14:textId="42E96344" w:rsidR="003D04DD" w:rsidRDefault="008C51C9" w:rsidP="003D04DD">
      <w:pPr>
        <w:jc w:val="both"/>
      </w:pPr>
      <w:r>
        <w:t xml:space="preserve">The Vjosa River drains Albania’s second largest river basin (approximately 6,808 km2) and is one of the longest transboundary rivers in the Balkan area. Approximately one-third of its headwaters </w:t>
      </w:r>
      <w:proofErr w:type="gramStart"/>
      <w:r>
        <w:t>are located in</w:t>
      </w:r>
      <w:proofErr w:type="gramEnd"/>
      <w:r>
        <w:t xml:space="preserve"> northwest Greece, where it is known as the </w:t>
      </w:r>
      <w:proofErr w:type="spellStart"/>
      <w:r>
        <w:t>Aoös</w:t>
      </w:r>
      <w:proofErr w:type="spellEnd"/>
      <w:r w:rsidR="0079400C">
        <w:t xml:space="preserve">. </w:t>
      </w:r>
    </w:p>
    <w:p w14:paraId="1CDF074D" w14:textId="77777777" w:rsidR="00CC78E2" w:rsidRPr="00F174B0" w:rsidRDefault="00CC78E2" w:rsidP="00F174B0">
      <w:pPr>
        <w:pStyle w:val="Heading4"/>
        <w:rPr>
          <w:b/>
          <w:bCs/>
        </w:rPr>
      </w:pPr>
      <w:r w:rsidRPr="00F174B0">
        <w:rPr>
          <w:b/>
          <w:bCs/>
        </w:rPr>
        <w:t xml:space="preserve">Geomorphology </w:t>
      </w:r>
    </w:p>
    <w:p w14:paraId="21E0795B" w14:textId="4680B520" w:rsidR="00CC78E2" w:rsidRDefault="00CC78E2" w:rsidP="00CC78E2">
      <w:pPr>
        <w:jc w:val="both"/>
      </w:pPr>
      <w:r>
        <w:t xml:space="preserve">The Vjosa River runs through a diversity of landscapes. The mean catchment slope is 28%, while the riverbed slope is about 4%. In Greece, the elevation of the </w:t>
      </w:r>
      <w:proofErr w:type="spellStart"/>
      <w:r>
        <w:t>Aoös</w:t>
      </w:r>
      <w:proofErr w:type="spellEnd"/>
      <w:r>
        <w:t xml:space="preserve"> ranges between 2636 to 400 </w:t>
      </w:r>
      <w:proofErr w:type="spellStart"/>
      <w:r>
        <w:t>m.a.s.l</w:t>
      </w:r>
      <w:proofErr w:type="spellEnd"/>
      <w:r>
        <w:t xml:space="preserve">. In Albania the elevation ranges from 2500 </w:t>
      </w:r>
      <w:proofErr w:type="spellStart"/>
      <w:r>
        <w:t>m.a.s.l</w:t>
      </w:r>
      <w:proofErr w:type="spellEnd"/>
      <w:r>
        <w:t>. to sea level.</w:t>
      </w:r>
    </w:p>
    <w:p w14:paraId="56971BF7" w14:textId="77777777" w:rsidR="00E32983" w:rsidRDefault="00E32983" w:rsidP="00CC78E2">
      <w:pPr>
        <w:jc w:val="both"/>
      </w:pPr>
      <w:r>
        <w:t xml:space="preserve">The lower course of the river is characterized by low gradients and is surrounded by a wide, flat floodplain with terraces shaped during the Quaternary Period, which started roughly 2.59 million years ago. This region includes the </w:t>
      </w:r>
      <w:proofErr w:type="spellStart"/>
      <w:r>
        <w:t>Myzeqe</w:t>
      </w:r>
      <w:proofErr w:type="spellEnd"/>
      <w:r>
        <w:t xml:space="preserve"> flood plain located near the city Vlora, the Kota valley, which forms part of the </w:t>
      </w:r>
      <w:proofErr w:type="spellStart"/>
      <w:r>
        <w:t>Shushica</w:t>
      </w:r>
      <w:proofErr w:type="spellEnd"/>
      <w:r>
        <w:t xml:space="preserve"> River tributary basin and the </w:t>
      </w:r>
      <w:proofErr w:type="spellStart"/>
      <w:r>
        <w:t>Drinos</w:t>
      </w:r>
      <w:proofErr w:type="spellEnd"/>
      <w:r>
        <w:t xml:space="preserve"> valley with the areas of </w:t>
      </w:r>
      <w:proofErr w:type="spellStart"/>
      <w:r>
        <w:t>Gjirokastër</w:t>
      </w:r>
      <w:proofErr w:type="spellEnd"/>
      <w:r>
        <w:t xml:space="preserve"> and </w:t>
      </w:r>
      <w:proofErr w:type="spellStart"/>
      <w:r>
        <w:t>Dropulli</w:t>
      </w:r>
      <w:proofErr w:type="spellEnd"/>
      <w:r>
        <w:t xml:space="preserve">. The gradients of the river in these zones are very low, up to 5° (CNR </w:t>
      </w:r>
      <w:proofErr w:type="spellStart"/>
      <w:r>
        <w:t>Cereg</w:t>
      </w:r>
      <w:proofErr w:type="spellEnd"/>
      <w:r>
        <w:t xml:space="preserve">, 2015). The river’s middle course has hills composed of strongly fragmented terrigenous sedimentary rocks, eroded by Vjosa tributaries over time. These include areas with very high slopes around the highland of </w:t>
      </w:r>
      <w:proofErr w:type="spellStart"/>
      <w:r>
        <w:t>Kurveleshi</w:t>
      </w:r>
      <w:proofErr w:type="spellEnd"/>
      <w:r>
        <w:t xml:space="preserve">, and at the mountains of </w:t>
      </w:r>
      <w:proofErr w:type="spellStart"/>
      <w:r>
        <w:t>Nemerçka</w:t>
      </w:r>
      <w:proofErr w:type="spellEnd"/>
      <w:r>
        <w:t xml:space="preserve">, </w:t>
      </w:r>
      <w:proofErr w:type="spellStart"/>
      <w:r>
        <w:t>Lunxheri</w:t>
      </w:r>
      <w:proofErr w:type="spellEnd"/>
      <w:r>
        <w:t xml:space="preserve">, </w:t>
      </w:r>
      <w:proofErr w:type="spellStart"/>
      <w:r>
        <w:t>Bureto</w:t>
      </w:r>
      <w:proofErr w:type="spellEnd"/>
      <w:r>
        <w:t xml:space="preserve">, </w:t>
      </w:r>
      <w:proofErr w:type="spellStart"/>
      <w:r>
        <w:t>Postnan</w:t>
      </w:r>
      <w:proofErr w:type="spellEnd"/>
      <w:r>
        <w:t xml:space="preserve"> and </w:t>
      </w:r>
      <w:proofErr w:type="spellStart"/>
      <w:r>
        <w:t>Melesini</w:t>
      </w:r>
      <w:proofErr w:type="spellEnd"/>
      <w:r>
        <w:t xml:space="preserve">. There are gorges and deep canyons in </w:t>
      </w:r>
      <w:proofErr w:type="spellStart"/>
      <w:r>
        <w:t>Bënçë</w:t>
      </w:r>
      <w:proofErr w:type="spellEnd"/>
      <w:r>
        <w:t xml:space="preserve">, </w:t>
      </w:r>
      <w:proofErr w:type="spellStart"/>
      <w:r>
        <w:t>Këlcyrë</w:t>
      </w:r>
      <w:proofErr w:type="spellEnd"/>
      <w:r>
        <w:t xml:space="preserve">, and </w:t>
      </w:r>
      <w:proofErr w:type="spellStart"/>
      <w:r>
        <w:t>Langaricë</w:t>
      </w:r>
      <w:proofErr w:type="spellEnd"/>
      <w:r>
        <w:t xml:space="preserve">. The river’s upper course is surrounded by large mountains, with abrupt crests and very steep slopes, the result of the water erosion and limestone terrain (karst). In Greece, the </w:t>
      </w:r>
      <w:proofErr w:type="spellStart"/>
      <w:r>
        <w:t>Aoös</w:t>
      </w:r>
      <w:proofErr w:type="spellEnd"/>
      <w:r>
        <w:t xml:space="preserve"> tributary </w:t>
      </w:r>
      <w:proofErr w:type="spellStart"/>
      <w:r>
        <w:t>Voidomatis</w:t>
      </w:r>
      <w:proofErr w:type="spellEnd"/>
      <w:r>
        <w:t xml:space="preserve"> flow through the </w:t>
      </w:r>
      <w:proofErr w:type="spellStart"/>
      <w:r>
        <w:t>Vikos</w:t>
      </w:r>
      <w:proofErr w:type="spellEnd"/>
      <w:r>
        <w:t xml:space="preserve"> Gorge, listed as the deepest canyon in the world by the Guinness Book. </w:t>
      </w:r>
    </w:p>
    <w:p w14:paraId="4E485454" w14:textId="77777777" w:rsidR="00E32983" w:rsidRDefault="00E32983" w:rsidP="00F174B0">
      <w:pPr>
        <w:pStyle w:val="Heading4"/>
      </w:pPr>
      <w:r w:rsidRPr="00F174B0">
        <w:rPr>
          <w:b/>
          <w:bCs/>
        </w:rPr>
        <w:t>Geology</w:t>
      </w:r>
      <w:r>
        <w:t xml:space="preserve"> </w:t>
      </w:r>
    </w:p>
    <w:p w14:paraId="52B17663" w14:textId="3D696F60" w:rsidR="00E32983" w:rsidRDefault="00E32983" w:rsidP="00CC78E2">
      <w:pPr>
        <w:jc w:val="both"/>
      </w:pPr>
      <w:r>
        <w:t xml:space="preserve">The Vjosa Basin geology in Albania is dominated by sand and gravel alluvial deposits in the river valley. These alluvial deposits are formed by: Neocene’s deposits composed by sandstone, siltstone, conglomerate and partly marlstone, Flysch deposits, Karstic calcareous deposits, and ultrabasic rock. The Vjosa River is characterized by a wide braided sandy gravel layer and a strong river </w:t>
      </w:r>
      <w:proofErr w:type="gramStart"/>
      <w:r>
        <w:t>dynamics</w:t>
      </w:r>
      <w:proofErr w:type="gramEnd"/>
      <w:r>
        <w:t xml:space="preserve">. The course and the cross section of the river changes rapidly over the years. </w:t>
      </w:r>
    </w:p>
    <w:p w14:paraId="29D24273" w14:textId="77777777" w:rsidR="00C82C5A" w:rsidRPr="00F174B0" w:rsidRDefault="00C82C5A" w:rsidP="00F174B0">
      <w:pPr>
        <w:pStyle w:val="Heading4"/>
        <w:rPr>
          <w:b/>
          <w:bCs/>
        </w:rPr>
      </w:pPr>
      <w:r w:rsidRPr="00F174B0">
        <w:rPr>
          <w:b/>
          <w:bCs/>
        </w:rPr>
        <w:t xml:space="preserve">Climate </w:t>
      </w:r>
    </w:p>
    <w:p w14:paraId="10E28561" w14:textId="0AB7817E" w:rsidR="00C82C5A" w:rsidRDefault="00C82C5A" w:rsidP="00FE7FC9">
      <w:pPr>
        <w:jc w:val="both"/>
      </w:pPr>
      <w:r>
        <w:t xml:space="preserve">The average climate of the Vjosa Basin can be characterized as Mediterranean, with dry and hot summers, and mild and wet winters. The western part of the Vjosa basin, due to lower elevation and the proximity to the sea, is warmer than the eastern part. The mean temperatures values vary from 11 to 14°C along the river’s valley, and from 6 to 10°C in the mountainous area. Mean maximum temperatures in the upper, </w:t>
      </w:r>
      <w:proofErr w:type="gramStart"/>
      <w:r>
        <w:t>middle</w:t>
      </w:r>
      <w:proofErr w:type="gramEnd"/>
      <w:r>
        <w:t xml:space="preserve"> and low areas of the catchment, may respectively vary between from 12 to 18°C, from 14 to 20°C, from 18 to 21.5°C.</w:t>
      </w:r>
      <w:r w:rsidR="00FE7FC9" w:rsidRPr="00FE7FC9">
        <w:t xml:space="preserve"> </w:t>
      </w:r>
      <w:r w:rsidR="00FE7FC9">
        <w:t xml:space="preserve">The hottest months in the region are June, </w:t>
      </w:r>
      <w:proofErr w:type="gramStart"/>
      <w:r w:rsidR="00FE7FC9">
        <w:t>July</w:t>
      </w:r>
      <w:proofErr w:type="gramEnd"/>
      <w:r w:rsidR="00FE7FC9">
        <w:t xml:space="preserve"> and August with daily mean temperatures between 20</w:t>
      </w:r>
      <w:r w:rsidR="00BF3E84">
        <w:t xml:space="preserve"> </w:t>
      </w:r>
      <w:r w:rsidR="00FE7FC9">
        <w:t>to 24°C. The highest mean maximum values vary from 26 to 33°C and the absolute maximum observed</w:t>
      </w:r>
      <w:r w:rsidR="00BF3E84">
        <w:t xml:space="preserve"> </w:t>
      </w:r>
      <w:r w:rsidR="00FE7FC9">
        <w:t xml:space="preserve">values are 41.6°C in </w:t>
      </w:r>
      <w:proofErr w:type="spellStart"/>
      <w:r w:rsidR="00FE7FC9">
        <w:t>Fier</w:t>
      </w:r>
      <w:proofErr w:type="spellEnd"/>
      <w:r w:rsidR="00FE7FC9">
        <w:t xml:space="preserve"> (July 6, 1988) and 43.5°C in </w:t>
      </w:r>
      <w:proofErr w:type="spellStart"/>
      <w:r w:rsidR="00FE7FC9">
        <w:t>Selenice</w:t>
      </w:r>
      <w:proofErr w:type="spellEnd"/>
      <w:r w:rsidR="00FE7FC9">
        <w:t xml:space="preserve"> (July 18, 1973). The coldest months are</w:t>
      </w:r>
      <w:r w:rsidR="00BF3E84">
        <w:t xml:space="preserve"> </w:t>
      </w:r>
      <w:r w:rsidR="00FE7FC9">
        <w:t xml:space="preserve">from December to February, with a </w:t>
      </w:r>
      <w:proofErr w:type="gramStart"/>
      <w:r w:rsidR="00FE7FC9">
        <w:t>daily mean temperatures</w:t>
      </w:r>
      <w:proofErr w:type="gramEnd"/>
      <w:r w:rsidR="00FE7FC9">
        <w:t xml:space="preserve"> of less than 5°C. The absolute minimum</w:t>
      </w:r>
      <w:r w:rsidR="00BF3E84">
        <w:t xml:space="preserve"> </w:t>
      </w:r>
      <w:r w:rsidR="00FE7FC9">
        <w:t xml:space="preserve">observed temperatures are -10.5°C in </w:t>
      </w:r>
      <w:proofErr w:type="spellStart"/>
      <w:r w:rsidR="00FE7FC9">
        <w:t>Tepelenë</w:t>
      </w:r>
      <w:proofErr w:type="spellEnd"/>
      <w:r w:rsidR="00FE7FC9">
        <w:t xml:space="preserve"> (January 14, 1968), -19.8°C in </w:t>
      </w:r>
      <w:proofErr w:type="spellStart"/>
      <w:r w:rsidR="00FE7FC9">
        <w:t>Ersekë</w:t>
      </w:r>
      <w:proofErr w:type="spellEnd"/>
      <w:r w:rsidR="00FE7FC9">
        <w:t xml:space="preserve"> (January 4, 1979)</w:t>
      </w:r>
      <w:r w:rsidR="00BF3E84">
        <w:t xml:space="preserve"> </w:t>
      </w:r>
      <w:r w:rsidR="00FE7FC9">
        <w:t xml:space="preserve">and -13.1°C in </w:t>
      </w:r>
      <w:proofErr w:type="spellStart"/>
      <w:r w:rsidR="00FE7FC9">
        <w:t>Përmet</w:t>
      </w:r>
      <w:proofErr w:type="spellEnd"/>
      <w:r w:rsidR="00FE7FC9">
        <w:t xml:space="preserve"> (January 15, 1968). Figure 4 shows the average seasonal variability (1951-2010)</w:t>
      </w:r>
      <w:r w:rsidR="00BF3E84">
        <w:t xml:space="preserve"> </w:t>
      </w:r>
      <w:r w:rsidR="00FE7FC9">
        <w:t>for different locations in Albania over the course of a year</w:t>
      </w:r>
      <w:r w:rsidR="00BF3E84">
        <w:t xml:space="preserve"> </w:t>
      </w:r>
      <w:r w:rsidR="00FE7FC9">
        <w:t xml:space="preserve">and -13.1°C in </w:t>
      </w:r>
      <w:proofErr w:type="spellStart"/>
      <w:r w:rsidR="00FE7FC9">
        <w:t>Përmet</w:t>
      </w:r>
      <w:proofErr w:type="spellEnd"/>
      <w:r w:rsidR="00FE7FC9">
        <w:t xml:space="preserve"> (January 15, 1968).</w:t>
      </w:r>
    </w:p>
    <w:p w14:paraId="695A9093" w14:textId="77777777" w:rsidR="00B735CC" w:rsidRPr="00F174B0" w:rsidRDefault="00B735CC" w:rsidP="00F174B0">
      <w:pPr>
        <w:pStyle w:val="Heading4"/>
        <w:rPr>
          <w:b/>
          <w:bCs/>
        </w:rPr>
      </w:pPr>
      <w:r w:rsidRPr="00F174B0">
        <w:rPr>
          <w:b/>
          <w:bCs/>
        </w:rPr>
        <w:lastRenderedPageBreak/>
        <w:t xml:space="preserve">Hydrology and Hydrogeology </w:t>
      </w:r>
    </w:p>
    <w:p w14:paraId="3CEF76D2" w14:textId="6EC91129" w:rsidR="00B735CC" w:rsidRDefault="00B735CC" w:rsidP="00FE7FC9">
      <w:pPr>
        <w:jc w:val="both"/>
      </w:pPr>
      <w:r w:rsidRPr="00B735CC">
        <w:t xml:space="preserve">The annual average discharge of the Vjosa River in its outlet into the Adriatic Sea is about of 195 m3 /s and minimum flow during </w:t>
      </w:r>
      <w:r w:rsidR="00D25ED4" w:rsidRPr="00B735CC">
        <w:t>summertime</w:t>
      </w:r>
      <w:r w:rsidRPr="00B735CC">
        <w:t xml:space="preserve"> is of 33 m3 /s. The deep karsts aquifers of the Vjosa River sustain a constant baseflow in the river generally throughout the dry season.</w:t>
      </w:r>
      <w:r w:rsidR="00D25ED4">
        <w:t xml:space="preserve"> D</w:t>
      </w:r>
      <w:r w:rsidRPr="00B735CC">
        <w:t xml:space="preserve">ifferent hydrogeological units include several natural springs, wetlands in river’s lower course and the </w:t>
      </w:r>
      <w:proofErr w:type="spellStart"/>
      <w:r w:rsidRPr="00B735CC">
        <w:t>Narta</w:t>
      </w:r>
      <w:proofErr w:type="spellEnd"/>
      <w:r w:rsidRPr="00B735CC">
        <w:t xml:space="preserve"> Lagoon</w:t>
      </w:r>
      <w:r w:rsidR="00D25ED4">
        <w:t>.</w:t>
      </w:r>
    </w:p>
    <w:p w14:paraId="03FEDD36" w14:textId="77777777" w:rsidR="00EE5790" w:rsidRPr="00F174B0" w:rsidRDefault="00EE5790" w:rsidP="00F174B0">
      <w:pPr>
        <w:pStyle w:val="Heading4"/>
        <w:rPr>
          <w:b/>
          <w:bCs/>
        </w:rPr>
      </w:pPr>
      <w:r w:rsidRPr="00F174B0">
        <w:rPr>
          <w:b/>
          <w:bCs/>
        </w:rPr>
        <w:t xml:space="preserve">Biodiversity </w:t>
      </w:r>
    </w:p>
    <w:p w14:paraId="651EDB3F" w14:textId="4980AE3F" w:rsidR="00C82C5A" w:rsidRDefault="00EE5790" w:rsidP="00CC78E2">
      <w:pPr>
        <w:jc w:val="both"/>
      </w:pPr>
      <w:r w:rsidRPr="00EE5790">
        <w:t xml:space="preserve">The Vjosa catchment has a high ecological and aesthetic value due to the presence of rare flora and fauna. The various landscapes have more than 1000 plant species. </w:t>
      </w:r>
      <w:r w:rsidR="008E5C0B" w:rsidRPr="008E5C0B">
        <w:t xml:space="preserve">The fauna includes birds, mammals, amphibians, wolves, foxes, wild rabbit, wild goat, </w:t>
      </w:r>
      <w:proofErr w:type="gramStart"/>
      <w:r w:rsidR="008E5C0B" w:rsidRPr="008E5C0B">
        <w:t>browns</w:t>
      </w:r>
      <w:proofErr w:type="gramEnd"/>
      <w:r w:rsidR="008E5C0B" w:rsidRPr="008E5C0B">
        <w:t xml:space="preserve"> and different fish. Some of the more notable species are Myotis </w:t>
      </w:r>
      <w:proofErr w:type="spellStart"/>
      <w:r w:rsidR="008E5C0B" w:rsidRPr="008E5C0B">
        <w:t>blythii</w:t>
      </w:r>
      <w:proofErr w:type="spellEnd"/>
      <w:r w:rsidR="008E5C0B" w:rsidRPr="008E5C0B">
        <w:t xml:space="preserve">, Ursus arctos, </w:t>
      </w:r>
      <w:proofErr w:type="spellStart"/>
      <w:r w:rsidR="008E5C0B" w:rsidRPr="008E5C0B">
        <w:t>Lutra</w:t>
      </w:r>
      <w:proofErr w:type="spellEnd"/>
      <w:r w:rsidR="008E5C0B" w:rsidRPr="008E5C0B">
        <w:t xml:space="preserve"> </w:t>
      </w:r>
      <w:proofErr w:type="spellStart"/>
      <w:r w:rsidR="008E5C0B" w:rsidRPr="008E5C0B">
        <w:t>lutra</w:t>
      </w:r>
      <w:proofErr w:type="spellEnd"/>
      <w:r w:rsidR="008E5C0B" w:rsidRPr="008E5C0B">
        <w:t xml:space="preserve">, Lynx </w:t>
      </w:r>
      <w:proofErr w:type="spellStart"/>
      <w:r w:rsidR="008E5C0B" w:rsidRPr="008E5C0B">
        <w:t>lynx</w:t>
      </w:r>
      <w:proofErr w:type="spellEnd"/>
      <w:r w:rsidR="008E5C0B" w:rsidRPr="008E5C0B">
        <w:t xml:space="preserve">, Rupicapra </w:t>
      </w:r>
      <w:proofErr w:type="spellStart"/>
      <w:r w:rsidR="008E5C0B" w:rsidRPr="008E5C0B">
        <w:t>rupicapra</w:t>
      </w:r>
      <w:proofErr w:type="spellEnd"/>
      <w:r w:rsidR="008E5C0B" w:rsidRPr="008E5C0B">
        <w:t xml:space="preserve"> </w:t>
      </w:r>
      <w:proofErr w:type="spellStart"/>
      <w:r w:rsidR="008E5C0B" w:rsidRPr="008E5C0B">
        <w:t>balcanica</w:t>
      </w:r>
      <w:proofErr w:type="spellEnd"/>
      <w:r w:rsidR="008E5C0B" w:rsidRPr="008E5C0B">
        <w:t xml:space="preserve">, Triturus carnifex, </w:t>
      </w:r>
      <w:proofErr w:type="spellStart"/>
      <w:r w:rsidR="008E5C0B" w:rsidRPr="008E5C0B">
        <w:t>Bombina</w:t>
      </w:r>
      <w:proofErr w:type="spellEnd"/>
      <w:r w:rsidR="008E5C0B" w:rsidRPr="008E5C0B">
        <w:t xml:space="preserve"> </w:t>
      </w:r>
      <w:proofErr w:type="spellStart"/>
      <w:r w:rsidR="008E5C0B" w:rsidRPr="008E5C0B">
        <w:t>variegata</w:t>
      </w:r>
      <w:proofErr w:type="spellEnd"/>
      <w:r w:rsidR="008E5C0B" w:rsidRPr="008E5C0B">
        <w:t xml:space="preserve">, Testudo </w:t>
      </w:r>
      <w:proofErr w:type="spellStart"/>
      <w:r w:rsidR="008E5C0B" w:rsidRPr="008E5C0B">
        <w:t>hermanni</w:t>
      </w:r>
      <w:proofErr w:type="spellEnd"/>
      <w:r w:rsidR="008E5C0B" w:rsidRPr="008E5C0B">
        <w:t xml:space="preserve">, Testudo marginata, Elaphe </w:t>
      </w:r>
      <w:proofErr w:type="spellStart"/>
      <w:r w:rsidR="008E5C0B" w:rsidRPr="008E5C0B">
        <w:t>quatuorlineata</w:t>
      </w:r>
      <w:proofErr w:type="spellEnd"/>
      <w:r w:rsidR="008E5C0B" w:rsidRPr="008E5C0B">
        <w:t xml:space="preserve">, Elaphe situla, </w:t>
      </w:r>
      <w:proofErr w:type="spellStart"/>
      <w:r w:rsidR="008E5C0B" w:rsidRPr="008E5C0B">
        <w:t>Vipera</w:t>
      </w:r>
      <w:proofErr w:type="spellEnd"/>
      <w:r w:rsidR="008E5C0B" w:rsidRPr="008E5C0B">
        <w:t xml:space="preserve"> </w:t>
      </w:r>
      <w:proofErr w:type="spellStart"/>
      <w:r w:rsidR="008E5C0B" w:rsidRPr="008E5C0B">
        <w:t>ursini</w:t>
      </w:r>
      <w:proofErr w:type="spellEnd"/>
      <w:r w:rsidR="008E5C0B" w:rsidRPr="008E5C0B">
        <w:t xml:space="preserve"> and Salmo </w:t>
      </w:r>
      <w:proofErr w:type="spellStart"/>
      <w:r w:rsidR="008E5C0B" w:rsidRPr="008E5C0B">
        <w:t>macrostigma</w:t>
      </w:r>
      <w:proofErr w:type="spellEnd"/>
      <w:r w:rsidR="008E5C0B" w:rsidRPr="008E5C0B">
        <w:t xml:space="preserve">. One of the important biodiversity locales is the </w:t>
      </w:r>
      <w:proofErr w:type="spellStart"/>
      <w:r w:rsidR="008E5C0B" w:rsidRPr="008E5C0B">
        <w:t>Narta</w:t>
      </w:r>
      <w:proofErr w:type="spellEnd"/>
      <w:r w:rsidR="008E5C0B" w:rsidRPr="008E5C0B">
        <w:t xml:space="preserve"> lagoon in the north-western part of Vlora district. The Lagoon is a wetland covering over 26.70 km2 with an average depth of 0.7 meters. It is artificially connected to the Adriatic Sea by to channels that cross a chain of dunes of 500 ha. The fish species are </w:t>
      </w:r>
      <w:proofErr w:type="spellStart"/>
      <w:r w:rsidR="008E5C0B" w:rsidRPr="008E5C0B">
        <w:t>Muglidae</w:t>
      </w:r>
      <w:proofErr w:type="spellEnd"/>
      <w:r w:rsidR="008E5C0B" w:rsidRPr="008E5C0B">
        <w:t xml:space="preserve"> (</w:t>
      </w:r>
      <w:proofErr w:type="spellStart"/>
      <w:proofErr w:type="gramStart"/>
      <w:r w:rsidR="008E5C0B" w:rsidRPr="008E5C0B">
        <w:t>M.cephalus</w:t>
      </w:r>
      <w:proofErr w:type="spellEnd"/>
      <w:proofErr w:type="gramEnd"/>
      <w:r w:rsidR="008E5C0B" w:rsidRPr="008E5C0B">
        <w:t xml:space="preserve"> and </w:t>
      </w:r>
      <w:proofErr w:type="spellStart"/>
      <w:r w:rsidR="008E5C0B" w:rsidRPr="008E5C0B">
        <w:t>L.saliens</w:t>
      </w:r>
      <w:proofErr w:type="spellEnd"/>
      <w:r w:rsidR="008E5C0B" w:rsidRPr="008E5C0B">
        <w:t xml:space="preserve">), the </w:t>
      </w:r>
      <w:proofErr w:type="spellStart"/>
      <w:r w:rsidR="008E5C0B" w:rsidRPr="008E5C0B">
        <w:t>Sparidae</w:t>
      </w:r>
      <w:proofErr w:type="spellEnd"/>
      <w:r w:rsidR="008E5C0B" w:rsidRPr="008E5C0B">
        <w:t xml:space="preserve"> (Sparus </w:t>
      </w:r>
      <w:proofErr w:type="spellStart"/>
      <w:r w:rsidR="008E5C0B" w:rsidRPr="008E5C0B">
        <w:t>aurata</w:t>
      </w:r>
      <w:proofErr w:type="spellEnd"/>
      <w:r w:rsidR="008E5C0B" w:rsidRPr="008E5C0B">
        <w:t xml:space="preserve">, Dentex </w:t>
      </w:r>
      <w:proofErr w:type="spellStart"/>
      <w:r w:rsidR="008E5C0B" w:rsidRPr="008E5C0B">
        <w:t>dentex</w:t>
      </w:r>
      <w:proofErr w:type="spellEnd"/>
      <w:r w:rsidR="008E5C0B" w:rsidRPr="008E5C0B">
        <w:t xml:space="preserve">, </w:t>
      </w:r>
      <w:proofErr w:type="spellStart"/>
      <w:r w:rsidR="008E5C0B" w:rsidRPr="008E5C0B">
        <w:t>Boops</w:t>
      </w:r>
      <w:proofErr w:type="spellEnd"/>
      <w:r w:rsidR="008E5C0B" w:rsidRPr="008E5C0B">
        <w:t xml:space="preserve"> </w:t>
      </w:r>
      <w:proofErr w:type="spellStart"/>
      <w:r w:rsidR="008E5C0B" w:rsidRPr="008E5C0B">
        <w:t>boops</w:t>
      </w:r>
      <w:proofErr w:type="spellEnd"/>
      <w:r w:rsidR="008E5C0B" w:rsidRPr="008E5C0B">
        <w:t>); sea bass (</w:t>
      </w:r>
      <w:proofErr w:type="spellStart"/>
      <w:r w:rsidR="008E5C0B" w:rsidRPr="008E5C0B">
        <w:t>Dicentrarcus</w:t>
      </w:r>
      <w:proofErr w:type="spellEnd"/>
      <w:r w:rsidR="008E5C0B" w:rsidRPr="008E5C0B">
        <w:t xml:space="preserve"> </w:t>
      </w:r>
      <w:proofErr w:type="spellStart"/>
      <w:r w:rsidR="008E5C0B" w:rsidRPr="008E5C0B">
        <w:t>labrax</w:t>
      </w:r>
      <w:proofErr w:type="spellEnd"/>
      <w:r w:rsidR="008E5C0B" w:rsidRPr="008E5C0B">
        <w:t xml:space="preserve">); eel (Anguilla </w:t>
      </w:r>
      <w:proofErr w:type="spellStart"/>
      <w:r w:rsidR="008E5C0B" w:rsidRPr="008E5C0B">
        <w:t>anguilla</w:t>
      </w:r>
      <w:proofErr w:type="spellEnd"/>
      <w:r w:rsidR="008E5C0B" w:rsidRPr="008E5C0B">
        <w:t>).</w:t>
      </w:r>
    </w:p>
    <w:p w14:paraId="68A9860B" w14:textId="3561353C" w:rsidR="003F01F2" w:rsidRPr="001B1D32" w:rsidRDefault="003F01F2" w:rsidP="001B1D32">
      <w:pPr>
        <w:pStyle w:val="Heading4"/>
        <w:rPr>
          <w:b/>
          <w:bCs/>
        </w:rPr>
      </w:pPr>
      <w:r w:rsidRPr="001B1D32">
        <w:rPr>
          <w:b/>
          <w:bCs/>
        </w:rPr>
        <w:t xml:space="preserve">Water </w:t>
      </w:r>
      <w:r w:rsidR="001B1D32" w:rsidRPr="001B1D32">
        <w:rPr>
          <w:b/>
          <w:bCs/>
        </w:rPr>
        <w:t xml:space="preserve">quality </w:t>
      </w:r>
    </w:p>
    <w:p w14:paraId="553F78F5" w14:textId="1831BD7F" w:rsidR="00386555" w:rsidRDefault="00386555" w:rsidP="00386555">
      <w:pPr>
        <w:jc w:val="both"/>
      </w:pPr>
      <w:r>
        <w:t xml:space="preserve">The </w:t>
      </w:r>
      <w:proofErr w:type="gramStart"/>
      <w:r>
        <w:t>River</w:t>
      </w:r>
      <w:proofErr w:type="gramEnd"/>
      <w:r>
        <w:t xml:space="preserve"> Vjosa with its tributaries is one of the last undisturbed river systems of this type in the wider European context. Certain ecological units in the lower section, such as the meandering river, coastal </w:t>
      </w:r>
      <w:proofErr w:type="gramStart"/>
      <w:r>
        <w:t>area</w:t>
      </w:r>
      <w:proofErr w:type="gramEnd"/>
      <w:r>
        <w:t xml:space="preserve"> and lagoon, are particularly rare in the Mediterranean. The upper section consists of </w:t>
      </w:r>
      <w:proofErr w:type="gramStart"/>
      <w:r>
        <w:t>a number of</w:t>
      </w:r>
      <w:proofErr w:type="gramEnd"/>
      <w:r>
        <w:t xml:space="preserve"> specific natural features.</w:t>
      </w:r>
    </w:p>
    <w:p w14:paraId="473F7972" w14:textId="6922D694" w:rsidR="008D2B71" w:rsidRDefault="008D2B71" w:rsidP="00386555">
      <w:pPr>
        <w:jc w:val="both"/>
      </w:pPr>
      <w:r w:rsidRPr="008D2B71">
        <w:t>The drainage basin of Vjosa river system and the coastal wetlands are joined and connected through various transport mechanisms. Physical, chemical, and biological stressors originating outside the river and wetlands ecosystems can impact their health. The sensitive and heterogeneous river system of the Vjosa River is increasingly exposed to anthropogenic contaminants from various sources, including untreated sewage, agricultural runoff, solid waste, gravel excavation, among other sources impacting the water quality of the river</w:t>
      </w:r>
    </w:p>
    <w:p w14:paraId="19E743BE" w14:textId="5848C432" w:rsidR="008D2B71" w:rsidRDefault="001C3760" w:rsidP="00CC78E2">
      <w:pPr>
        <w:jc w:val="both"/>
      </w:pPr>
      <w:r>
        <w:t>Available monitoring data and assessment criteria do not yet allow for a comprehensive assessment of the environmental state of water bodies. Generally, most of the rivers are polluted in their middle or lower reaches. Most groundwater bodies appear to be still of good quality, although there are insufficient monitoring data to assess their possible pollution with pesticides or heavy metals.</w:t>
      </w:r>
    </w:p>
    <w:p w14:paraId="21C25ADA" w14:textId="77777777" w:rsidR="006F14A8" w:rsidRPr="006F14A8" w:rsidRDefault="006F14A8" w:rsidP="00F174B0">
      <w:pPr>
        <w:pStyle w:val="Heading4"/>
        <w:rPr>
          <w:b/>
          <w:bCs/>
        </w:rPr>
      </w:pPr>
      <w:r w:rsidRPr="006F14A8">
        <w:rPr>
          <w:b/>
          <w:bCs/>
        </w:rPr>
        <w:t>National protected areas</w:t>
      </w:r>
    </w:p>
    <w:p w14:paraId="3824334A" w14:textId="77777777" w:rsidR="006F14A8" w:rsidRPr="006F14A8" w:rsidRDefault="006F14A8" w:rsidP="006F14A8">
      <w:pPr>
        <w:jc w:val="both"/>
      </w:pPr>
      <w:r w:rsidRPr="006F14A8">
        <w:t xml:space="preserve">There are </w:t>
      </w:r>
      <w:proofErr w:type="gramStart"/>
      <w:r w:rsidRPr="006F14A8">
        <w:t>a number of</w:t>
      </w:r>
      <w:proofErr w:type="gramEnd"/>
      <w:r w:rsidRPr="006F14A8">
        <w:t xml:space="preserve"> national protected areas within the Vjosa Basin, with different categories of protection</w:t>
      </w:r>
      <w:r w:rsidRPr="006F14A8">
        <w:rPr>
          <w:vertAlign w:val="superscript"/>
        </w:rPr>
        <w:footnoteReference w:id="12"/>
      </w:r>
      <w:r w:rsidRPr="006F14A8">
        <w:t xml:space="preserve"> (Table 1, Figure 2)</w:t>
      </w:r>
    </w:p>
    <w:p w14:paraId="5FD06C68" w14:textId="77777777" w:rsidR="006F14A8" w:rsidRPr="006F14A8" w:rsidRDefault="006F14A8" w:rsidP="006F14A8">
      <w:pPr>
        <w:jc w:val="both"/>
      </w:pPr>
    </w:p>
    <w:p w14:paraId="59DBB968" w14:textId="6BE5A0C7" w:rsidR="006F14A8" w:rsidRPr="006F14A8" w:rsidRDefault="006F14A8" w:rsidP="006F14A8">
      <w:pPr>
        <w:jc w:val="both"/>
      </w:pPr>
      <w:r w:rsidRPr="006F14A8">
        <w:rPr>
          <w:noProof/>
        </w:rPr>
        <w:lastRenderedPageBreak/>
        <w:drawing>
          <wp:inline distT="0" distB="0" distL="0" distR="0" wp14:anchorId="34F684C3" wp14:editId="704FF61E">
            <wp:extent cx="5989516" cy="407395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2000" t="4614" r="1657" b="2814"/>
                    <a:stretch/>
                  </pic:blipFill>
                  <pic:spPr bwMode="auto">
                    <a:xfrm>
                      <a:off x="0" y="0"/>
                      <a:ext cx="6020107" cy="4094758"/>
                    </a:xfrm>
                    <a:prstGeom prst="rect">
                      <a:avLst/>
                    </a:prstGeom>
                    <a:ln>
                      <a:noFill/>
                    </a:ln>
                    <a:extLst>
                      <a:ext uri="{53640926-AAD7-44D8-BBD7-CCE9431645EC}">
                        <a14:shadowObscured xmlns:a14="http://schemas.microsoft.com/office/drawing/2010/main"/>
                      </a:ext>
                    </a:extLst>
                  </pic:spPr>
                </pic:pic>
              </a:graphicData>
            </a:graphic>
          </wp:inline>
        </w:drawing>
      </w:r>
    </w:p>
    <w:p w14:paraId="5D64ACA3" w14:textId="3C47C495" w:rsidR="006F14A8" w:rsidRPr="006F14A8" w:rsidRDefault="006F14A8" w:rsidP="006F14A8">
      <w:pPr>
        <w:jc w:val="both"/>
      </w:pPr>
      <w:r w:rsidRPr="006F14A8">
        <w:rPr>
          <w:noProof/>
        </w:rPr>
        <w:drawing>
          <wp:inline distT="0" distB="0" distL="0" distR="0" wp14:anchorId="46A1CF77" wp14:editId="48A0D7BB">
            <wp:extent cx="3662177" cy="20826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8311" t="91057" r="6789" b="7539"/>
                    <a:stretch/>
                  </pic:blipFill>
                  <pic:spPr bwMode="auto">
                    <a:xfrm>
                      <a:off x="0" y="0"/>
                      <a:ext cx="3687595" cy="209708"/>
                    </a:xfrm>
                    <a:prstGeom prst="rect">
                      <a:avLst/>
                    </a:prstGeom>
                    <a:noFill/>
                    <a:ln>
                      <a:noFill/>
                    </a:ln>
                    <a:extLst>
                      <a:ext uri="{53640926-AAD7-44D8-BBD7-CCE9431645EC}">
                        <a14:shadowObscured xmlns:a14="http://schemas.microsoft.com/office/drawing/2010/main"/>
                      </a:ext>
                    </a:extLst>
                  </pic:spPr>
                </pic:pic>
              </a:graphicData>
            </a:graphic>
          </wp:inline>
        </w:drawing>
      </w:r>
    </w:p>
    <w:p w14:paraId="7A3FCB98" w14:textId="52BBA08D" w:rsidR="006F14A8" w:rsidRPr="006F14A8" w:rsidRDefault="00F7083E" w:rsidP="00F174B0">
      <w:pPr>
        <w:pStyle w:val="Caption"/>
        <w:jc w:val="center"/>
      </w:pPr>
      <w:bookmarkStart w:id="39" w:name="_Toc114486546"/>
      <w:r>
        <w:t xml:space="preserve">Figure </w:t>
      </w:r>
      <w:r>
        <w:fldChar w:fldCharType="begin"/>
      </w:r>
      <w:r>
        <w:instrText xml:space="preserve"> SEQ Figure \* ARABIC </w:instrText>
      </w:r>
      <w:r>
        <w:fldChar w:fldCharType="separate"/>
      </w:r>
      <w:r w:rsidR="00726784">
        <w:rPr>
          <w:noProof/>
        </w:rPr>
        <w:t>2</w:t>
      </w:r>
      <w:r>
        <w:fldChar w:fldCharType="end"/>
      </w:r>
      <w:r w:rsidR="006F14A8" w:rsidRPr="006F14A8">
        <w:t>: Protected areas in Vjosa Basin</w:t>
      </w:r>
      <w:bookmarkEnd w:id="39"/>
    </w:p>
    <w:p w14:paraId="3B0E760D" w14:textId="77777777" w:rsidR="00F7083E" w:rsidRDefault="00F7083E" w:rsidP="006F14A8">
      <w:pPr>
        <w:jc w:val="both"/>
      </w:pPr>
    </w:p>
    <w:p w14:paraId="4DB33067" w14:textId="74C16A0D" w:rsidR="006F14A8" w:rsidRPr="006F14A8" w:rsidRDefault="006F14A8" w:rsidP="006F14A8">
      <w:pPr>
        <w:jc w:val="both"/>
      </w:pPr>
      <w:r w:rsidRPr="006F14A8">
        <w:t xml:space="preserve">Vjosa river basin covers a large area. Its main tributaries contribute to a larger river basin. The river itself, traversing the Southern Albania almost horizontally, runs through diverse ecosystems, </w:t>
      </w:r>
      <w:proofErr w:type="gramStart"/>
      <w:r w:rsidRPr="006F14A8">
        <w:t>landscapes</w:t>
      </w:r>
      <w:proofErr w:type="gramEnd"/>
      <w:r w:rsidRPr="006F14A8">
        <w:t xml:space="preserve"> and settlements. A study performed by IUCN</w:t>
      </w:r>
      <w:r w:rsidRPr="006F14A8">
        <w:rPr>
          <w:vertAlign w:val="superscript"/>
        </w:rPr>
        <w:footnoteReference w:id="13"/>
      </w:r>
      <w:r w:rsidRPr="006F14A8">
        <w:t xml:space="preserve"> for the purpose of nomination of Vjosa River a protected area, categorized the river bed in three categories: (i) the upper section characterized by a steeper slope, gorges between </w:t>
      </w:r>
      <w:proofErr w:type="spellStart"/>
      <w:r w:rsidRPr="006F14A8">
        <w:t>Permet</w:t>
      </w:r>
      <w:proofErr w:type="spellEnd"/>
      <w:r w:rsidRPr="006F14A8">
        <w:t xml:space="preserve">, </w:t>
      </w:r>
      <w:proofErr w:type="spellStart"/>
      <w:r w:rsidRPr="006F14A8">
        <w:t>Kelcyra</w:t>
      </w:r>
      <w:proofErr w:type="spellEnd"/>
      <w:r w:rsidRPr="006F14A8">
        <w:t xml:space="preserve"> and </w:t>
      </w:r>
      <w:proofErr w:type="spellStart"/>
      <w:r w:rsidRPr="006F14A8">
        <w:t>Dragot</w:t>
      </w:r>
      <w:proofErr w:type="spellEnd"/>
      <w:r w:rsidRPr="006F14A8">
        <w:t xml:space="preserve">, widening downstream of </w:t>
      </w:r>
      <w:proofErr w:type="spellStart"/>
      <w:r w:rsidRPr="006F14A8">
        <w:t>Dragot</w:t>
      </w:r>
      <w:proofErr w:type="spellEnd"/>
      <w:r w:rsidRPr="006F14A8">
        <w:t xml:space="preserve">; (ii) the middle section, between towns of </w:t>
      </w:r>
      <w:proofErr w:type="spellStart"/>
      <w:r w:rsidRPr="006F14A8">
        <w:t>Selenice</w:t>
      </w:r>
      <w:proofErr w:type="spellEnd"/>
      <w:r w:rsidRPr="006F14A8">
        <w:t xml:space="preserve"> and </w:t>
      </w:r>
      <w:proofErr w:type="spellStart"/>
      <w:r w:rsidRPr="006F14A8">
        <w:t>Tepelena</w:t>
      </w:r>
      <w:proofErr w:type="spellEnd"/>
      <w:r w:rsidRPr="006F14A8">
        <w:t xml:space="preserve">, is a wide riparian ecosystem, with gravel and sand banks and a low gradient; (iii) the lower section being the most populated portion of the river, since it goes through towns of </w:t>
      </w:r>
      <w:proofErr w:type="spellStart"/>
      <w:r w:rsidRPr="006F14A8">
        <w:t>Fier</w:t>
      </w:r>
      <w:proofErr w:type="spellEnd"/>
      <w:r w:rsidRPr="006F14A8">
        <w:t xml:space="preserve"> and Vlora and several villages. Based on the studies, a draft DCM for “Proclamation of the Vjosa River Valley a Natural Park” was prepared by the Ministry of Tourism and Environment and is expected to be approved. The decision consists of the zoning of the already approved protected area. The core protection zone corresponds to locations in the previously identified upper and middle sections, while the lower section corresponds to a sustainable development and traditional use zone. </w:t>
      </w:r>
    </w:p>
    <w:p w14:paraId="6E54B210" w14:textId="77777777" w:rsidR="006F14A8" w:rsidRPr="006F14A8" w:rsidRDefault="006F14A8" w:rsidP="006F14A8">
      <w:pPr>
        <w:jc w:val="both"/>
      </w:pPr>
      <w:r w:rsidRPr="006F14A8">
        <w:lastRenderedPageBreak/>
        <w:t xml:space="preserve">There are several natural and cultural protected sites within the wide project area, the Vjosa basin, as described in the previous chapter, </w:t>
      </w:r>
      <w:proofErr w:type="gramStart"/>
      <w:r w:rsidRPr="006F14A8">
        <w:t>due to the fact that</w:t>
      </w:r>
      <w:proofErr w:type="gramEnd"/>
      <w:r w:rsidRPr="006F14A8">
        <w:t xml:space="preserve"> this basin covers a large area. Apart from the protected areas (listed in Table 1) and cultural sites, there are also natural monuments.</w:t>
      </w:r>
    </w:p>
    <w:p w14:paraId="423FF710" w14:textId="4A39FD61" w:rsidR="006F14A8" w:rsidRPr="006F14A8" w:rsidRDefault="006F14A8" w:rsidP="006F14A8">
      <w:pPr>
        <w:jc w:val="both"/>
      </w:pPr>
      <w:r w:rsidRPr="006F14A8">
        <w:t xml:space="preserve">This project aims to invest in settlements located within the Vjosa river basin. As such, focus project sites are expected to be located within populated settlements, such as the main towns, villages and potentially reaching to suburban settlements with the aim of integrating these latter into the service networks. The map in Figure 3 shows the municipalities that are located near or within protected areas. However, it must be emphasized that at this point, detailed investments have not been identified. Screening of project </w:t>
      </w:r>
      <w:r w:rsidR="00A349B1">
        <w:t>activities</w:t>
      </w:r>
      <w:r w:rsidR="00A349B1" w:rsidRPr="006F14A8">
        <w:t xml:space="preserve"> </w:t>
      </w:r>
      <w:r w:rsidRPr="006F14A8">
        <w:t xml:space="preserve">will be a crucial part of the pre-design phase </w:t>
      </w:r>
      <w:proofErr w:type="gramStart"/>
      <w:r w:rsidRPr="006F14A8">
        <w:t>in regard to</w:t>
      </w:r>
      <w:proofErr w:type="gramEnd"/>
      <w:r w:rsidRPr="006F14A8">
        <w:t xml:space="preserve"> a careful consideration of the impacts on protected natural and cultural sites, as well as their level of protection. </w:t>
      </w:r>
    </w:p>
    <w:p w14:paraId="2AF60658" w14:textId="77777777" w:rsidR="006F14A8" w:rsidRPr="006F14A8" w:rsidRDefault="006F14A8" w:rsidP="006F14A8">
      <w:pPr>
        <w:jc w:val="both"/>
      </w:pPr>
    </w:p>
    <w:p w14:paraId="3B5E162A" w14:textId="41D83649" w:rsidR="006F14A8" w:rsidRPr="006F14A8" w:rsidRDefault="006F14A8" w:rsidP="00F174B0">
      <w:pPr>
        <w:jc w:val="center"/>
      </w:pPr>
      <w:r w:rsidRPr="006F14A8">
        <w:rPr>
          <w:noProof/>
        </w:rPr>
        <w:drawing>
          <wp:inline distT="0" distB="0" distL="0" distR="0" wp14:anchorId="5D80F00E" wp14:editId="36864219">
            <wp:extent cx="3733800" cy="339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800" cy="3397250"/>
                    </a:xfrm>
                    <a:prstGeom prst="rect">
                      <a:avLst/>
                    </a:prstGeom>
                    <a:noFill/>
                    <a:ln>
                      <a:noFill/>
                    </a:ln>
                  </pic:spPr>
                </pic:pic>
              </a:graphicData>
            </a:graphic>
          </wp:inline>
        </w:drawing>
      </w:r>
    </w:p>
    <w:p w14:paraId="23852BF1" w14:textId="5F324354" w:rsidR="006F14A8" w:rsidRDefault="00F7083E" w:rsidP="00F7083E">
      <w:pPr>
        <w:pStyle w:val="Caption"/>
      </w:pPr>
      <w:bookmarkStart w:id="41" w:name="_Toc114486547"/>
      <w:r>
        <w:t xml:space="preserve">Figure </w:t>
      </w:r>
      <w:r>
        <w:fldChar w:fldCharType="begin"/>
      </w:r>
      <w:r>
        <w:instrText xml:space="preserve"> SEQ Figure \* ARABIC </w:instrText>
      </w:r>
      <w:r>
        <w:fldChar w:fldCharType="separate"/>
      </w:r>
      <w:r w:rsidR="00726784">
        <w:rPr>
          <w:noProof/>
        </w:rPr>
        <w:t>3</w:t>
      </w:r>
      <w:r>
        <w:fldChar w:fldCharType="end"/>
      </w:r>
      <w:r w:rsidR="006F14A8" w:rsidRPr="006F14A8">
        <w:t>: Indicative map showing municipalities within Vjosa Basin in relation to protected areas (green) (Source: ESRI Living Atlas)</w:t>
      </w:r>
      <w:bookmarkEnd w:id="41"/>
    </w:p>
    <w:p w14:paraId="1D3EFDE8" w14:textId="77777777" w:rsidR="00F7083E" w:rsidRPr="00F174B0" w:rsidRDefault="00F7083E" w:rsidP="00F174B0">
      <w:pPr>
        <w:rPr>
          <w:lang w:val="en-GB"/>
        </w:rPr>
      </w:pPr>
    </w:p>
    <w:p w14:paraId="05625F9B" w14:textId="77777777" w:rsidR="006F14A8" w:rsidRPr="006F14A8" w:rsidRDefault="006F14A8" w:rsidP="00F174B0">
      <w:pPr>
        <w:pStyle w:val="Heading4"/>
        <w:rPr>
          <w:b/>
          <w:bCs/>
        </w:rPr>
      </w:pPr>
      <w:r w:rsidRPr="006F14A8">
        <w:rPr>
          <w:b/>
          <w:bCs/>
        </w:rPr>
        <w:t>International Protected Areas in Vjosa Basin</w:t>
      </w:r>
    </w:p>
    <w:p w14:paraId="29FA6B04" w14:textId="77777777" w:rsidR="006F14A8" w:rsidRPr="006F14A8" w:rsidRDefault="006F14A8" w:rsidP="006F14A8">
      <w:pPr>
        <w:jc w:val="both"/>
      </w:pPr>
      <w:r w:rsidRPr="006F14A8">
        <w:rPr>
          <w:b/>
          <w:bCs/>
          <w:i/>
          <w:iCs/>
        </w:rPr>
        <w:t>SPAMI</w:t>
      </w:r>
      <w:r w:rsidRPr="006F14A8">
        <w:t xml:space="preserve"> – Specially protected areas of Mediterranean Importance, Barcelona Convention</w:t>
      </w:r>
    </w:p>
    <w:p w14:paraId="06E84AA7" w14:textId="77777777" w:rsidR="006F14A8" w:rsidRPr="006F14A8" w:rsidRDefault="006F14A8" w:rsidP="006F14A8">
      <w:pPr>
        <w:jc w:val="both"/>
      </w:pPr>
      <w:proofErr w:type="spellStart"/>
      <w:r w:rsidRPr="006F14A8">
        <w:t>Sazan-Karaburun</w:t>
      </w:r>
      <w:proofErr w:type="spellEnd"/>
      <w:r w:rsidRPr="006F14A8">
        <w:t xml:space="preserve"> Marine National Park was nominated a SPAMI site in the frame of the Barcelona Convention, following the ratification of this convention by Albania in 2000. The SPAMI List may include sites which are of importance for conserving the components of biological diversity in the Mediterranean; contain ecosystems specific to the Mediterranean area or the habitats of endangered species; are of special interest at the scientific, aesthetic, cultural or educational levels.</w:t>
      </w:r>
    </w:p>
    <w:p w14:paraId="1884A61D" w14:textId="77777777" w:rsidR="006F14A8" w:rsidRPr="006F14A8" w:rsidRDefault="006F14A8" w:rsidP="006F14A8">
      <w:pPr>
        <w:jc w:val="both"/>
        <w:rPr>
          <w:b/>
          <w:bCs/>
          <w:i/>
          <w:iCs/>
        </w:rPr>
      </w:pPr>
      <w:r w:rsidRPr="006F14A8">
        <w:rPr>
          <w:b/>
          <w:bCs/>
          <w:i/>
          <w:iCs/>
        </w:rPr>
        <w:t>Emerald sites in Vjosa Basin</w:t>
      </w:r>
    </w:p>
    <w:p w14:paraId="33E557EA" w14:textId="77777777" w:rsidR="006F14A8" w:rsidRPr="006F14A8" w:rsidRDefault="006F14A8" w:rsidP="006F14A8">
      <w:pPr>
        <w:jc w:val="both"/>
      </w:pPr>
      <w:r w:rsidRPr="006F14A8">
        <w:lastRenderedPageBreak/>
        <w:t>The updated list of officially nominated candidate Emerald Sites, published by the Council of Europe, in the framework of the Convention on the Conservation of European Wildlife and Natural Habitats (December 2021), includes the following nominated Candidate Emerald Sites within the Vjosa Basin:</w:t>
      </w:r>
    </w:p>
    <w:p w14:paraId="006A7A63" w14:textId="77777777" w:rsidR="006F14A8" w:rsidRPr="006F14A8" w:rsidRDefault="006F14A8" w:rsidP="00F174B0">
      <w:pPr>
        <w:spacing w:after="0" w:line="240" w:lineRule="auto"/>
        <w:ind w:left="720"/>
        <w:jc w:val="both"/>
      </w:pPr>
      <w:r w:rsidRPr="006F14A8">
        <w:t>AL0000001: "</w:t>
      </w:r>
      <w:proofErr w:type="spellStart"/>
      <w:r w:rsidRPr="006F14A8">
        <w:t>Llogara</w:t>
      </w:r>
      <w:proofErr w:type="spellEnd"/>
      <w:r w:rsidRPr="006F14A8">
        <w:t>" National Park</w:t>
      </w:r>
    </w:p>
    <w:p w14:paraId="0FE5DB4B" w14:textId="77777777" w:rsidR="006F14A8" w:rsidRPr="006F14A8" w:rsidRDefault="006F14A8" w:rsidP="00F174B0">
      <w:pPr>
        <w:spacing w:after="0" w:line="240" w:lineRule="auto"/>
        <w:ind w:left="720"/>
        <w:jc w:val="both"/>
      </w:pPr>
      <w:r w:rsidRPr="006F14A8">
        <w:t xml:space="preserve">AL0000014: </w:t>
      </w:r>
      <w:proofErr w:type="spellStart"/>
      <w:r w:rsidRPr="006F14A8">
        <w:t>Karaburun-Orikum-Dukat</w:t>
      </w:r>
      <w:proofErr w:type="spellEnd"/>
      <w:r w:rsidRPr="006F14A8">
        <w:t xml:space="preserve"> National Park</w:t>
      </w:r>
    </w:p>
    <w:p w14:paraId="001A8FFD" w14:textId="77777777" w:rsidR="006F14A8" w:rsidRPr="006F14A8" w:rsidRDefault="006F14A8" w:rsidP="00F174B0">
      <w:pPr>
        <w:spacing w:after="0" w:line="240" w:lineRule="auto"/>
        <w:ind w:left="720"/>
        <w:jc w:val="both"/>
      </w:pPr>
      <w:r w:rsidRPr="006F14A8">
        <w:t xml:space="preserve">AL0000008: Protected landscape of the wetland complex </w:t>
      </w:r>
      <w:proofErr w:type="spellStart"/>
      <w:r w:rsidRPr="006F14A8">
        <w:t>Vjose</w:t>
      </w:r>
      <w:proofErr w:type="spellEnd"/>
      <w:r w:rsidRPr="006F14A8">
        <w:t xml:space="preserve"> - </w:t>
      </w:r>
      <w:proofErr w:type="spellStart"/>
      <w:r w:rsidRPr="006F14A8">
        <w:t>Narte</w:t>
      </w:r>
      <w:proofErr w:type="spellEnd"/>
      <w:r w:rsidRPr="006F14A8">
        <w:t>. (</w:t>
      </w:r>
      <w:proofErr w:type="spellStart"/>
      <w:r w:rsidRPr="006F14A8">
        <w:t>Peisazhi</w:t>
      </w:r>
      <w:proofErr w:type="spellEnd"/>
      <w:r w:rsidRPr="006F14A8">
        <w:t xml:space="preserve"> i </w:t>
      </w:r>
      <w:proofErr w:type="spellStart"/>
      <w:r w:rsidRPr="006F14A8">
        <w:t>Mbrojtur</w:t>
      </w:r>
      <w:proofErr w:type="spellEnd"/>
      <w:r w:rsidRPr="006F14A8">
        <w:t xml:space="preserve"> i </w:t>
      </w:r>
      <w:proofErr w:type="spellStart"/>
      <w:r w:rsidRPr="006F14A8">
        <w:t>sistemit</w:t>
      </w:r>
      <w:proofErr w:type="spellEnd"/>
      <w:r w:rsidRPr="006F14A8">
        <w:t xml:space="preserve"> </w:t>
      </w:r>
      <w:proofErr w:type="spellStart"/>
      <w:r w:rsidRPr="006F14A8">
        <w:t>ligatinor</w:t>
      </w:r>
      <w:proofErr w:type="spellEnd"/>
      <w:r w:rsidRPr="006F14A8">
        <w:t xml:space="preserve"> </w:t>
      </w:r>
      <w:proofErr w:type="spellStart"/>
      <w:r w:rsidRPr="006F14A8">
        <w:t>Vjose-Narte</w:t>
      </w:r>
      <w:proofErr w:type="spellEnd"/>
      <w:r w:rsidRPr="006F14A8">
        <w:t>)</w:t>
      </w:r>
    </w:p>
    <w:p w14:paraId="16127D52" w14:textId="77777777" w:rsidR="006F14A8" w:rsidRPr="006F14A8" w:rsidRDefault="006F14A8" w:rsidP="00F174B0">
      <w:pPr>
        <w:spacing w:after="0" w:line="240" w:lineRule="auto"/>
        <w:ind w:left="720"/>
        <w:jc w:val="both"/>
      </w:pPr>
      <w:r w:rsidRPr="006F14A8">
        <w:t xml:space="preserve">AL0000004: </w:t>
      </w:r>
      <w:proofErr w:type="spellStart"/>
      <w:r w:rsidRPr="006F14A8">
        <w:t>Butrinti</w:t>
      </w:r>
      <w:proofErr w:type="spellEnd"/>
      <w:r w:rsidRPr="006F14A8">
        <w:t xml:space="preserve"> National Park (</w:t>
      </w:r>
      <w:proofErr w:type="spellStart"/>
      <w:r w:rsidRPr="006F14A8">
        <w:t>Parku</w:t>
      </w:r>
      <w:proofErr w:type="spellEnd"/>
      <w:r w:rsidRPr="006F14A8">
        <w:t xml:space="preserve"> </w:t>
      </w:r>
      <w:proofErr w:type="spellStart"/>
      <w:r w:rsidRPr="006F14A8">
        <w:t>Kombetar</w:t>
      </w:r>
      <w:proofErr w:type="spellEnd"/>
      <w:r w:rsidRPr="006F14A8">
        <w:t xml:space="preserve"> i </w:t>
      </w:r>
      <w:proofErr w:type="spellStart"/>
      <w:r w:rsidRPr="006F14A8">
        <w:t>Butrintit</w:t>
      </w:r>
      <w:proofErr w:type="spellEnd"/>
      <w:r w:rsidRPr="006F14A8">
        <w:t>)</w:t>
      </w:r>
    </w:p>
    <w:p w14:paraId="5E5E688D" w14:textId="77777777" w:rsidR="006F14A8" w:rsidRPr="006F14A8" w:rsidRDefault="006F14A8" w:rsidP="00F174B0">
      <w:pPr>
        <w:spacing w:after="0" w:line="240" w:lineRule="auto"/>
        <w:ind w:left="720"/>
        <w:jc w:val="both"/>
      </w:pPr>
      <w:r w:rsidRPr="006F14A8">
        <w:t xml:space="preserve">AL0000020: Managed Nature Reserve </w:t>
      </w:r>
      <w:proofErr w:type="spellStart"/>
      <w:r w:rsidRPr="006F14A8">
        <w:t>Germenj-Shelegure-Leskovik-Piskal</w:t>
      </w:r>
      <w:proofErr w:type="spellEnd"/>
      <w:r w:rsidRPr="006F14A8">
        <w:t xml:space="preserve"> / RNM </w:t>
      </w:r>
      <w:proofErr w:type="spellStart"/>
      <w:r w:rsidRPr="006F14A8">
        <w:t>Germenj-Shelegure-Leskovik-Piskal</w:t>
      </w:r>
      <w:proofErr w:type="spellEnd"/>
    </w:p>
    <w:p w14:paraId="66DDCACC" w14:textId="77777777" w:rsidR="006F14A8" w:rsidRPr="006F14A8" w:rsidRDefault="006F14A8" w:rsidP="006F14A8">
      <w:pPr>
        <w:jc w:val="both"/>
      </w:pPr>
    </w:p>
    <w:p w14:paraId="65B9D91C" w14:textId="0E91F050" w:rsidR="006F14A8" w:rsidRPr="006F14A8" w:rsidRDefault="006F14A8" w:rsidP="00F174B0">
      <w:pPr>
        <w:spacing w:line="240" w:lineRule="auto"/>
        <w:jc w:val="both"/>
      </w:pPr>
      <w:r w:rsidRPr="006F14A8">
        <w:rPr>
          <w:b/>
          <w:bCs/>
          <w:i/>
          <w:iCs/>
        </w:rPr>
        <w:t>Important Bird Areas (IBA)</w:t>
      </w:r>
      <w:r w:rsidRPr="006F14A8">
        <w:t xml:space="preserve"> - Vlora Bay, </w:t>
      </w:r>
      <w:proofErr w:type="spellStart"/>
      <w:r w:rsidRPr="006F14A8">
        <w:t>Karaburun</w:t>
      </w:r>
      <w:proofErr w:type="spellEnd"/>
      <w:r w:rsidRPr="006F14A8">
        <w:t xml:space="preserve"> peninsula, </w:t>
      </w:r>
      <w:proofErr w:type="spellStart"/>
      <w:r w:rsidRPr="006F14A8">
        <w:t>Orikumi</w:t>
      </w:r>
      <w:proofErr w:type="spellEnd"/>
      <w:r w:rsidRPr="006F14A8">
        <w:t xml:space="preserve"> lagoon, </w:t>
      </w:r>
      <w:proofErr w:type="spellStart"/>
      <w:r w:rsidRPr="006F14A8">
        <w:t>Sazan</w:t>
      </w:r>
      <w:proofErr w:type="spellEnd"/>
      <w:r w:rsidRPr="006F14A8">
        <w:t xml:space="preserve"> island, </w:t>
      </w:r>
      <w:proofErr w:type="spellStart"/>
      <w:r w:rsidRPr="006F14A8">
        <w:t>Butrinti</w:t>
      </w:r>
      <w:proofErr w:type="spellEnd"/>
      <w:r w:rsidRPr="006F14A8">
        <w:t xml:space="preserve"> Lake, </w:t>
      </w:r>
      <w:proofErr w:type="spellStart"/>
      <w:r w:rsidRPr="006F14A8">
        <w:t>Narta</w:t>
      </w:r>
      <w:proofErr w:type="spellEnd"/>
      <w:r w:rsidRPr="006F14A8">
        <w:t xml:space="preserve"> Lagoon.</w:t>
      </w:r>
    </w:p>
    <w:p w14:paraId="25CB01AE" w14:textId="77777777" w:rsidR="006F14A8" w:rsidRPr="006F14A8" w:rsidRDefault="006F14A8" w:rsidP="00F174B0">
      <w:pPr>
        <w:spacing w:line="240" w:lineRule="auto"/>
        <w:jc w:val="both"/>
      </w:pPr>
      <w:r w:rsidRPr="006F14A8">
        <w:rPr>
          <w:b/>
          <w:bCs/>
          <w:i/>
          <w:iCs/>
        </w:rPr>
        <w:t>RAMSAR sites</w:t>
      </w:r>
      <w:r w:rsidRPr="006F14A8">
        <w:rPr>
          <w:b/>
          <w:bCs/>
        </w:rPr>
        <w:t>:</w:t>
      </w:r>
      <w:r w:rsidRPr="006F14A8">
        <w:t xml:space="preserve"> </w:t>
      </w:r>
      <w:proofErr w:type="spellStart"/>
      <w:r w:rsidRPr="006F14A8">
        <w:t>Butrinti</w:t>
      </w:r>
      <w:proofErr w:type="spellEnd"/>
      <w:r w:rsidRPr="006F14A8">
        <w:t xml:space="preserve"> wetland is a nominated Ramsar site within the Vjosa River basin. </w:t>
      </w:r>
    </w:p>
    <w:p w14:paraId="780C495F" w14:textId="40B33BD8" w:rsidR="006F14A8" w:rsidRPr="006F14A8" w:rsidRDefault="006F14A8" w:rsidP="00F174B0">
      <w:pPr>
        <w:spacing w:line="240" w:lineRule="auto"/>
        <w:jc w:val="both"/>
      </w:pPr>
      <w:r w:rsidRPr="006F14A8">
        <w:t xml:space="preserve">The following table lists all national protected areas, level of protection and surface as per the latest </w:t>
      </w:r>
      <w:proofErr w:type="gramStart"/>
      <w:r w:rsidRPr="006F14A8">
        <w:t>legislation .</w:t>
      </w:r>
      <w:proofErr w:type="gramEnd"/>
      <w:r w:rsidRPr="006F14A8">
        <w:t xml:space="preserve"> The table</w:t>
      </w:r>
      <w:r w:rsidR="00B017E2">
        <w:t xml:space="preserve"> 2.1</w:t>
      </w:r>
      <w:r w:rsidRPr="006F14A8">
        <w:t xml:space="preserve"> also includes national protected areas that are also internationally protected-EMERALD, RAMSAR, SPAMI, </w:t>
      </w:r>
      <w:proofErr w:type="spellStart"/>
      <w:r w:rsidRPr="006F14A8">
        <w:t>etc</w:t>
      </w:r>
      <w:proofErr w:type="spellEnd"/>
    </w:p>
    <w:p w14:paraId="0A67C790" w14:textId="09629650" w:rsidR="006F14A8" w:rsidRPr="006F14A8" w:rsidRDefault="00F7083E" w:rsidP="00F174B0">
      <w:pPr>
        <w:pStyle w:val="Caption"/>
      </w:pPr>
      <w:bookmarkStart w:id="42" w:name="_Toc114486180"/>
      <w:r>
        <w:t xml:space="preserve">Table 2. </w:t>
      </w:r>
      <w:r>
        <w:fldChar w:fldCharType="begin"/>
      </w:r>
      <w:r>
        <w:instrText xml:space="preserve"> SEQ Table_2. \* ARABIC </w:instrText>
      </w:r>
      <w:r>
        <w:fldChar w:fldCharType="separate"/>
      </w:r>
      <w:r w:rsidR="00B017E2">
        <w:rPr>
          <w:noProof/>
        </w:rPr>
        <w:t>1</w:t>
      </w:r>
      <w:r>
        <w:fldChar w:fldCharType="end"/>
      </w:r>
      <w:r>
        <w:t xml:space="preserve"> </w:t>
      </w:r>
      <w:r w:rsidR="00B017E2">
        <w:t xml:space="preserve">: </w:t>
      </w:r>
      <w:r>
        <w:t>Na</w:t>
      </w:r>
      <w:r w:rsidR="006F14A8" w:rsidRPr="006F14A8">
        <w:t>tional and International protected areas in the wide project zone</w:t>
      </w:r>
      <w:bookmarkEnd w:id="42"/>
    </w:p>
    <w:tbl>
      <w:tblPr>
        <w:tblStyle w:val="TableGrid"/>
        <w:tblW w:w="9985" w:type="dxa"/>
        <w:tblLook w:val="04A0" w:firstRow="1" w:lastRow="0" w:firstColumn="1" w:lastColumn="0" w:noHBand="0" w:noVBand="1"/>
      </w:tblPr>
      <w:tblGrid>
        <w:gridCol w:w="3210"/>
        <w:gridCol w:w="2765"/>
        <w:gridCol w:w="1490"/>
        <w:gridCol w:w="2520"/>
      </w:tblGrid>
      <w:tr w:rsidR="006F14A8" w:rsidRPr="00AE7F39" w14:paraId="68D7E97E" w14:textId="77777777" w:rsidTr="00D30E39">
        <w:tc>
          <w:tcPr>
            <w:tcW w:w="3210" w:type="dxa"/>
          </w:tcPr>
          <w:p w14:paraId="4A5F9124" w14:textId="77777777" w:rsidR="006F14A8" w:rsidRPr="00F174B0" w:rsidRDefault="006F14A8" w:rsidP="00F174B0">
            <w:pPr>
              <w:jc w:val="both"/>
              <w:rPr>
                <w:rFonts w:cstheme="minorHAnsi"/>
                <w:b/>
                <w:bCs/>
                <w:sz w:val="20"/>
                <w:szCs w:val="20"/>
              </w:rPr>
            </w:pPr>
            <w:r w:rsidRPr="00F174B0">
              <w:rPr>
                <w:rFonts w:cstheme="minorHAnsi"/>
                <w:b/>
                <w:bCs/>
                <w:sz w:val="20"/>
                <w:szCs w:val="20"/>
              </w:rPr>
              <w:t>Nomination</w:t>
            </w:r>
          </w:p>
        </w:tc>
        <w:tc>
          <w:tcPr>
            <w:tcW w:w="2765" w:type="dxa"/>
          </w:tcPr>
          <w:p w14:paraId="4F4FE3E6" w14:textId="77777777" w:rsidR="006F14A8" w:rsidRPr="00F174B0" w:rsidRDefault="006F14A8" w:rsidP="00F174B0">
            <w:pPr>
              <w:jc w:val="both"/>
              <w:rPr>
                <w:rFonts w:cstheme="minorHAnsi"/>
                <w:b/>
                <w:bCs/>
                <w:sz w:val="20"/>
                <w:szCs w:val="20"/>
              </w:rPr>
            </w:pPr>
            <w:r w:rsidRPr="00F174B0">
              <w:rPr>
                <w:rFonts w:cstheme="minorHAnsi"/>
                <w:b/>
                <w:bCs/>
                <w:sz w:val="20"/>
                <w:szCs w:val="20"/>
              </w:rPr>
              <w:t>National Category of protection</w:t>
            </w:r>
          </w:p>
        </w:tc>
        <w:tc>
          <w:tcPr>
            <w:tcW w:w="1490" w:type="dxa"/>
          </w:tcPr>
          <w:p w14:paraId="46E6D5E1" w14:textId="77777777" w:rsidR="006F14A8" w:rsidRPr="00F174B0" w:rsidRDefault="006F14A8" w:rsidP="00F174B0">
            <w:pPr>
              <w:jc w:val="both"/>
              <w:rPr>
                <w:rFonts w:cstheme="minorHAnsi"/>
                <w:b/>
                <w:bCs/>
                <w:sz w:val="20"/>
                <w:szCs w:val="20"/>
              </w:rPr>
            </w:pPr>
            <w:r w:rsidRPr="00F174B0">
              <w:rPr>
                <w:rFonts w:cstheme="minorHAnsi"/>
                <w:b/>
                <w:bCs/>
                <w:sz w:val="20"/>
                <w:szCs w:val="20"/>
              </w:rPr>
              <w:t>Surface in hectares</w:t>
            </w:r>
          </w:p>
        </w:tc>
        <w:tc>
          <w:tcPr>
            <w:tcW w:w="2520" w:type="dxa"/>
          </w:tcPr>
          <w:p w14:paraId="20A80516" w14:textId="77777777" w:rsidR="006F14A8" w:rsidRPr="00F174B0" w:rsidRDefault="006F14A8" w:rsidP="00F174B0">
            <w:pPr>
              <w:jc w:val="both"/>
              <w:rPr>
                <w:rFonts w:cstheme="minorHAnsi"/>
                <w:b/>
                <w:bCs/>
                <w:sz w:val="20"/>
                <w:szCs w:val="20"/>
              </w:rPr>
            </w:pPr>
            <w:r w:rsidRPr="00F174B0">
              <w:rPr>
                <w:rFonts w:cstheme="minorHAnsi"/>
                <w:b/>
                <w:bCs/>
                <w:sz w:val="20"/>
                <w:szCs w:val="20"/>
              </w:rPr>
              <w:t>International status</w:t>
            </w:r>
          </w:p>
        </w:tc>
      </w:tr>
      <w:tr w:rsidR="006F14A8" w:rsidRPr="00AE7F39" w14:paraId="093B5EDA" w14:textId="77777777" w:rsidTr="00D30E39">
        <w:tc>
          <w:tcPr>
            <w:tcW w:w="3210" w:type="dxa"/>
          </w:tcPr>
          <w:p w14:paraId="3E257212"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Kardhiqi</w:t>
            </w:r>
            <w:proofErr w:type="spellEnd"/>
            <w:r w:rsidRPr="00F174B0">
              <w:rPr>
                <w:rFonts w:cstheme="minorHAnsi"/>
                <w:sz w:val="20"/>
                <w:szCs w:val="20"/>
              </w:rPr>
              <w:t xml:space="preserve"> Fir-</w:t>
            </w:r>
            <w:proofErr w:type="spellStart"/>
            <w:r w:rsidRPr="00F174B0">
              <w:rPr>
                <w:rFonts w:cstheme="minorHAnsi"/>
                <w:sz w:val="20"/>
                <w:szCs w:val="20"/>
              </w:rPr>
              <w:t>Rrezoma</w:t>
            </w:r>
            <w:proofErr w:type="spellEnd"/>
            <w:r w:rsidRPr="00F174B0">
              <w:rPr>
                <w:rFonts w:cstheme="minorHAnsi"/>
                <w:sz w:val="20"/>
                <w:szCs w:val="20"/>
              </w:rPr>
              <w:t>/</w:t>
            </w:r>
            <w:proofErr w:type="spellStart"/>
            <w:r w:rsidRPr="00F174B0">
              <w:rPr>
                <w:rFonts w:cstheme="minorHAnsi"/>
                <w:sz w:val="20"/>
                <w:szCs w:val="20"/>
              </w:rPr>
              <w:t>Bredhi</w:t>
            </w:r>
            <w:proofErr w:type="spellEnd"/>
            <w:r w:rsidRPr="00F174B0">
              <w:rPr>
                <w:rFonts w:cstheme="minorHAnsi"/>
                <w:sz w:val="20"/>
                <w:szCs w:val="20"/>
              </w:rPr>
              <w:t xml:space="preserve"> i </w:t>
            </w:r>
            <w:proofErr w:type="spellStart"/>
            <w:r w:rsidRPr="00F174B0">
              <w:rPr>
                <w:rFonts w:cstheme="minorHAnsi"/>
                <w:sz w:val="20"/>
                <w:szCs w:val="20"/>
              </w:rPr>
              <w:t>Kardhiqit-Rrëzoma</w:t>
            </w:r>
            <w:proofErr w:type="spellEnd"/>
          </w:p>
        </w:tc>
        <w:tc>
          <w:tcPr>
            <w:tcW w:w="2765" w:type="dxa"/>
          </w:tcPr>
          <w:p w14:paraId="3D95FA93"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3DBAB1AB" w14:textId="77777777" w:rsidR="006F14A8" w:rsidRPr="00F174B0" w:rsidRDefault="006F14A8" w:rsidP="00F174B0">
            <w:pPr>
              <w:jc w:val="both"/>
              <w:rPr>
                <w:rFonts w:cstheme="minorHAnsi"/>
                <w:sz w:val="20"/>
                <w:szCs w:val="20"/>
              </w:rPr>
            </w:pPr>
            <w:r w:rsidRPr="00F174B0">
              <w:rPr>
                <w:rFonts w:cstheme="minorHAnsi"/>
                <w:sz w:val="20"/>
                <w:szCs w:val="20"/>
              </w:rPr>
              <w:t>4,300.89</w:t>
            </w:r>
          </w:p>
        </w:tc>
        <w:tc>
          <w:tcPr>
            <w:tcW w:w="2520" w:type="dxa"/>
          </w:tcPr>
          <w:p w14:paraId="3E3EC5E9" w14:textId="77777777" w:rsidR="006F14A8" w:rsidRPr="00F174B0" w:rsidRDefault="006F14A8" w:rsidP="00F174B0">
            <w:pPr>
              <w:jc w:val="both"/>
              <w:rPr>
                <w:rFonts w:cstheme="minorHAnsi"/>
                <w:sz w:val="20"/>
                <w:szCs w:val="20"/>
              </w:rPr>
            </w:pPr>
          </w:p>
        </w:tc>
      </w:tr>
      <w:tr w:rsidR="006F14A8" w:rsidRPr="00AE7F39" w14:paraId="6C4AB3FA" w14:textId="77777777" w:rsidTr="00D30E39">
        <w:tc>
          <w:tcPr>
            <w:tcW w:w="3210" w:type="dxa"/>
          </w:tcPr>
          <w:p w14:paraId="45B2978E"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Gërmenj</w:t>
            </w:r>
            <w:proofErr w:type="spellEnd"/>
            <w:r w:rsidRPr="00F174B0">
              <w:rPr>
                <w:rFonts w:cstheme="minorHAnsi"/>
                <w:sz w:val="20"/>
                <w:szCs w:val="20"/>
              </w:rPr>
              <w:tab/>
            </w:r>
            <w:r w:rsidRPr="00F174B0">
              <w:rPr>
                <w:rFonts w:cstheme="minorHAnsi"/>
                <w:sz w:val="20"/>
                <w:szCs w:val="20"/>
              </w:rPr>
              <w:tab/>
            </w:r>
            <w:r w:rsidRPr="00F174B0">
              <w:rPr>
                <w:rFonts w:cstheme="minorHAnsi"/>
                <w:sz w:val="20"/>
                <w:szCs w:val="20"/>
              </w:rPr>
              <w:tab/>
            </w:r>
          </w:p>
        </w:tc>
        <w:tc>
          <w:tcPr>
            <w:tcW w:w="2765" w:type="dxa"/>
          </w:tcPr>
          <w:p w14:paraId="6F6CEB90"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4095F05E" w14:textId="77777777" w:rsidR="006F14A8" w:rsidRPr="00F174B0" w:rsidRDefault="006F14A8" w:rsidP="00F174B0">
            <w:pPr>
              <w:jc w:val="both"/>
              <w:rPr>
                <w:rFonts w:cstheme="minorHAnsi"/>
                <w:sz w:val="20"/>
                <w:szCs w:val="20"/>
              </w:rPr>
            </w:pPr>
            <w:r w:rsidRPr="00F174B0">
              <w:rPr>
                <w:rFonts w:cstheme="minorHAnsi"/>
                <w:sz w:val="20"/>
                <w:szCs w:val="20"/>
              </w:rPr>
              <w:t>1,408.85</w:t>
            </w:r>
          </w:p>
        </w:tc>
        <w:tc>
          <w:tcPr>
            <w:tcW w:w="2520" w:type="dxa"/>
          </w:tcPr>
          <w:p w14:paraId="53332621" w14:textId="77777777" w:rsidR="006F14A8" w:rsidRPr="00F174B0" w:rsidRDefault="006F14A8" w:rsidP="00F174B0">
            <w:pPr>
              <w:jc w:val="both"/>
              <w:rPr>
                <w:rFonts w:cstheme="minorHAnsi"/>
                <w:sz w:val="20"/>
                <w:szCs w:val="20"/>
              </w:rPr>
            </w:pPr>
            <w:r w:rsidRPr="00F174B0">
              <w:rPr>
                <w:rFonts w:cstheme="minorHAnsi"/>
                <w:sz w:val="20"/>
                <w:szCs w:val="20"/>
              </w:rPr>
              <w:t>EMERALD</w:t>
            </w:r>
          </w:p>
        </w:tc>
      </w:tr>
      <w:tr w:rsidR="006F14A8" w:rsidRPr="00AE7F39" w14:paraId="003194E6" w14:textId="77777777" w:rsidTr="00D30E39">
        <w:tc>
          <w:tcPr>
            <w:tcW w:w="3210" w:type="dxa"/>
          </w:tcPr>
          <w:p w14:paraId="08E75E8E"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Llogara</w:t>
            </w:r>
            <w:proofErr w:type="spellEnd"/>
            <w:r w:rsidRPr="00F174B0">
              <w:rPr>
                <w:rFonts w:cstheme="minorHAnsi"/>
                <w:sz w:val="20"/>
                <w:szCs w:val="20"/>
              </w:rPr>
              <w:tab/>
            </w:r>
            <w:r w:rsidRPr="00F174B0">
              <w:rPr>
                <w:rFonts w:cstheme="minorHAnsi"/>
                <w:sz w:val="20"/>
                <w:szCs w:val="20"/>
              </w:rPr>
              <w:tab/>
            </w:r>
            <w:r w:rsidRPr="00F174B0">
              <w:rPr>
                <w:rFonts w:cstheme="minorHAnsi"/>
                <w:sz w:val="20"/>
                <w:szCs w:val="20"/>
              </w:rPr>
              <w:tab/>
            </w:r>
          </w:p>
        </w:tc>
        <w:tc>
          <w:tcPr>
            <w:tcW w:w="2765" w:type="dxa"/>
          </w:tcPr>
          <w:p w14:paraId="2F23343F" w14:textId="77777777" w:rsidR="006F14A8" w:rsidRPr="00F174B0" w:rsidRDefault="006F14A8" w:rsidP="00F174B0">
            <w:pPr>
              <w:jc w:val="both"/>
              <w:rPr>
                <w:rFonts w:cstheme="minorHAnsi"/>
                <w:sz w:val="20"/>
                <w:szCs w:val="20"/>
              </w:rPr>
            </w:pPr>
            <w:r w:rsidRPr="00F174B0">
              <w:rPr>
                <w:rFonts w:cstheme="minorHAnsi"/>
                <w:sz w:val="20"/>
                <w:szCs w:val="20"/>
              </w:rPr>
              <w:t>National Park</w:t>
            </w:r>
          </w:p>
        </w:tc>
        <w:tc>
          <w:tcPr>
            <w:tcW w:w="1490" w:type="dxa"/>
          </w:tcPr>
          <w:p w14:paraId="74981360" w14:textId="77777777" w:rsidR="006F14A8" w:rsidRPr="00F174B0" w:rsidRDefault="006F14A8" w:rsidP="00F174B0">
            <w:pPr>
              <w:jc w:val="both"/>
              <w:rPr>
                <w:rFonts w:cstheme="minorHAnsi"/>
                <w:sz w:val="20"/>
                <w:szCs w:val="20"/>
              </w:rPr>
            </w:pPr>
            <w:r w:rsidRPr="00F174B0">
              <w:rPr>
                <w:rFonts w:cstheme="minorHAnsi"/>
                <w:sz w:val="20"/>
                <w:szCs w:val="20"/>
              </w:rPr>
              <w:t>1,768.34</w:t>
            </w:r>
          </w:p>
        </w:tc>
        <w:tc>
          <w:tcPr>
            <w:tcW w:w="2520" w:type="dxa"/>
          </w:tcPr>
          <w:p w14:paraId="092C3673" w14:textId="77777777" w:rsidR="006F14A8" w:rsidRPr="00F174B0" w:rsidRDefault="006F14A8" w:rsidP="00F174B0">
            <w:pPr>
              <w:jc w:val="both"/>
              <w:rPr>
                <w:rFonts w:cstheme="minorHAnsi"/>
                <w:sz w:val="20"/>
                <w:szCs w:val="20"/>
              </w:rPr>
            </w:pPr>
            <w:r w:rsidRPr="00F174B0">
              <w:rPr>
                <w:rFonts w:cstheme="minorHAnsi"/>
                <w:sz w:val="20"/>
                <w:szCs w:val="20"/>
              </w:rPr>
              <w:t>EMERALD</w:t>
            </w:r>
          </w:p>
        </w:tc>
      </w:tr>
      <w:tr w:rsidR="006F14A8" w:rsidRPr="00AE7F39" w14:paraId="71EB185A" w14:textId="77777777" w:rsidTr="00D30E39">
        <w:tc>
          <w:tcPr>
            <w:tcW w:w="3210" w:type="dxa"/>
          </w:tcPr>
          <w:p w14:paraId="0929FB19" w14:textId="77777777" w:rsidR="006F14A8" w:rsidRPr="00F174B0" w:rsidRDefault="006F14A8" w:rsidP="00F174B0">
            <w:pPr>
              <w:jc w:val="both"/>
              <w:rPr>
                <w:rFonts w:cstheme="minorHAnsi"/>
                <w:sz w:val="20"/>
                <w:szCs w:val="20"/>
              </w:rPr>
            </w:pPr>
            <w:r w:rsidRPr="00F174B0">
              <w:rPr>
                <w:rFonts w:cstheme="minorHAnsi"/>
                <w:sz w:val="20"/>
                <w:szCs w:val="20"/>
              </w:rPr>
              <w:t>Levan</w:t>
            </w:r>
            <w:r w:rsidRPr="00F174B0">
              <w:rPr>
                <w:rFonts w:cstheme="minorHAnsi"/>
                <w:sz w:val="20"/>
                <w:szCs w:val="20"/>
              </w:rPr>
              <w:tab/>
            </w:r>
            <w:r w:rsidRPr="00F174B0">
              <w:rPr>
                <w:rFonts w:cstheme="minorHAnsi"/>
                <w:sz w:val="20"/>
                <w:szCs w:val="20"/>
              </w:rPr>
              <w:tab/>
            </w:r>
            <w:r w:rsidRPr="00F174B0">
              <w:rPr>
                <w:rFonts w:cstheme="minorHAnsi"/>
                <w:sz w:val="20"/>
                <w:szCs w:val="20"/>
              </w:rPr>
              <w:tab/>
            </w:r>
            <w:r w:rsidRPr="00F174B0">
              <w:rPr>
                <w:rFonts w:cstheme="minorHAnsi"/>
                <w:sz w:val="20"/>
                <w:szCs w:val="20"/>
              </w:rPr>
              <w:tab/>
            </w:r>
          </w:p>
        </w:tc>
        <w:tc>
          <w:tcPr>
            <w:tcW w:w="2765" w:type="dxa"/>
          </w:tcPr>
          <w:p w14:paraId="2A92A2C2"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567AC8ED" w14:textId="77777777" w:rsidR="006F14A8" w:rsidRPr="00F174B0" w:rsidRDefault="006F14A8" w:rsidP="00F174B0">
            <w:pPr>
              <w:jc w:val="both"/>
              <w:rPr>
                <w:rFonts w:cstheme="minorHAnsi"/>
                <w:sz w:val="20"/>
                <w:szCs w:val="20"/>
              </w:rPr>
            </w:pPr>
            <w:r w:rsidRPr="00F174B0">
              <w:rPr>
                <w:rFonts w:cstheme="minorHAnsi"/>
                <w:sz w:val="20"/>
                <w:szCs w:val="20"/>
              </w:rPr>
              <w:t>198.2</w:t>
            </w:r>
          </w:p>
        </w:tc>
        <w:tc>
          <w:tcPr>
            <w:tcW w:w="2520" w:type="dxa"/>
          </w:tcPr>
          <w:p w14:paraId="3F7B2299" w14:textId="77777777" w:rsidR="006F14A8" w:rsidRPr="00F174B0" w:rsidRDefault="006F14A8" w:rsidP="00F174B0">
            <w:pPr>
              <w:jc w:val="both"/>
              <w:rPr>
                <w:rFonts w:cstheme="minorHAnsi"/>
                <w:sz w:val="20"/>
                <w:szCs w:val="20"/>
              </w:rPr>
            </w:pPr>
          </w:p>
        </w:tc>
      </w:tr>
      <w:tr w:rsidR="006F14A8" w:rsidRPr="00AE7F39" w14:paraId="6EF3E683" w14:textId="77777777" w:rsidTr="00D30E39">
        <w:tc>
          <w:tcPr>
            <w:tcW w:w="3210" w:type="dxa"/>
          </w:tcPr>
          <w:p w14:paraId="63122D8E"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Karaburun-Sazan</w:t>
            </w:r>
            <w:proofErr w:type="spellEnd"/>
            <w:r w:rsidRPr="00F174B0">
              <w:rPr>
                <w:rFonts w:cstheme="minorHAnsi"/>
                <w:sz w:val="20"/>
                <w:szCs w:val="20"/>
              </w:rPr>
              <w:tab/>
            </w:r>
            <w:r w:rsidRPr="00F174B0">
              <w:rPr>
                <w:rFonts w:cstheme="minorHAnsi"/>
                <w:sz w:val="20"/>
                <w:szCs w:val="20"/>
              </w:rPr>
              <w:tab/>
            </w:r>
          </w:p>
        </w:tc>
        <w:tc>
          <w:tcPr>
            <w:tcW w:w="2765" w:type="dxa"/>
          </w:tcPr>
          <w:p w14:paraId="4B6A79FA" w14:textId="77777777" w:rsidR="006F14A8" w:rsidRPr="00F174B0" w:rsidRDefault="006F14A8" w:rsidP="00F174B0">
            <w:pPr>
              <w:jc w:val="both"/>
              <w:rPr>
                <w:rFonts w:cstheme="minorHAnsi"/>
                <w:sz w:val="20"/>
                <w:szCs w:val="20"/>
              </w:rPr>
            </w:pPr>
            <w:r w:rsidRPr="00F174B0">
              <w:rPr>
                <w:rFonts w:cstheme="minorHAnsi"/>
                <w:sz w:val="20"/>
                <w:szCs w:val="20"/>
              </w:rPr>
              <w:t>National Marine Park</w:t>
            </w:r>
          </w:p>
        </w:tc>
        <w:tc>
          <w:tcPr>
            <w:tcW w:w="1490" w:type="dxa"/>
          </w:tcPr>
          <w:p w14:paraId="4ED63A0B" w14:textId="77777777" w:rsidR="006F14A8" w:rsidRPr="00F174B0" w:rsidRDefault="006F14A8" w:rsidP="00F174B0">
            <w:pPr>
              <w:jc w:val="both"/>
              <w:rPr>
                <w:rFonts w:cstheme="minorHAnsi"/>
                <w:sz w:val="20"/>
                <w:szCs w:val="20"/>
              </w:rPr>
            </w:pPr>
            <w:r w:rsidRPr="00F174B0">
              <w:rPr>
                <w:rFonts w:cstheme="minorHAnsi"/>
                <w:sz w:val="20"/>
                <w:szCs w:val="20"/>
              </w:rPr>
              <w:t>12,432.71</w:t>
            </w:r>
          </w:p>
        </w:tc>
        <w:tc>
          <w:tcPr>
            <w:tcW w:w="2520" w:type="dxa"/>
          </w:tcPr>
          <w:p w14:paraId="0B7DAA1E" w14:textId="77777777" w:rsidR="006F14A8" w:rsidRPr="00F174B0" w:rsidRDefault="006F14A8" w:rsidP="00F174B0">
            <w:pPr>
              <w:jc w:val="both"/>
              <w:rPr>
                <w:rFonts w:cstheme="minorHAnsi"/>
                <w:sz w:val="20"/>
                <w:szCs w:val="20"/>
              </w:rPr>
            </w:pPr>
            <w:r w:rsidRPr="00F174B0">
              <w:rPr>
                <w:rFonts w:cstheme="minorHAnsi"/>
                <w:sz w:val="20"/>
                <w:szCs w:val="20"/>
              </w:rPr>
              <w:t>SPAMI/EMERALD, IBA</w:t>
            </w:r>
          </w:p>
        </w:tc>
      </w:tr>
      <w:tr w:rsidR="006F14A8" w:rsidRPr="00AE7F39" w14:paraId="6751A864" w14:textId="77777777" w:rsidTr="00D30E39">
        <w:tc>
          <w:tcPr>
            <w:tcW w:w="3210" w:type="dxa"/>
          </w:tcPr>
          <w:p w14:paraId="1DDF1079" w14:textId="77777777" w:rsidR="006F14A8" w:rsidRPr="00F174B0" w:rsidRDefault="006F14A8" w:rsidP="00F174B0">
            <w:pPr>
              <w:jc w:val="both"/>
              <w:rPr>
                <w:rFonts w:cstheme="minorHAnsi"/>
                <w:sz w:val="20"/>
                <w:szCs w:val="20"/>
              </w:rPr>
            </w:pPr>
            <w:r w:rsidRPr="00F174B0">
              <w:rPr>
                <w:rFonts w:cstheme="minorHAnsi"/>
                <w:sz w:val="20"/>
                <w:szCs w:val="20"/>
              </w:rPr>
              <w:t xml:space="preserve">Vjosa River / </w:t>
            </w:r>
            <w:proofErr w:type="spellStart"/>
            <w:r w:rsidRPr="00F174B0">
              <w:rPr>
                <w:rFonts w:cstheme="minorHAnsi"/>
                <w:sz w:val="20"/>
                <w:szCs w:val="20"/>
              </w:rPr>
              <w:t>Lumi</w:t>
            </w:r>
            <w:proofErr w:type="spellEnd"/>
            <w:r w:rsidRPr="00F174B0">
              <w:rPr>
                <w:rFonts w:cstheme="minorHAnsi"/>
                <w:sz w:val="20"/>
                <w:szCs w:val="20"/>
              </w:rPr>
              <w:t xml:space="preserve"> </w:t>
            </w:r>
            <w:proofErr w:type="spellStart"/>
            <w:r w:rsidRPr="00F174B0">
              <w:rPr>
                <w:rFonts w:cstheme="minorHAnsi"/>
                <w:sz w:val="20"/>
                <w:szCs w:val="20"/>
              </w:rPr>
              <w:t>Vjose</w:t>
            </w:r>
            <w:proofErr w:type="spellEnd"/>
          </w:p>
        </w:tc>
        <w:tc>
          <w:tcPr>
            <w:tcW w:w="2765" w:type="dxa"/>
          </w:tcPr>
          <w:p w14:paraId="1187C68E" w14:textId="77777777" w:rsidR="006F14A8" w:rsidRPr="00F174B0" w:rsidRDefault="006F14A8" w:rsidP="00F174B0">
            <w:pPr>
              <w:jc w:val="both"/>
              <w:rPr>
                <w:rFonts w:cstheme="minorHAnsi"/>
                <w:sz w:val="20"/>
                <w:szCs w:val="20"/>
              </w:rPr>
            </w:pPr>
            <w:r w:rsidRPr="00F174B0">
              <w:rPr>
                <w:rFonts w:cstheme="minorHAnsi"/>
                <w:sz w:val="20"/>
                <w:szCs w:val="20"/>
              </w:rPr>
              <w:t>National Park</w:t>
            </w:r>
          </w:p>
        </w:tc>
        <w:tc>
          <w:tcPr>
            <w:tcW w:w="1490" w:type="dxa"/>
          </w:tcPr>
          <w:p w14:paraId="20D8EBD6" w14:textId="77777777" w:rsidR="006F14A8" w:rsidRPr="00F174B0" w:rsidRDefault="006F14A8" w:rsidP="00F174B0">
            <w:pPr>
              <w:jc w:val="both"/>
              <w:rPr>
                <w:rFonts w:cstheme="minorHAnsi"/>
                <w:sz w:val="20"/>
                <w:szCs w:val="20"/>
              </w:rPr>
            </w:pPr>
            <w:r w:rsidRPr="00F174B0">
              <w:rPr>
                <w:rFonts w:cstheme="minorHAnsi"/>
                <w:sz w:val="20"/>
                <w:szCs w:val="20"/>
              </w:rPr>
              <w:t>7,985.12</w:t>
            </w:r>
          </w:p>
        </w:tc>
        <w:tc>
          <w:tcPr>
            <w:tcW w:w="2520" w:type="dxa"/>
          </w:tcPr>
          <w:p w14:paraId="3CDC37B3" w14:textId="77777777" w:rsidR="006F14A8" w:rsidRPr="00F174B0" w:rsidRDefault="006F14A8" w:rsidP="00F174B0">
            <w:pPr>
              <w:jc w:val="both"/>
              <w:rPr>
                <w:rFonts w:cstheme="minorHAnsi"/>
                <w:sz w:val="20"/>
                <w:szCs w:val="20"/>
              </w:rPr>
            </w:pPr>
          </w:p>
        </w:tc>
      </w:tr>
      <w:tr w:rsidR="006F14A8" w:rsidRPr="00AE7F39" w14:paraId="6CEB39DF" w14:textId="77777777" w:rsidTr="00D30E39">
        <w:tc>
          <w:tcPr>
            <w:tcW w:w="3210" w:type="dxa"/>
          </w:tcPr>
          <w:p w14:paraId="42B5E06A"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Karaburun</w:t>
            </w:r>
            <w:proofErr w:type="spellEnd"/>
          </w:p>
        </w:tc>
        <w:tc>
          <w:tcPr>
            <w:tcW w:w="2765" w:type="dxa"/>
          </w:tcPr>
          <w:p w14:paraId="566F256A"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00FB245C" w14:textId="77777777" w:rsidR="006F14A8" w:rsidRPr="00F174B0" w:rsidRDefault="006F14A8" w:rsidP="00F174B0">
            <w:pPr>
              <w:jc w:val="both"/>
              <w:rPr>
                <w:rFonts w:cstheme="minorHAnsi"/>
                <w:sz w:val="20"/>
                <w:szCs w:val="20"/>
              </w:rPr>
            </w:pPr>
            <w:r w:rsidRPr="00F174B0">
              <w:rPr>
                <w:rFonts w:cstheme="minorHAnsi"/>
                <w:sz w:val="20"/>
                <w:szCs w:val="20"/>
              </w:rPr>
              <w:t>17,483.28</w:t>
            </w:r>
          </w:p>
        </w:tc>
        <w:tc>
          <w:tcPr>
            <w:tcW w:w="2520" w:type="dxa"/>
          </w:tcPr>
          <w:p w14:paraId="3DAE9086" w14:textId="77777777" w:rsidR="006F14A8" w:rsidRPr="00F174B0" w:rsidRDefault="006F14A8" w:rsidP="00F174B0">
            <w:pPr>
              <w:jc w:val="both"/>
              <w:rPr>
                <w:rFonts w:cstheme="minorHAnsi"/>
                <w:sz w:val="20"/>
                <w:szCs w:val="20"/>
              </w:rPr>
            </w:pPr>
            <w:r w:rsidRPr="00F174B0">
              <w:rPr>
                <w:rFonts w:cstheme="minorHAnsi"/>
                <w:sz w:val="20"/>
                <w:szCs w:val="20"/>
              </w:rPr>
              <w:t>EMERALD</w:t>
            </w:r>
          </w:p>
        </w:tc>
      </w:tr>
      <w:tr w:rsidR="006F14A8" w:rsidRPr="00AE7F39" w14:paraId="291D5598" w14:textId="77777777" w:rsidTr="00D30E39">
        <w:tc>
          <w:tcPr>
            <w:tcW w:w="3210" w:type="dxa"/>
          </w:tcPr>
          <w:p w14:paraId="17181979"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Hotova</w:t>
            </w:r>
            <w:proofErr w:type="spellEnd"/>
            <w:r w:rsidRPr="00F174B0">
              <w:rPr>
                <w:rFonts w:cstheme="minorHAnsi"/>
                <w:sz w:val="20"/>
                <w:szCs w:val="20"/>
              </w:rPr>
              <w:t xml:space="preserve"> Fir-</w:t>
            </w:r>
            <w:proofErr w:type="spellStart"/>
            <w:r w:rsidRPr="00F174B0">
              <w:rPr>
                <w:rFonts w:cstheme="minorHAnsi"/>
                <w:sz w:val="20"/>
                <w:szCs w:val="20"/>
              </w:rPr>
              <w:t>Dangelli</w:t>
            </w:r>
            <w:proofErr w:type="spellEnd"/>
            <w:r w:rsidRPr="00F174B0">
              <w:rPr>
                <w:rFonts w:cstheme="minorHAnsi"/>
                <w:sz w:val="20"/>
                <w:szCs w:val="20"/>
              </w:rPr>
              <w:t xml:space="preserve"> / </w:t>
            </w:r>
            <w:proofErr w:type="spellStart"/>
            <w:r w:rsidRPr="00F174B0">
              <w:rPr>
                <w:rFonts w:cstheme="minorHAnsi"/>
                <w:sz w:val="20"/>
                <w:szCs w:val="20"/>
              </w:rPr>
              <w:t>Bredhi</w:t>
            </w:r>
            <w:proofErr w:type="spellEnd"/>
            <w:r w:rsidRPr="00F174B0">
              <w:rPr>
                <w:rFonts w:cstheme="minorHAnsi"/>
                <w:sz w:val="20"/>
                <w:szCs w:val="20"/>
              </w:rPr>
              <w:t xml:space="preserve"> i </w:t>
            </w:r>
            <w:proofErr w:type="spellStart"/>
            <w:r w:rsidRPr="00F174B0">
              <w:rPr>
                <w:rFonts w:cstheme="minorHAnsi"/>
                <w:sz w:val="20"/>
                <w:szCs w:val="20"/>
              </w:rPr>
              <w:t>Hotovës-Dangëlli</w:t>
            </w:r>
            <w:proofErr w:type="spellEnd"/>
          </w:p>
        </w:tc>
        <w:tc>
          <w:tcPr>
            <w:tcW w:w="2765" w:type="dxa"/>
          </w:tcPr>
          <w:p w14:paraId="1295FB5F"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1ED918C5" w14:textId="77777777" w:rsidR="006F14A8" w:rsidRPr="00F174B0" w:rsidRDefault="006F14A8" w:rsidP="00F174B0">
            <w:pPr>
              <w:jc w:val="both"/>
              <w:rPr>
                <w:rFonts w:cstheme="minorHAnsi"/>
                <w:sz w:val="20"/>
                <w:szCs w:val="20"/>
              </w:rPr>
            </w:pPr>
            <w:r w:rsidRPr="00F174B0">
              <w:rPr>
                <w:rFonts w:cstheme="minorHAnsi"/>
                <w:sz w:val="20"/>
                <w:szCs w:val="20"/>
              </w:rPr>
              <w:t>35,884.16</w:t>
            </w:r>
          </w:p>
        </w:tc>
        <w:tc>
          <w:tcPr>
            <w:tcW w:w="2520" w:type="dxa"/>
          </w:tcPr>
          <w:p w14:paraId="09980C52" w14:textId="77777777" w:rsidR="006F14A8" w:rsidRPr="00F174B0" w:rsidRDefault="006F14A8" w:rsidP="00F174B0">
            <w:pPr>
              <w:jc w:val="both"/>
              <w:rPr>
                <w:rFonts w:cstheme="minorHAnsi"/>
                <w:sz w:val="20"/>
                <w:szCs w:val="20"/>
              </w:rPr>
            </w:pPr>
            <w:r w:rsidRPr="00F174B0">
              <w:rPr>
                <w:rFonts w:cstheme="minorHAnsi"/>
                <w:sz w:val="20"/>
                <w:szCs w:val="20"/>
              </w:rPr>
              <w:t>EMERALD</w:t>
            </w:r>
          </w:p>
        </w:tc>
      </w:tr>
      <w:tr w:rsidR="006F14A8" w:rsidRPr="00AE7F39" w14:paraId="0FBABA8C" w14:textId="77777777" w:rsidTr="00D30E39">
        <w:tc>
          <w:tcPr>
            <w:tcW w:w="3210" w:type="dxa"/>
          </w:tcPr>
          <w:p w14:paraId="65697DB6"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Zhulati</w:t>
            </w:r>
            <w:proofErr w:type="spellEnd"/>
            <w:r w:rsidRPr="00F174B0">
              <w:rPr>
                <w:rFonts w:cstheme="minorHAnsi"/>
                <w:sz w:val="20"/>
                <w:szCs w:val="20"/>
              </w:rPr>
              <w:t xml:space="preserve"> Fir / </w:t>
            </w:r>
            <w:proofErr w:type="spellStart"/>
            <w:r w:rsidRPr="00F174B0">
              <w:rPr>
                <w:rFonts w:cstheme="minorHAnsi"/>
                <w:sz w:val="20"/>
                <w:szCs w:val="20"/>
              </w:rPr>
              <w:t>Bredhi</w:t>
            </w:r>
            <w:proofErr w:type="spellEnd"/>
            <w:r w:rsidRPr="00F174B0">
              <w:rPr>
                <w:rFonts w:cstheme="minorHAnsi"/>
                <w:sz w:val="20"/>
                <w:szCs w:val="20"/>
              </w:rPr>
              <w:t xml:space="preserve"> i </w:t>
            </w:r>
            <w:proofErr w:type="spellStart"/>
            <w:r w:rsidRPr="00F174B0">
              <w:rPr>
                <w:rFonts w:cstheme="minorHAnsi"/>
                <w:sz w:val="20"/>
                <w:szCs w:val="20"/>
              </w:rPr>
              <w:t>Zhulatit</w:t>
            </w:r>
            <w:proofErr w:type="spellEnd"/>
            <w:r w:rsidRPr="00F174B0">
              <w:rPr>
                <w:rFonts w:cstheme="minorHAnsi"/>
                <w:sz w:val="20"/>
                <w:szCs w:val="20"/>
              </w:rPr>
              <w:tab/>
              <w:t xml:space="preserve"> </w:t>
            </w:r>
          </w:p>
        </w:tc>
        <w:tc>
          <w:tcPr>
            <w:tcW w:w="2765" w:type="dxa"/>
          </w:tcPr>
          <w:p w14:paraId="1B0892A0"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32EDBFFE" w14:textId="77777777" w:rsidR="006F14A8" w:rsidRPr="00F174B0" w:rsidRDefault="006F14A8" w:rsidP="00F174B0">
            <w:pPr>
              <w:jc w:val="both"/>
              <w:rPr>
                <w:rFonts w:cstheme="minorHAnsi"/>
                <w:sz w:val="20"/>
                <w:szCs w:val="20"/>
              </w:rPr>
            </w:pPr>
            <w:r w:rsidRPr="00F174B0">
              <w:rPr>
                <w:rFonts w:cstheme="minorHAnsi"/>
                <w:sz w:val="20"/>
                <w:szCs w:val="20"/>
              </w:rPr>
              <w:t>935.65</w:t>
            </w:r>
          </w:p>
        </w:tc>
        <w:tc>
          <w:tcPr>
            <w:tcW w:w="2520" w:type="dxa"/>
          </w:tcPr>
          <w:p w14:paraId="65EB5221" w14:textId="77777777" w:rsidR="006F14A8" w:rsidRPr="00F174B0" w:rsidRDefault="006F14A8" w:rsidP="00F174B0">
            <w:pPr>
              <w:jc w:val="both"/>
              <w:rPr>
                <w:rFonts w:cstheme="minorHAnsi"/>
                <w:sz w:val="20"/>
                <w:szCs w:val="20"/>
              </w:rPr>
            </w:pPr>
          </w:p>
        </w:tc>
      </w:tr>
      <w:tr w:rsidR="006F14A8" w:rsidRPr="00AE7F39" w14:paraId="30FA2A2B" w14:textId="77777777" w:rsidTr="00D30E39">
        <w:tc>
          <w:tcPr>
            <w:tcW w:w="3210" w:type="dxa"/>
          </w:tcPr>
          <w:p w14:paraId="09933852"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Zagori</w:t>
            </w:r>
            <w:proofErr w:type="spellEnd"/>
          </w:p>
        </w:tc>
        <w:tc>
          <w:tcPr>
            <w:tcW w:w="2765" w:type="dxa"/>
          </w:tcPr>
          <w:p w14:paraId="6FE462C0"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27AD4C19" w14:textId="77777777" w:rsidR="006F14A8" w:rsidRPr="00F174B0" w:rsidRDefault="006F14A8" w:rsidP="00F174B0">
            <w:pPr>
              <w:jc w:val="both"/>
              <w:rPr>
                <w:rFonts w:cstheme="minorHAnsi"/>
                <w:sz w:val="20"/>
                <w:szCs w:val="20"/>
              </w:rPr>
            </w:pPr>
            <w:r w:rsidRPr="00F174B0">
              <w:rPr>
                <w:rFonts w:cstheme="minorHAnsi"/>
                <w:sz w:val="20"/>
                <w:szCs w:val="20"/>
              </w:rPr>
              <w:t>24,430.63</w:t>
            </w:r>
          </w:p>
        </w:tc>
        <w:tc>
          <w:tcPr>
            <w:tcW w:w="2520" w:type="dxa"/>
          </w:tcPr>
          <w:p w14:paraId="3E4D27BC" w14:textId="77777777" w:rsidR="006F14A8" w:rsidRPr="00F174B0" w:rsidRDefault="006F14A8" w:rsidP="00F174B0">
            <w:pPr>
              <w:jc w:val="both"/>
              <w:rPr>
                <w:rFonts w:cstheme="minorHAnsi"/>
                <w:sz w:val="20"/>
                <w:szCs w:val="20"/>
              </w:rPr>
            </w:pPr>
          </w:p>
        </w:tc>
      </w:tr>
      <w:tr w:rsidR="006F14A8" w:rsidRPr="00AE7F39" w14:paraId="6CB4D81B" w14:textId="77777777" w:rsidTr="00D30E39">
        <w:tc>
          <w:tcPr>
            <w:tcW w:w="3210" w:type="dxa"/>
          </w:tcPr>
          <w:p w14:paraId="0830896B"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Pishë</w:t>
            </w:r>
            <w:proofErr w:type="spellEnd"/>
            <w:r w:rsidRPr="00F174B0">
              <w:rPr>
                <w:rFonts w:cstheme="minorHAnsi"/>
                <w:sz w:val="20"/>
                <w:szCs w:val="20"/>
              </w:rPr>
              <w:t xml:space="preserve"> </w:t>
            </w:r>
            <w:proofErr w:type="spellStart"/>
            <w:r w:rsidRPr="00F174B0">
              <w:rPr>
                <w:rFonts w:cstheme="minorHAnsi"/>
                <w:sz w:val="20"/>
                <w:szCs w:val="20"/>
              </w:rPr>
              <w:t>Poro-Nartë</w:t>
            </w:r>
            <w:proofErr w:type="spellEnd"/>
          </w:p>
        </w:tc>
        <w:tc>
          <w:tcPr>
            <w:tcW w:w="2765" w:type="dxa"/>
          </w:tcPr>
          <w:p w14:paraId="49148086" w14:textId="77777777" w:rsidR="006F14A8" w:rsidRPr="00F174B0" w:rsidRDefault="006F14A8" w:rsidP="00F174B0">
            <w:pPr>
              <w:jc w:val="both"/>
              <w:rPr>
                <w:rFonts w:cstheme="minorHAnsi"/>
                <w:sz w:val="20"/>
                <w:szCs w:val="20"/>
              </w:rPr>
            </w:pPr>
            <w:r w:rsidRPr="00F174B0">
              <w:rPr>
                <w:rFonts w:cstheme="minorHAnsi"/>
                <w:sz w:val="20"/>
                <w:szCs w:val="20"/>
              </w:rPr>
              <w:t>Protected landscape</w:t>
            </w:r>
          </w:p>
        </w:tc>
        <w:tc>
          <w:tcPr>
            <w:tcW w:w="1490" w:type="dxa"/>
          </w:tcPr>
          <w:p w14:paraId="3293666D" w14:textId="77777777" w:rsidR="006F14A8" w:rsidRPr="00F174B0" w:rsidRDefault="006F14A8" w:rsidP="00F174B0">
            <w:pPr>
              <w:jc w:val="both"/>
              <w:rPr>
                <w:rFonts w:cstheme="minorHAnsi"/>
                <w:sz w:val="20"/>
                <w:szCs w:val="20"/>
              </w:rPr>
            </w:pPr>
            <w:r w:rsidRPr="00F174B0">
              <w:rPr>
                <w:rFonts w:cstheme="minorHAnsi"/>
                <w:sz w:val="20"/>
                <w:szCs w:val="20"/>
              </w:rPr>
              <w:t>15,966.09</w:t>
            </w:r>
          </w:p>
        </w:tc>
        <w:tc>
          <w:tcPr>
            <w:tcW w:w="2520" w:type="dxa"/>
          </w:tcPr>
          <w:p w14:paraId="5BCD43F4" w14:textId="77777777" w:rsidR="006F14A8" w:rsidRPr="00F174B0" w:rsidRDefault="006F14A8" w:rsidP="00F174B0">
            <w:pPr>
              <w:jc w:val="both"/>
              <w:rPr>
                <w:rFonts w:cstheme="minorHAnsi"/>
                <w:sz w:val="20"/>
                <w:szCs w:val="20"/>
              </w:rPr>
            </w:pPr>
            <w:r w:rsidRPr="00F174B0">
              <w:rPr>
                <w:rFonts w:cstheme="minorHAnsi"/>
                <w:sz w:val="20"/>
                <w:szCs w:val="20"/>
              </w:rPr>
              <w:t>EMERALD, IBA</w:t>
            </w:r>
          </w:p>
        </w:tc>
      </w:tr>
      <w:tr w:rsidR="006F14A8" w:rsidRPr="00AE7F39" w14:paraId="524F9F62" w14:textId="77777777" w:rsidTr="00D30E39">
        <w:tc>
          <w:tcPr>
            <w:tcW w:w="3210" w:type="dxa"/>
          </w:tcPr>
          <w:p w14:paraId="70D3764C"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Sotira</w:t>
            </w:r>
            <w:proofErr w:type="spellEnd"/>
            <w:r w:rsidRPr="00F174B0">
              <w:rPr>
                <w:rFonts w:cstheme="minorHAnsi"/>
                <w:sz w:val="20"/>
                <w:szCs w:val="20"/>
              </w:rPr>
              <w:t xml:space="preserve"> Fir/</w:t>
            </w:r>
            <w:proofErr w:type="spellStart"/>
            <w:r w:rsidRPr="00F174B0">
              <w:rPr>
                <w:rFonts w:cstheme="minorHAnsi"/>
                <w:sz w:val="20"/>
                <w:szCs w:val="20"/>
              </w:rPr>
              <w:t>Bredhi</w:t>
            </w:r>
            <w:proofErr w:type="spellEnd"/>
            <w:r w:rsidRPr="00F174B0">
              <w:rPr>
                <w:rFonts w:cstheme="minorHAnsi"/>
                <w:sz w:val="20"/>
                <w:szCs w:val="20"/>
              </w:rPr>
              <w:t xml:space="preserve"> i </w:t>
            </w:r>
            <w:proofErr w:type="spellStart"/>
            <w:r w:rsidRPr="00F174B0">
              <w:rPr>
                <w:rFonts w:cstheme="minorHAnsi"/>
                <w:sz w:val="20"/>
                <w:szCs w:val="20"/>
              </w:rPr>
              <w:t>Sotires</w:t>
            </w:r>
            <w:proofErr w:type="spellEnd"/>
          </w:p>
        </w:tc>
        <w:tc>
          <w:tcPr>
            <w:tcW w:w="2765" w:type="dxa"/>
          </w:tcPr>
          <w:p w14:paraId="7B6E306D"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4D44B850" w14:textId="77777777" w:rsidR="006F14A8" w:rsidRPr="00F174B0" w:rsidRDefault="006F14A8" w:rsidP="00F174B0">
            <w:pPr>
              <w:jc w:val="both"/>
              <w:rPr>
                <w:rFonts w:cstheme="minorHAnsi"/>
                <w:sz w:val="20"/>
                <w:szCs w:val="20"/>
              </w:rPr>
            </w:pPr>
            <w:r w:rsidRPr="00F174B0">
              <w:rPr>
                <w:rFonts w:cstheme="minorHAnsi"/>
                <w:sz w:val="20"/>
                <w:szCs w:val="20"/>
              </w:rPr>
              <w:t>4,837.51</w:t>
            </w:r>
          </w:p>
        </w:tc>
        <w:tc>
          <w:tcPr>
            <w:tcW w:w="2520" w:type="dxa"/>
          </w:tcPr>
          <w:p w14:paraId="605FB27F" w14:textId="77777777" w:rsidR="006F14A8" w:rsidRPr="00F174B0" w:rsidRDefault="006F14A8" w:rsidP="00F174B0">
            <w:pPr>
              <w:jc w:val="both"/>
              <w:rPr>
                <w:rFonts w:cstheme="minorHAnsi"/>
                <w:sz w:val="20"/>
                <w:szCs w:val="20"/>
              </w:rPr>
            </w:pPr>
          </w:p>
        </w:tc>
      </w:tr>
      <w:tr w:rsidR="006F14A8" w:rsidRPr="00AE7F39" w14:paraId="592DD438" w14:textId="77777777" w:rsidTr="00D30E39">
        <w:tc>
          <w:tcPr>
            <w:tcW w:w="3210" w:type="dxa"/>
          </w:tcPr>
          <w:p w14:paraId="53A245FF" w14:textId="77777777" w:rsidR="006F14A8" w:rsidRPr="00F174B0" w:rsidRDefault="006F14A8" w:rsidP="00F174B0">
            <w:pPr>
              <w:jc w:val="both"/>
              <w:rPr>
                <w:rFonts w:cstheme="minorHAnsi"/>
                <w:sz w:val="20"/>
                <w:szCs w:val="20"/>
              </w:rPr>
            </w:pPr>
            <w:proofErr w:type="spellStart"/>
            <w:r w:rsidRPr="00F174B0">
              <w:rPr>
                <w:rFonts w:cstheme="minorHAnsi"/>
                <w:sz w:val="20"/>
                <w:szCs w:val="20"/>
              </w:rPr>
              <w:t>Butrinti</w:t>
            </w:r>
            <w:proofErr w:type="spellEnd"/>
          </w:p>
        </w:tc>
        <w:tc>
          <w:tcPr>
            <w:tcW w:w="2765" w:type="dxa"/>
          </w:tcPr>
          <w:p w14:paraId="136427D9" w14:textId="77777777" w:rsidR="006F14A8" w:rsidRPr="00F174B0" w:rsidRDefault="006F14A8" w:rsidP="00F174B0">
            <w:pPr>
              <w:jc w:val="both"/>
              <w:rPr>
                <w:rFonts w:cstheme="minorHAnsi"/>
                <w:sz w:val="20"/>
                <w:szCs w:val="20"/>
              </w:rPr>
            </w:pPr>
            <w:r w:rsidRPr="00F174B0">
              <w:rPr>
                <w:rFonts w:cstheme="minorHAnsi"/>
                <w:sz w:val="20"/>
                <w:szCs w:val="20"/>
              </w:rPr>
              <w:t>National Park</w:t>
            </w:r>
          </w:p>
        </w:tc>
        <w:tc>
          <w:tcPr>
            <w:tcW w:w="1490" w:type="dxa"/>
          </w:tcPr>
          <w:p w14:paraId="04596C01" w14:textId="77777777" w:rsidR="006F14A8" w:rsidRPr="00F174B0" w:rsidRDefault="006F14A8" w:rsidP="00F174B0">
            <w:pPr>
              <w:jc w:val="both"/>
              <w:rPr>
                <w:rFonts w:cstheme="minorHAnsi"/>
                <w:sz w:val="20"/>
                <w:szCs w:val="20"/>
              </w:rPr>
            </w:pPr>
            <w:r w:rsidRPr="00F174B0">
              <w:rPr>
                <w:rFonts w:cstheme="minorHAnsi"/>
                <w:sz w:val="20"/>
                <w:szCs w:val="20"/>
              </w:rPr>
              <w:t>8,616.74</w:t>
            </w:r>
          </w:p>
        </w:tc>
        <w:tc>
          <w:tcPr>
            <w:tcW w:w="2520" w:type="dxa"/>
          </w:tcPr>
          <w:p w14:paraId="7591105E" w14:textId="77777777" w:rsidR="006F14A8" w:rsidRPr="00F174B0" w:rsidRDefault="006F14A8" w:rsidP="00F174B0">
            <w:pPr>
              <w:jc w:val="both"/>
              <w:rPr>
                <w:rFonts w:cstheme="minorHAnsi"/>
                <w:sz w:val="20"/>
                <w:szCs w:val="20"/>
              </w:rPr>
            </w:pPr>
            <w:r w:rsidRPr="00F174B0">
              <w:rPr>
                <w:rFonts w:cstheme="minorHAnsi"/>
                <w:sz w:val="20"/>
                <w:szCs w:val="20"/>
              </w:rPr>
              <w:t>EMERALD, RAMSAR, IBA</w:t>
            </w:r>
          </w:p>
        </w:tc>
      </w:tr>
      <w:tr w:rsidR="006F14A8" w:rsidRPr="00AE7F39" w14:paraId="2325E656" w14:textId="77777777" w:rsidTr="00D30E39">
        <w:tc>
          <w:tcPr>
            <w:tcW w:w="3210" w:type="dxa"/>
          </w:tcPr>
          <w:p w14:paraId="4E333BBD" w14:textId="77777777" w:rsidR="006F14A8" w:rsidRPr="00F174B0" w:rsidRDefault="006F14A8" w:rsidP="00F174B0">
            <w:pPr>
              <w:jc w:val="both"/>
              <w:rPr>
                <w:rFonts w:cstheme="minorHAnsi"/>
                <w:sz w:val="20"/>
                <w:szCs w:val="20"/>
              </w:rPr>
            </w:pPr>
            <w:r w:rsidRPr="00F174B0">
              <w:rPr>
                <w:rFonts w:cstheme="minorHAnsi"/>
                <w:sz w:val="20"/>
                <w:szCs w:val="20"/>
              </w:rPr>
              <w:t>Blue Eye/</w:t>
            </w:r>
            <w:proofErr w:type="spellStart"/>
            <w:r w:rsidRPr="00F174B0">
              <w:rPr>
                <w:rFonts w:cstheme="minorHAnsi"/>
                <w:sz w:val="20"/>
                <w:szCs w:val="20"/>
              </w:rPr>
              <w:t>Syri</w:t>
            </w:r>
            <w:proofErr w:type="spellEnd"/>
            <w:r w:rsidRPr="00F174B0">
              <w:rPr>
                <w:rFonts w:cstheme="minorHAnsi"/>
                <w:sz w:val="20"/>
                <w:szCs w:val="20"/>
              </w:rPr>
              <w:t xml:space="preserve"> i </w:t>
            </w:r>
            <w:proofErr w:type="spellStart"/>
            <w:r w:rsidRPr="00F174B0">
              <w:rPr>
                <w:rFonts w:cstheme="minorHAnsi"/>
                <w:sz w:val="20"/>
                <w:szCs w:val="20"/>
              </w:rPr>
              <w:t>Kalter</w:t>
            </w:r>
            <w:proofErr w:type="spellEnd"/>
          </w:p>
        </w:tc>
        <w:tc>
          <w:tcPr>
            <w:tcW w:w="2765" w:type="dxa"/>
          </w:tcPr>
          <w:p w14:paraId="1E87A1DF" w14:textId="77777777" w:rsidR="006F14A8" w:rsidRPr="00F174B0" w:rsidRDefault="006F14A8" w:rsidP="00F174B0">
            <w:pPr>
              <w:jc w:val="both"/>
              <w:rPr>
                <w:rFonts w:cstheme="minorHAnsi"/>
                <w:sz w:val="20"/>
                <w:szCs w:val="20"/>
              </w:rPr>
            </w:pPr>
            <w:r w:rsidRPr="00F174B0">
              <w:rPr>
                <w:rFonts w:cstheme="minorHAnsi"/>
                <w:sz w:val="20"/>
                <w:szCs w:val="20"/>
              </w:rPr>
              <w:t>Managed Nature Reserve</w:t>
            </w:r>
          </w:p>
        </w:tc>
        <w:tc>
          <w:tcPr>
            <w:tcW w:w="1490" w:type="dxa"/>
          </w:tcPr>
          <w:p w14:paraId="5459A42E" w14:textId="77777777" w:rsidR="006F14A8" w:rsidRPr="00F174B0" w:rsidRDefault="006F14A8" w:rsidP="00F174B0">
            <w:pPr>
              <w:jc w:val="both"/>
              <w:rPr>
                <w:rFonts w:cstheme="minorHAnsi"/>
                <w:sz w:val="20"/>
                <w:szCs w:val="20"/>
              </w:rPr>
            </w:pPr>
            <w:r w:rsidRPr="00F174B0">
              <w:rPr>
                <w:rFonts w:cstheme="minorHAnsi"/>
                <w:sz w:val="20"/>
                <w:szCs w:val="20"/>
              </w:rPr>
              <w:t>293.09</w:t>
            </w:r>
          </w:p>
        </w:tc>
        <w:tc>
          <w:tcPr>
            <w:tcW w:w="2520" w:type="dxa"/>
          </w:tcPr>
          <w:p w14:paraId="0DFC4D15" w14:textId="77777777" w:rsidR="006F14A8" w:rsidRPr="00F174B0" w:rsidRDefault="006F14A8" w:rsidP="00F174B0">
            <w:pPr>
              <w:jc w:val="both"/>
              <w:rPr>
                <w:rFonts w:cstheme="minorHAnsi"/>
                <w:sz w:val="20"/>
                <w:szCs w:val="20"/>
              </w:rPr>
            </w:pPr>
          </w:p>
        </w:tc>
      </w:tr>
    </w:tbl>
    <w:p w14:paraId="00024491" w14:textId="77777777" w:rsidR="006F14A8" w:rsidRPr="006F14A8" w:rsidRDefault="006F14A8" w:rsidP="006F14A8">
      <w:pPr>
        <w:jc w:val="both"/>
      </w:pPr>
    </w:p>
    <w:p w14:paraId="720D218D" w14:textId="082470BC" w:rsidR="006F14A8" w:rsidRPr="006F14A8" w:rsidRDefault="006F14A8" w:rsidP="00F174B0">
      <w:pPr>
        <w:pStyle w:val="Heading3"/>
        <w:numPr>
          <w:ilvl w:val="2"/>
          <w:numId w:val="6"/>
        </w:numPr>
        <w:rPr>
          <w:b/>
          <w:bCs/>
        </w:rPr>
      </w:pPr>
      <w:bookmarkStart w:id="43" w:name="_Toc128316005"/>
      <w:r w:rsidRPr="006F14A8">
        <w:rPr>
          <w:b/>
          <w:bCs/>
        </w:rPr>
        <w:t>Cultural heritage</w:t>
      </w:r>
      <w:bookmarkEnd w:id="43"/>
    </w:p>
    <w:p w14:paraId="299F6A66" w14:textId="77777777" w:rsidR="00A4798F" w:rsidRDefault="00A4798F" w:rsidP="00A4798F">
      <w:pPr>
        <w:jc w:val="both"/>
      </w:pPr>
      <w:r>
        <w:t xml:space="preserve">The United Nations Educational, Scientific and Cultural Organization (UNESCO) World Heritage Sites are places of importance to cultural or natural heritage as described in the UNESCO World Heritage Convention, established in 1972. Cultural heritage consists of monuments (such as architectural works, monumental sculptures, or inscriptions), groups of buildings, and sites (including archaeological sites). Natural features (consisting of physical and biological formations), geological and physiographical formations (including habitats of threatened species of animals and plants), and natural sites which are </w:t>
      </w:r>
      <w:r>
        <w:lastRenderedPageBreak/>
        <w:t xml:space="preserve">important from the point of view of science, </w:t>
      </w:r>
      <w:proofErr w:type="gramStart"/>
      <w:r>
        <w:t>conservation</w:t>
      </w:r>
      <w:proofErr w:type="gramEnd"/>
      <w:r>
        <w:t xml:space="preserve"> or natural beauty, are defined as natural heritage. Albania ratified the Convention Concerning the Protection of the World Cultural and Natural Heritage on 10 July 1989, making its historical sites eligible for inclusion on the list. </w:t>
      </w:r>
    </w:p>
    <w:p w14:paraId="6F6C80E7" w14:textId="77777777" w:rsidR="006A7529" w:rsidRDefault="00A4798F" w:rsidP="00A4798F">
      <w:pPr>
        <w:jc w:val="both"/>
      </w:pPr>
      <w:r>
        <w:t xml:space="preserve">As of 2021, there are four sites in Albania inscribed on the list and further four sites on the tentative list. The first site in Albania to be added to the list was the ancient city of </w:t>
      </w:r>
      <w:proofErr w:type="spellStart"/>
      <w:r>
        <w:t>Butrint</w:t>
      </w:r>
      <w:proofErr w:type="spellEnd"/>
      <w:r>
        <w:t xml:space="preserve"> which was inscribed at the 16th UNESCO session in 1992. The historic </w:t>
      </w:r>
      <w:proofErr w:type="spellStart"/>
      <w:r>
        <w:t>centre</w:t>
      </w:r>
      <w:proofErr w:type="spellEnd"/>
      <w:r>
        <w:t xml:space="preserve"> of </w:t>
      </w:r>
      <w:proofErr w:type="spellStart"/>
      <w:r>
        <w:t>Gjirokastër</w:t>
      </w:r>
      <w:proofErr w:type="spellEnd"/>
      <w:r>
        <w:t xml:space="preserve"> was inscribed in 2005 as Museum-City of </w:t>
      </w:r>
      <w:proofErr w:type="spellStart"/>
      <w:r>
        <w:t>Gjirokastra</w:t>
      </w:r>
      <w:proofErr w:type="spellEnd"/>
      <w:r>
        <w:t xml:space="preserve">. In 2008, the historic </w:t>
      </w:r>
      <w:proofErr w:type="spellStart"/>
      <w:r>
        <w:t>centre</w:t>
      </w:r>
      <w:proofErr w:type="spellEnd"/>
      <w:r>
        <w:t xml:space="preserve"> of </w:t>
      </w:r>
      <w:proofErr w:type="spellStart"/>
      <w:r>
        <w:t>Berat</w:t>
      </w:r>
      <w:proofErr w:type="spellEnd"/>
      <w:r>
        <w:t xml:space="preserve"> was added to the site, to form the Historic </w:t>
      </w:r>
      <w:proofErr w:type="spellStart"/>
      <w:r>
        <w:t>Centres</w:t>
      </w:r>
      <w:proofErr w:type="spellEnd"/>
      <w:r>
        <w:t xml:space="preserve"> of </w:t>
      </w:r>
      <w:proofErr w:type="spellStart"/>
      <w:r>
        <w:t>Berat</w:t>
      </w:r>
      <w:proofErr w:type="spellEnd"/>
      <w:r>
        <w:t xml:space="preserve"> and </w:t>
      </w:r>
      <w:proofErr w:type="spellStart"/>
      <w:r>
        <w:t>Gjirokastër</w:t>
      </w:r>
      <w:proofErr w:type="spellEnd"/>
      <w:r>
        <w:t xml:space="preserve">. In 2017, the Gashi River and </w:t>
      </w:r>
      <w:proofErr w:type="spellStart"/>
      <w:r>
        <w:t>Rrajcë</w:t>
      </w:r>
      <w:proofErr w:type="spellEnd"/>
      <w:r>
        <w:t xml:space="preserve"> regions were listed as part of the Ancient and Primeval Beech Forests of the Carpathians and Other Regions of Europe that is shared with 17 other countries. In 2019, the site Natural and Cultural Heritage of the </w:t>
      </w:r>
      <w:proofErr w:type="spellStart"/>
      <w:r>
        <w:t>Ohrid</w:t>
      </w:r>
      <w:proofErr w:type="spellEnd"/>
      <w:r>
        <w:t xml:space="preserve"> region, a World Heritage Site in North Macedonia since 1979, was expanded to include the Albanian part of the coast.</w:t>
      </w:r>
    </w:p>
    <w:p w14:paraId="7F22AC50" w14:textId="09749405" w:rsidR="007B3EC5" w:rsidRDefault="006A7529" w:rsidP="00A4798F">
      <w:pPr>
        <w:jc w:val="both"/>
      </w:pPr>
      <w:r w:rsidRPr="000A6E23">
        <w:rPr>
          <w:noProof/>
          <w:lang w:val="en-GB"/>
        </w:rPr>
        <w:drawing>
          <wp:inline distT="0" distB="0" distL="0" distR="0" wp14:anchorId="2157960C" wp14:editId="3824010F">
            <wp:extent cx="5897880" cy="303403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3034030"/>
                    </a:xfrm>
                    <a:prstGeom prst="rect">
                      <a:avLst/>
                    </a:prstGeom>
                    <a:noFill/>
                    <a:ln>
                      <a:noFill/>
                    </a:ln>
                  </pic:spPr>
                </pic:pic>
              </a:graphicData>
            </a:graphic>
          </wp:inline>
        </w:drawing>
      </w:r>
    </w:p>
    <w:p w14:paraId="70397477" w14:textId="06718B9E" w:rsidR="007B3EC5" w:rsidRDefault="00B017E2" w:rsidP="00F174B0">
      <w:pPr>
        <w:pStyle w:val="Caption"/>
        <w:jc w:val="center"/>
        <w:rPr>
          <w:noProof/>
        </w:rPr>
      </w:pPr>
      <w:bookmarkStart w:id="44" w:name="_Toc114486181"/>
      <w:r>
        <w:t xml:space="preserve">Table 2. </w:t>
      </w:r>
      <w:r>
        <w:fldChar w:fldCharType="begin"/>
      </w:r>
      <w:r>
        <w:instrText xml:space="preserve"> SEQ Table_2. \* ARABIC </w:instrText>
      </w:r>
      <w:r>
        <w:fldChar w:fldCharType="separate"/>
      </w:r>
      <w:r>
        <w:rPr>
          <w:noProof/>
        </w:rPr>
        <w:t>2</w:t>
      </w:r>
      <w:r>
        <w:fldChar w:fldCharType="end"/>
      </w:r>
      <w:r>
        <w:t xml:space="preserve">: </w:t>
      </w:r>
      <w:r w:rsidR="007B3EC5" w:rsidRPr="000A6E23">
        <w:rPr>
          <w:noProof/>
        </w:rPr>
        <w:t>List of Albanian Cultural Heritage Sites</w:t>
      </w:r>
      <w:bookmarkEnd w:id="44"/>
    </w:p>
    <w:p w14:paraId="7CCD04DF" w14:textId="592F1AC4" w:rsidR="006F14A8" w:rsidRDefault="006F14A8" w:rsidP="00A4798F">
      <w:pPr>
        <w:jc w:val="both"/>
      </w:pPr>
      <w:r w:rsidRPr="006F14A8">
        <w:t xml:space="preserve"> </w:t>
      </w:r>
    </w:p>
    <w:p w14:paraId="16880951" w14:textId="7E680A32" w:rsidR="00204429" w:rsidRPr="00F174B0" w:rsidRDefault="00A676C8" w:rsidP="00F174B0">
      <w:pPr>
        <w:pStyle w:val="Heading3"/>
        <w:numPr>
          <w:ilvl w:val="2"/>
          <w:numId w:val="6"/>
        </w:numPr>
        <w:rPr>
          <w:b/>
          <w:bCs/>
        </w:rPr>
      </w:pPr>
      <w:bookmarkStart w:id="45" w:name="_Toc128316006"/>
      <w:proofErr w:type="gramStart"/>
      <w:r w:rsidRPr="00A676C8">
        <w:rPr>
          <w:b/>
          <w:bCs/>
        </w:rPr>
        <w:t xml:space="preserve">Socioeconomic </w:t>
      </w:r>
      <w:r w:rsidR="00204429" w:rsidRPr="00F174B0">
        <w:rPr>
          <w:b/>
          <w:bCs/>
        </w:rPr>
        <w:t xml:space="preserve"> </w:t>
      </w:r>
      <w:r w:rsidR="0096107A">
        <w:rPr>
          <w:b/>
          <w:bCs/>
        </w:rPr>
        <w:t>aspects</w:t>
      </w:r>
      <w:bookmarkEnd w:id="45"/>
      <w:proofErr w:type="gramEnd"/>
    </w:p>
    <w:p w14:paraId="1528A8B8" w14:textId="11DB1393" w:rsidR="005F6AA8" w:rsidRDefault="005F6AA8" w:rsidP="005F6AA8">
      <w:pPr>
        <w:jc w:val="both"/>
      </w:pPr>
      <w:r>
        <w:t xml:space="preserve">Socio-economic indicators shed light on the context in which the Gender Equality Index is analyzed. Albania has made considerable progress in terms of economic development, which has resulted in poverty reduction and increased economic growth. The global financial crisis hit Albania after 2008 and resulted in reduced economic growth, reaching its lowest rate in 2013 with 1.0 percent real GDP growth. The economic growth started to bounce back in the later years and reached 3.8 percent in 2017, surpassing the 2.4 percent for the EU-28. Nonetheless, per capita GDP is much lower in Albania than EU-28. In 2017, the per capita GDP of Albania was EUR 4,024 compared to EUR 27,780 for the EU-28. The main economic sectors contributing to economic growth are services, industry and construction, and agriculture. Services account for 48 percent of GDP in </w:t>
      </w:r>
      <w:proofErr w:type="gramStart"/>
      <w:r>
        <w:t>Albania</w:t>
      </w:r>
      <w:proofErr w:type="gramEnd"/>
      <w:r>
        <w:t xml:space="preserve"> and they grew at 6.6 percent in 2017 in real terms. Industry and construction account for 20.4 percent of GDP with a real growth rate of 1.8 percent for industry and 7.0 </w:t>
      </w:r>
      <w:r>
        <w:lastRenderedPageBreak/>
        <w:t xml:space="preserve">percent for construction in 2017. In this same year, agriculture accounts for 19.0 percent of GDP and a real growth rate of less than one </w:t>
      </w:r>
      <w:proofErr w:type="gramStart"/>
      <w:r>
        <w:t>percent..</w:t>
      </w:r>
      <w:proofErr w:type="gramEnd"/>
    </w:p>
    <w:p w14:paraId="53DD6938" w14:textId="77777777" w:rsidR="005F6AA8" w:rsidRDefault="005F6AA8" w:rsidP="005F6AA8">
      <w:pPr>
        <w:jc w:val="both"/>
      </w:pPr>
      <w:r>
        <w:t xml:space="preserve">Demographic trends show that the Albanian population is projected to decrease, mainly due to low fertility rates and continuous migration abroad. The Albanian population as of January 1, </w:t>
      </w:r>
      <w:proofErr w:type="gramStart"/>
      <w:r>
        <w:t>2019</w:t>
      </w:r>
      <w:proofErr w:type="gramEnd"/>
      <w:r>
        <w:t xml:space="preserve"> is estimated at 2.9 million, and it is projected to reach 2.7 million by 2031. Continuously falling fertility since 2013 has also contributed to population decline. In 2018, the fertility rate was 1.37 live births per woman in reproductive age, which is the lowest rate since 2013 (1.73). The fertility rate is below the replacement rate and the EU-28 average (1.59 live births per woman). Furthermore, Albania has continued to experience emigration, although at a much lower rate than the largest migration waves of</w:t>
      </w:r>
    </w:p>
    <w:p w14:paraId="701A6308" w14:textId="5FCC02DC" w:rsidR="005F6AA8" w:rsidRDefault="005F6AA8" w:rsidP="005F6AA8">
      <w:pPr>
        <w:jc w:val="both"/>
      </w:pPr>
      <w:r>
        <w:t xml:space="preserve">the 1990s. In recent years, emigration is driven by jobs and education opportunities abroad. In 2018, 38,703 people emigrated. The high emigration along with declining fertility rates may further contribute to the population decline, as well as changes to the labor supply. Furthermore, </w:t>
      </w:r>
      <w:proofErr w:type="gramStart"/>
      <w:r>
        <w:t>as a result of</w:t>
      </w:r>
      <w:proofErr w:type="gramEnd"/>
      <w:r>
        <w:t xml:space="preserve"> high emigration rates, Albania received in the past large amounts of remittances, which accounted for about 28 percent of GDP in 1993. However, as family ties to the home country start to weaken so do remittances, which have gradually declined since 2000. In 2018, they accounted for about 9.7 percent of GDP7.</w:t>
      </w:r>
    </w:p>
    <w:p w14:paraId="3F561401" w14:textId="77777777" w:rsidR="005F6AA8" w:rsidRDefault="005F6AA8" w:rsidP="005F6AA8">
      <w:pPr>
        <w:jc w:val="both"/>
      </w:pPr>
      <w:r>
        <w:t>Education attainment in Albania shows a large gap with the EU-28 average for both men and women, while the gender gap favors boys in lower grades and then reverses in tertiary education, in favor of girls. Attainment for adults 25 years and older is close to two years below the average for the EU-28. Men have 0.5 years higher attainment than women (10.25 against 9.75 years), although the situation is reversed for the younger cohort aged 20-39 (10.6 against 11 years on average). Indeed, the percentage of women with tertiary education is higher than for men.8 Enrolment in preschool education shows a wide gap between Albania, with 76.3 percent, and the EU-28, where 95.4 percent of children are enrolled in preschool. And while enrolment of boys and girls is virtually identical in the EU-28, in Albania boys have higher enrollment.</w:t>
      </w:r>
    </w:p>
    <w:p w14:paraId="1152431E" w14:textId="1E710B7F" w:rsidR="005F6AA8" w:rsidRDefault="005F6AA8" w:rsidP="005F6AA8">
      <w:pPr>
        <w:jc w:val="both"/>
      </w:pPr>
      <w:r>
        <w:t>The labor market shows disparities between women and men in Albania, which are greater than in the EU-28. Women have lower labor force participation rates and employment rates, and higher inactivity rates due to household responsibilities. Labor market indicators for Albania fall behind those of the EU-28. Youth in Albania has the lowest labor force participation rates and employment rates, and the highest unemployment rates compared to the rest of the population. The largest difference in labor market indicators between women and men is in the labor force participation rate, with a gap of 17.2 percent. The unemployment rate in Albania is about double that of the EU-28. Although men have a slightly higher unemployment rate than women in Albania, unemployment statistics mainly capture underemployment for women, since a large percentage are counted as employed in unpaid family labor. Lastly, the gender wage gap is 10.7 percent in Albania and 16.0 percent in the EU-28. It should be noted that the gender wage gap in Albania is calculated from wages declared at the tax office. As a result of informality, wages are often underreported, especially the higher wages, which pertain to men. Consequently, the gender wage gap is reduced. The gender wage gap calculated through survey data is around 15.2 percent10.</w:t>
      </w:r>
    </w:p>
    <w:p w14:paraId="4EC5C5B4" w14:textId="77777777" w:rsidR="005F6AA8" w:rsidRDefault="005F6AA8" w:rsidP="005F6AA8">
      <w:pPr>
        <w:jc w:val="both"/>
      </w:pPr>
      <w:r>
        <w:t xml:space="preserve">Despite the differences in the labor market women also face a double burden, since they are primarily responsible for the unpaid labor within the household, which is mainly focused </w:t>
      </w:r>
      <w:proofErr w:type="gramStart"/>
      <w:r>
        <w:t>in</w:t>
      </w:r>
      <w:proofErr w:type="gramEnd"/>
      <w:r>
        <w:t xml:space="preserve"> household chores and child-care. Regardless Socio-economic indicators for Albania and EU-28 of their employment status, women are by far the largest participants of unpaid care work. The data from the 2011 Time Use Survey show that over 90 percent of women regardless of their employment status participate in unpaid work compared to less than 50 percent of men. Furthermore, employed women devote about 4 hours to unpaid </w:t>
      </w:r>
      <w:r>
        <w:lastRenderedPageBreak/>
        <w:t>work compared to less than one hour for their men counterparts. The difference is much larger for women who are not in employment. Women who are not employed spend about 6 hours in unpaid work compared to about one hour spent by men who are not employed.</w:t>
      </w:r>
    </w:p>
    <w:p w14:paraId="6157FF4C" w14:textId="77777777" w:rsidR="00A676C8" w:rsidRDefault="005F6AA8" w:rsidP="005F6AA8">
      <w:pPr>
        <w:jc w:val="both"/>
      </w:pPr>
      <w:r>
        <w:t xml:space="preserve">Lastly, representations of women in decision-making </w:t>
      </w:r>
      <w:proofErr w:type="gramStart"/>
      <w:r>
        <w:t>has</w:t>
      </w:r>
      <w:proofErr w:type="gramEnd"/>
      <w:r>
        <w:t xml:space="preserve"> increased at the legislative and executive level. Women represent 29.3 percent of the members of the parliament, with a total of 41 women members out of 140 members in total.11 During the 2013-2017 legislation, women represented 23.5 percent of the members of the parliament. There is also an increase in the representation of women in the government. Currently, 57 percent of the government is represented by women ministers, which has increased from 42 percent representation in the 2013 government.</w:t>
      </w:r>
    </w:p>
    <w:p w14:paraId="6040E74E" w14:textId="15C34FC7" w:rsidR="006F14A8" w:rsidRDefault="00A676C8" w:rsidP="005F6AA8">
      <w:pPr>
        <w:jc w:val="both"/>
      </w:pPr>
      <w:r>
        <w:t>In the project area are f</w:t>
      </w:r>
      <w:r w:rsidR="00204429" w:rsidRPr="00204429">
        <w:t xml:space="preserve">ive prefectures intersect the Vjosa River basin: </w:t>
      </w:r>
      <w:proofErr w:type="spellStart"/>
      <w:r w:rsidR="00204429" w:rsidRPr="00204429">
        <w:t>Gjirokastër</w:t>
      </w:r>
      <w:proofErr w:type="spellEnd"/>
      <w:r w:rsidR="00204429" w:rsidRPr="00204429">
        <w:t xml:space="preserve"> (59%), Vlore (22%), </w:t>
      </w:r>
      <w:proofErr w:type="spellStart"/>
      <w:r w:rsidR="00204429" w:rsidRPr="00204429">
        <w:t>Fier</w:t>
      </w:r>
      <w:proofErr w:type="spellEnd"/>
      <w:r w:rsidR="00204429" w:rsidRPr="00204429">
        <w:t xml:space="preserve"> (10%), </w:t>
      </w:r>
      <w:proofErr w:type="spellStart"/>
      <w:r w:rsidR="00204429" w:rsidRPr="00204429">
        <w:t>Korçë</w:t>
      </w:r>
      <w:proofErr w:type="spellEnd"/>
      <w:r w:rsidR="00204429" w:rsidRPr="00204429">
        <w:t xml:space="preserve"> (9%), and </w:t>
      </w:r>
      <w:proofErr w:type="spellStart"/>
      <w:r w:rsidR="00204429" w:rsidRPr="00204429">
        <w:t>Berat</w:t>
      </w:r>
      <w:proofErr w:type="spellEnd"/>
      <w:r w:rsidR="00204429" w:rsidRPr="00204429">
        <w:t xml:space="preserve"> (less than 1%). </w:t>
      </w:r>
      <w:r w:rsidR="00204429">
        <w:t>The</w:t>
      </w:r>
      <w:r w:rsidR="00204429" w:rsidRPr="00204429">
        <w:t xml:space="preserve"> Albanian population in the Vjosa basin is about 200,000 inhabitants, mainly concentrated in eight cities (</w:t>
      </w:r>
      <w:proofErr w:type="spellStart"/>
      <w:r w:rsidR="00204429" w:rsidRPr="00204429">
        <w:t>Gjirokastër</w:t>
      </w:r>
      <w:proofErr w:type="spellEnd"/>
      <w:r w:rsidR="00204429" w:rsidRPr="00204429">
        <w:t xml:space="preserve">, </w:t>
      </w:r>
      <w:proofErr w:type="spellStart"/>
      <w:r w:rsidR="00204429" w:rsidRPr="00204429">
        <w:t>Libohovë</w:t>
      </w:r>
      <w:proofErr w:type="spellEnd"/>
      <w:r w:rsidR="00204429" w:rsidRPr="00204429">
        <w:t xml:space="preserve">, </w:t>
      </w:r>
      <w:proofErr w:type="spellStart"/>
      <w:r w:rsidR="00204429" w:rsidRPr="00204429">
        <w:t>Përmet</w:t>
      </w:r>
      <w:proofErr w:type="spellEnd"/>
      <w:r w:rsidR="00204429" w:rsidRPr="00204429">
        <w:t xml:space="preserve">, </w:t>
      </w:r>
      <w:proofErr w:type="spellStart"/>
      <w:r w:rsidR="00204429" w:rsidRPr="00204429">
        <w:t>Këlcyrë</w:t>
      </w:r>
      <w:proofErr w:type="spellEnd"/>
      <w:r w:rsidR="00204429" w:rsidRPr="00204429">
        <w:t xml:space="preserve">, </w:t>
      </w:r>
      <w:proofErr w:type="spellStart"/>
      <w:r w:rsidR="00204429" w:rsidRPr="00204429">
        <w:t>Leskovik</w:t>
      </w:r>
      <w:proofErr w:type="spellEnd"/>
      <w:r w:rsidR="00204429" w:rsidRPr="00204429">
        <w:t xml:space="preserve">, </w:t>
      </w:r>
      <w:proofErr w:type="spellStart"/>
      <w:r w:rsidR="00204429" w:rsidRPr="00204429">
        <w:t>Tepelenë</w:t>
      </w:r>
      <w:proofErr w:type="spellEnd"/>
      <w:r w:rsidR="00204429" w:rsidRPr="00204429">
        <w:t xml:space="preserve">, </w:t>
      </w:r>
      <w:proofErr w:type="spellStart"/>
      <w:r w:rsidR="00204429" w:rsidRPr="00204429">
        <w:t>Memaliaj</w:t>
      </w:r>
      <w:proofErr w:type="spellEnd"/>
      <w:r w:rsidR="00204429" w:rsidRPr="00204429">
        <w:t xml:space="preserve"> and </w:t>
      </w:r>
      <w:proofErr w:type="spellStart"/>
      <w:r w:rsidR="00204429" w:rsidRPr="00204429">
        <w:t>Selenicë</w:t>
      </w:r>
      <w:proofErr w:type="spellEnd"/>
      <w:r w:rsidR="00204429" w:rsidRPr="00204429">
        <w:t>), and several small villages. The average density of population in the Vjosa basin is lower than in other parts of Albania. In the west part of the basin (the lower area) the population density is about 100-250 inhabitants/km², while in the upper area of the basin is about 10-15 inhabitants/km</w:t>
      </w:r>
      <w:proofErr w:type="gramStart"/>
      <w:r w:rsidR="00204429" w:rsidRPr="00204429">
        <w:t>² .</w:t>
      </w:r>
      <w:proofErr w:type="gramEnd"/>
      <w:r w:rsidR="00204429" w:rsidRPr="00204429">
        <w:t xml:space="preserve"> There has been a decrease of the population in the Vjosa basin within the last 35 years due to international migration (mainly Greece, Italy, Germany, the United States, etc.). Simultaneously, there is internal migration from mountainous villages to the Albania’s urban areas, including in the </w:t>
      </w:r>
      <w:proofErr w:type="spellStart"/>
      <w:r w:rsidR="00204429" w:rsidRPr="00204429">
        <w:t>Vjosa’s</w:t>
      </w:r>
      <w:proofErr w:type="spellEnd"/>
      <w:r w:rsidR="00204429" w:rsidRPr="00204429">
        <w:t xml:space="preserve"> lower catchment. This urban migration caused a 70% decrease of the population in the mountainous areas and produced a slight increase about 10-15% of the population in the main cities situated in the west side of Vjosa basin. Overall, the basin’s population is declining</w:t>
      </w:r>
      <w:r w:rsidR="00525379">
        <w:t>.</w:t>
      </w:r>
    </w:p>
    <w:p w14:paraId="161D812F" w14:textId="1C8AB3F0" w:rsidR="00BA6A13" w:rsidRDefault="00BA6A13" w:rsidP="0013132C">
      <w:pPr>
        <w:jc w:val="both"/>
      </w:pPr>
      <w:r w:rsidRPr="009E065C">
        <w:t xml:space="preserve">The main socio-economic activities of this area are agriculture, </w:t>
      </w:r>
      <w:proofErr w:type="gramStart"/>
      <w:r w:rsidRPr="009E065C">
        <w:t>livestock</w:t>
      </w:r>
      <w:proofErr w:type="gramEnd"/>
      <w:r w:rsidRPr="009E065C">
        <w:t xml:space="preserve"> and tourism. During the last 30 years, the area of the Vjosa River has faced great depopulation. In the last twenty years, only in the region of </w:t>
      </w:r>
      <w:proofErr w:type="spellStart"/>
      <w:r w:rsidRPr="009E065C">
        <w:t>Gjirokastra</w:t>
      </w:r>
      <w:proofErr w:type="spellEnd"/>
      <w:r w:rsidRPr="009E065C">
        <w:t xml:space="preserve"> (which includes the municipalities of </w:t>
      </w:r>
      <w:proofErr w:type="spellStart"/>
      <w:r w:rsidRPr="009E065C">
        <w:t>Përmet</w:t>
      </w:r>
      <w:proofErr w:type="spellEnd"/>
      <w:r w:rsidRPr="009E065C">
        <w:t xml:space="preserve">, </w:t>
      </w:r>
      <w:proofErr w:type="spellStart"/>
      <w:r w:rsidRPr="009E065C">
        <w:t>Këlcyre</w:t>
      </w:r>
      <w:proofErr w:type="spellEnd"/>
      <w:r w:rsidRPr="009E065C">
        <w:t xml:space="preserve">, </w:t>
      </w:r>
      <w:proofErr w:type="spellStart"/>
      <w:r w:rsidRPr="009E065C">
        <w:t>Tepel</w:t>
      </w:r>
      <w:r w:rsidR="00E15902">
        <w:t>en</w:t>
      </w:r>
      <w:r w:rsidR="00784A85">
        <w:t>ë</w:t>
      </w:r>
      <w:proofErr w:type="spellEnd"/>
      <w:r w:rsidRPr="009E065C">
        <w:t xml:space="preserve">, </w:t>
      </w:r>
      <w:proofErr w:type="spellStart"/>
      <w:r w:rsidRPr="009E065C">
        <w:t>Memaliaj</w:t>
      </w:r>
      <w:proofErr w:type="spellEnd"/>
      <w:r w:rsidRPr="009E065C">
        <w:t xml:space="preserve">, </w:t>
      </w:r>
      <w:proofErr w:type="spellStart"/>
      <w:r w:rsidRPr="009E065C">
        <w:t>Gjirokastër</w:t>
      </w:r>
      <w:proofErr w:type="spellEnd"/>
      <w:r w:rsidRPr="009E065C">
        <w:t xml:space="preserve">, </w:t>
      </w:r>
      <w:proofErr w:type="spellStart"/>
      <w:r w:rsidRPr="009E065C">
        <w:t>Libohovë</w:t>
      </w:r>
      <w:proofErr w:type="spellEnd"/>
      <w:r w:rsidRPr="009E065C">
        <w:t xml:space="preserve">, </w:t>
      </w:r>
      <w:proofErr w:type="spellStart"/>
      <w:r w:rsidRPr="009E065C">
        <w:t>Dropull</w:t>
      </w:r>
      <w:proofErr w:type="spellEnd"/>
      <w:r w:rsidRPr="009E065C">
        <w:t>), the population has decreased by almost half. The drastic decline in the population of these areas has led to a significant decline in economic activities and industries in the Vjosa Valley.</w:t>
      </w:r>
    </w:p>
    <w:p w14:paraId="77484BB2" w14:textId="028912C5" w:rsidR="004F19A9" w:rsidRDefault="00BA6A13" w:rsidP="00943210">
      <w:pPr>
        <w:jc w:val="both"/>
      </w:pPr>
      <w:r>
        <w:t>Tourism, agriculture, and livestock are important sectors had very rapid growth dynamics in recent years and are considered priority sectors of the Albanian economy</w:t>
      </w:r>
      <w:r w:rsidR="00943210">
        <w:t xml:space="preserve">, </w:t>
      </w:r>
      <w:r w:rsidR="004F19A9">
        <w:t xml:space="preserve">but a relatively large group of individuals, in an informal way, </w:t>
      </w:r>
      <w:r w:rsidR="00943210">
        <w:t xml:space="preserve">earn </w:t>
      </w:r>
      <w:r w:rsidR="004F19A9">
        <w:t>their incomes from the activities of collecting recyclable materials, the product from this service constitutes an important vital income.</w:t>
      </w:r>
    </w:p>
    <w:p w14:paraId="2B8CF04A" w14:textId="77777777" w:rsidR="004F19A9" w:rsidRDefault="004F19A9" w:rsidP="00943210">
      <w:pPr>
        <w:jc w:val="both"/>
      </w:pPr>
      <w:bookmarkStart w:id="46" w:name="_Hlk127195806"/>
      <w:r>
        <w:t xml:space="preserve">It is estimated that there are around 12,000 individuals, mainly from the Roma community, whose livelihood is based mostly on the collection and sale of recyclable waste from public containers, </w:t>
      </w:r>
      <w:proofErr w:type="gramStart"/>
      <w:r>
        <w:t>businesses</w:t>
      </w:r>
      <w:proofErr w:type="gramEnd"/>
      <w:r>
        <w:t xml:space="preserve"> and any possible source.</w:t>
      </w:r>
    </w:p>
    <w:p w14:paraId="58EB0DD7" w14:textId="77777777" w:rsidR="004F19A9" w:rsidRDefault="004F19A9" w:rsidP="00943210">
      <w:pPr>
        <w:jc w:val="both"/>
      </w:pPr>
      <w:r>
        <w:t>This sector plays an important role and practically represents the only source that supplies the recycling industry with raw materials. Their contribution makes it possible to reduce the amount of waste deposited in landfills and other storage sites by at least 2% - 3%. With the ban on the import of recyclable waste, this part of society, in a completely informal way, is practically the only supplier to the recycling industry.</w:t>
      </w:r>
    </w:p>
    <w:p w14:paraId="4C7ECB78" w14:textId="77777777" w:rsidR="004F19A9" w:rsidRDefault="004F19A9" w:rsidP="00943210">
      <w:pPr>
        <w:jc w:val="both"/>
      </w:pPr>
      <w:r>
        <w:t>Their integration into the formal sector is a challenge, but addressing this problem brings multiple benefits, including:</w:t>
      </w:r>
    </w:p>
    <w:p w14:paraId="375096AE" w14:textId="77777777" w:rsidR="004F19A9" w:rsidRDefault="004F19A9" w:rsidP="00F54AF6">
      <w:pPr>
        <w:spacing w:after="120" w:line="240" w:lineRule="auto"/>
        <w:ind w:left="720"/>
        <w:jc w:val="both"/>
      </w:pPr>
      <w:r>
        <w:t xml:space="preserve">• Social benefit through the formalization of the </w:t>
      </w:r>
      <w:proofErr w:type="gramStart"/>
      <w:r>
        <w:t>sector;</w:t>
      </w:r>
      <w:proofErr w:type="gramEnd"/>
    </w:p>
    <w:p w14:paraId="29B1741E" w14:textId="77777777" w:rsidR="004F19A9" w:rsidRDefault="004F19A9" w:rsidP="00F54AF6">
      <w:pPr>
        <w:spacing w:after="120" w:line="240" w:lineRule="auto"/>
        <w:ind w:left="720"/>
        <w:jc w:val="both"/>
      </w:pPr>
      <w:r>
        <w:lastRenderedPageBreak/>
        <w:t xml:space="preserve">• Establishing a structured partnership for source separation and differentiated collection of </w:t>
      </w:r>
      <w:proofErr w:type="gramStart"/>
      <w:r>
        <w:t>waste;</w:t>
      </w:r>
      <w:proofErr w:type="gramEnd"/>
    </w:p>
    <w:p w14:paraId="17C073C0" w14:textId="77777777" w:rsidR="004F19A9" w:rsidRDefault="004F19A9" w:rsidP="00F54AF6">
      <w:pPr>
        <w:spacing w:after="120" w:line="240" w:lineRule="auto"/>
        <w:ind w:left="720"/>
        <w:jc w:val="both"/>
      </w:pPr>
      <w:r>
        <w:t xml:space="preserve">• Environmental benefits by increasing the amount of recyclable waste for industry and reducing landfill </w:t>
      </w:r>
      <w:proofErr w:type="gramStart"/>
      <w:r>
        <w:t>waste;</w:t>
      </w:r>
      <w:proofErr w:type="gramEnd"/>
    </w:p>
    <w:p w14:paraId="4D253FDA" w14:textId="77777777" w:rsidR="004F19A9" w:rsidRDefault="004F19A9" w:rsidP="00F54AF6">
      <w:pPr>
        <w:spacing w:after="120" w:line="240" w:lineRule="auto"/>
        <w:ind w:left="720"/>
        <w:jc w:val="both"/>
      </w:pPr>
      <w:r>
        <w:t xml:space="preserve">• Economic benefit through self-employment and better working conditions for the informal </w:t>
      </w:r>
      <w:proofErr w:type="gramStart"/>
      <w:r>
        <w:t>sector;</w:t>
      </w:r>
      <w:proofErr w:type="gramEnd"/>
    </w:p>
    <w:p w14:paraId="136195F4" w14:textId="46A4ADDC" w:rsidR="006F14A8" w:rsidRDefault="004F19A9" w:rsidP="00CC78E2">
      <w:pPr>
        <w:jc w:val="both"/>
      </w:pPr>
      <w:r>
        <w:t>Between informal collectors and the recycling industry lies a network of bulk collectors who can also be considered informal, but who play an important role in collecting and supplying the recycling industry with recyclable material.</w:t>
      </w:r>
      <w:bookmarkEnd w:id="46"/>
    </w:p>
    <w:p w14:paraId="361F88E3" w14:textId="783861A4" w:rsidR="00DD02AA" w:rsidRPr="004212FF" w:rsidRDefault="00915331" w:rsidP="00F174B0">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47" w:name="_Toc128316007"/>
      <w:r w:rsidRPr="004212FF">
        <w:rPr>
          <w:rFonts w:ascii="Century Gothic" w:eastAsia="Times New Roman" w:hAnsi="Century Gothic" w:cs="Times New Roman"/>
          <w:b/>
          <w:bCs/>
          <w:color w:val="2E74B5" w:themeColor="accent5" w:themeShade="BF"/>
          <w:sz w:val="40"/>
          <w:szCs w:val="60"/>
          <w:lang w:val="en-GB"/>
        </w:rPr>
        <w:t>POLICY, LEGAL AND REGULATORY FRAMEWORK</w:t>
      </w:r>
      <w:bookmarkEnd w:id="47"/>
    </w:p>
    <w:p w14:paraId="47E3E1E5" w14:textId="77777777" w:rsidR="005308CB" w:rsidRDefault="000F3680" w:rsidP="00711694">
      <w:pPr>
        <w:jc w:val="both"/>
        <w:rPr>
          <w:rFonts w:cstheme="minorHAnsi"/>
        </w:rPr>
      </w:pPr>
      <w:r w:rsidRPr="000F3680">
        <w:rPr>
          <w:rFonts w:cstheme="minorHAnsi"/>
        </w:rPr>
        <w:t xml:space="preserve">This chapter presents national and international policies and regulatory frameworks that are relevant in guiding the design and implementation of the project activities, and in managing the potential environmental and social impacts that may be caused by these activities. The first part of the Section reviews the applicable national and international E&amp;S regulatory frameworks concerning project components and activities and the second part discusses the world bank’s environmental and social standards (ESSs) that are relevant to the assessment and management of E&amp;S risks and impacts of the project, including the ESS1 (Assessment and Management of Environmental and Social risks and impacts); ESS2 (Labor and Working Conditions); ESS3 (Resource Efficiency and Pollution Prevention and Management); ESS4 (Community Health and Safety); and ESS5 (Land Acquisition, Restrictions on Land Use and Involuntary Resettlement), ESS6 (Biodiversity Conservation and Sustainable Management of Living Natural Resources), ESS8 (Cultural Heritage) and ESS10 (Stakeholder Engagement and Information Disclosure). Moreover, the section also touches upon the international conventions and agreements signed/ratified in Albania gap </w:t>
      </w:r>
      <w:r w:rsidR="005308CB">
        <w:rPr>
          <w:rFonts w:cstheme="minorHAnsi"/>
        </w:rPr>
        <w:t>a</w:t>
      </w:r>
      <w:r w:rsidRPr="000F3680">
        <w:rPr>
          <w:rFonts w:cstheme="minorHAnsi"/>
        </w:rPr>
        <w:t xml:space="preserve">nalysis between the local regulation and World Bank ESS; gap analysis between Albanian framework on </w:t>
      </w:r>
      <w:r w:rsidR="005308CB" w:rsidRPr="000F3680">
        <w:rPr>
          <w:rFonts w:cstheme="minorHAnsi"/>
        </w:rPr>
        <w:t>asse</w:t>
      </w:r>
      <w:r w:rsidR="005308CB">
        <w:rPr>
          <w:rFonts w:cstheme="minorHAnsi"/>
        </w:rPr>
        <w:t>s</w:t>
      </w:r>
      <w:r w:rsidR="005308CB" w:rsidRPr="000F3680">
        <w:rPr>
          <w:rFonts w:cstheme="minorHAnsi"/>
        </w:rPr>
        <w:t>sment</w:t>
      </w:r>
      <w:r w:rsidRPr="000F3680">
        <w:rPr>
          <w:rFonts w:cstheme="minorHAnsi"/>
        </w:rPr>
        <w:t xml:space="preserve"> and acquisition and WB standards (ESS5). </w:t>
      </w:r>
    </w:p>
    <w:p w14:paraId="00A54294" w14:textId="73C4D590" w:rsidR="005E2F65" w:rsidRPr="00F174B0" w:rsidRDefault="005E2F65" w:rsidP="00F174B0">
      <w:pPr>
        <w:pStyle w:val="Heading2"/>
        <w:rPr>
          <w:b/>
          <w:bCs/>
        </w:rPr>
      </w:pPr>
      <w:bookmarkStart w:id="48" w:name="_Toc128316008"/>
      <w:r w:rsidRPr="00F174B0">
        <w:rPr>
          <w:rFonts w:ascii="Century Gothic" w:eastAsia="Times New Roman" w:hAnsi="Century Gothic" w:cs="Arial"/>
          <w:b/>
          <w:bCs/>
          <w:iCs/>
          <w:color w:val="2E74B5" w:themeColor="accent5" w:themeShade="BF"/>
          <w:sz w:val="36"/>
          <w:szCs w:val="40"/>
        </w:rPr>
        <w:t>3.1</w:t>
      </w:r>
      <w:r w:rsidRPr="00F174B0">
        <w:rPr>
          <w:b/>
          <w:bCs/>
        </w:rPr>
        <w:tab/>
      </w:r>
      <w:r w:rsidRPr="00F174B0">
        <w:rPr>
          <w:rFonts w:ascii="Century Gothic" w:eastAsia="Times New Roman" w:hAnsi="Century Gothic" w:cs="Arial"/>
          <w:b/>
          <w:bCs/>
          <w:iCs/>
          <w:color w:val="2E74B5" w:themeColor="accent5" w:themeShade="BF"/>
          <w:sz w:val="36"/>
          <w:szCs w:val="40"/>
        </w:rPr>
        <w:t>National Environmental Legal Framework</w:t>
      </w:r>
      <w:bookmarkEnd w:id="48"/>
    </w:p>
    <w:p w14:paraId="5EF7CFED" w14:textId="77777777" w:rsidR="005E2F65" w:rsidRDefault="005E2F65" w:rsidP="00F174B0">
      <w:pPr>
        <w:spacing w:after="0" w:line="240" w:lineRule="auto"/>
        <w:jc w:val="both"/>
      </w:pPr>
      <w:r>
        <w:t xml:space="preserve">In general terms, the Albanian Constitution that was adopted by Albanian Parliament in 1998 requires institutions to maintain a healthy environment, ecologically suitable for present and future generations. In the last decade and especially since 2001, number of laws and other legal acts on the environment have been drafted and approved. The Albania national legal framework is largely harmonized with EU legislation. The Albanian legal framework regarding environmental and socioeconomic issues is based on the Constitution of the Republic of Albania and consists of laws and regulatory acts, such as Decisions of the Council of Ministers (DCM), ministerial acts, regulations, </w:t>
      </w:r>
      <w:proofErr w:type="gramStart"/>
      <w:r>
        <w:t>guidelines</w:t>
      </w:r>
      <w:proofErr w:type="gramEnd"/>
      <w:r>
        <w:t xml:space="preserve"> and standards.</w:t>
      </w:r>
    </w:p>
    <w:p w14:paraId="63F09EB9" w14:textId="77777777" w:rsidR="005E2F65" w:rsidRDefault="005E2F65" w:rsidP="00F174B0">
      <w:pPr>
        <w:spacing w:after="0" w:line="240" w:lineRule="auto"/>
        <w:jc w:val="both"/>
      </w:pPr>
    </w:p>
    <w:p w14:paraId="21060C88" w14:textId="6D36A8F6" w:rsidR="005E2F65" w:rsidRPr="00F174B0" w:rsidRDefault="005E2F65" w:rsidP="00F174B0">
      <w:pPr>
        <w:pStyle w:val="Heading3"/>
        <w:numPr>
          <w:ilvl w:val="2"/>
          <w:numId w:val="6"/>
        </w:numPr>
        <w:rPr>
          <w:b/>
          <w:bCs/>
        </w:rPr>
      </w:pPr>
      <w:bookmarkStart w:id="49" w:name="_Toc128316009"/>
      <w:r w:rsidRPr="00F174B0">
        <w:rPr>
          <w:b/>
          <w:bCs/>
        </w:rPr>
        <w:t>Law on Environmental Protection</w:t>
      </w:r>
      <w:bookmarkEnd w:id="49"/>
    </w:p>
    <w:p w14:paraId="37DA7EDE" w14:textId="7B43A00F" w:rsidR="005E2F65" w:rsidRDefault="005E2F65" w:rsidP="00F174B0">
      <w:pPr>
        <w:spacing w:after="0" w:line="240" w:lineRule="auto"/>
        <w:jc w:val="both"/>
      </w:pPr>
      <w:r>
        <w:t xml:space="preserve">Environmental legislation is governed by the Law on Environmental Protection No. 10431, dated June 9, 2013. This Law sets out principles, requirements, responsibilities, </w:t>
      </w:r>
      <w:proofErr w:type="gramStart"/>
      <w:r>
        <w:t>rules</w:t>
      </w:r>
      <w:proofErr w:type="gramEnd"/>
      <w:r>
        <w:t xml:space="preserve"> and procedures to ensure a higher level of environmental protection and includes dispositions for environmental impact assessment as a tool for environmental protection, aiming to identify and define the possible direct and indirect effects on the environment mainly to prevent these</w:t>
      </w:r>
      <w:r w:rsidR="00E518F1">
        <w:t xml:space="preserve"> </w:t>
      </w:r>
      <w:r>
        <w:t>effects.</w:t>
      </w:r>
    </w:p>
    <w:p w14:paraId="5441ED8E" w14:textId="77777777" w:rsidR="005E2F65" w:rsidRDefault="005E2F65" w:rsidP="00F174B0">
      <w:pPr>
        <w:spacing w:after="0" w:line="240" w:lineRule="auto"/>
        <w:jc w:val="both"/>
      </w:pPr>
    </w:p>
    <w:p w14:paraId="00433FD3" w14:textId="77777777" w:rsidR="005E2F65" w:rsidRDefault="005E2F65" w:rsidP="00F174B0">
      <w:pPr>
        <w:spacing w:after="0" w:line="240" w:lineRule="auto"/>
        <w:jc w:val="both"/>
      </w:pPr>
      <w:r>
        <w:lastRenderedPageBreak/>
        <w:t>Article 5 defines the principle of sustainable development:” Public authorities, through the development, adoption and implementation of normative acts, strategies, plans, programs and projects within their competence, promote sustainable economic and social development, using natural resources in order to meet current needs and preserve the environment, without prejudice the possibility of future generations to meet their own needs”.</w:t>
      </w:r>
    </w:p>
    <w:p w14:paraId="2EF42FF6" w14:textId="77777777" w:rsidR="005E2F65" w:rsidRDefault="005E2F65" w:rsidP="00F174B0">
      <w:pPr>
        <w:spacing w:after="0" w:line="240" w:lineRule="auto"/>
        <w:jc w:val="both"/>
      </w:pPr>
    </w:p>
    <w:p w14:paraId="68E0AD95" w14:textId="77777777" w:rsidR="005E2F65" w:rsidRDefault="005E2F65" w:rsidP="00F174B0">
      <w:pPr>
        <w:spacing w:after="0" w:line="240" w:lineRule="auto"/>
        <w:jc w:val="both"/>
      </w:pPr>
      <w:r>
        <w:t>The Law on Environmental Protection establishes national and local policies on environmental protection, requirements for the preparation of environmental impact assessments and strategic environmental assessments, requirements for permitting activities that affect the environment, prevention and reduction of environmental pollution, environmental norms and standards, environmental monitoring and control, duties of the state bodies in relation to environmental issues, role of the public and sanctions imposed for violation of the Law.</w:t>
      </w:r>
    </w:p>
    <w:p w14:paraId="2C16AD1D" w14:textId="77777777" w:rsidR="009B260A" w:rsidRDefault="009B260A" w:rsidP="009B260A">
      <w:pPr>
        <w:spacing w:after="0" w:line="240" w:lineRule="auto"/>
        <w:jc w:val="both"/>
      </w:pPr>
    </w:p>
    <w:p w14:paraId="0E7024B8" w14:textId="30C93A4E" w:rsidR="005E2F65" w:rsidRPr="00F174B0" w:rsidRDefault="005E2F65" w:rsidP="00F174B0">
      <w:pPr>
        <w:pStyle w:val="Heading3"/>
        <w:numPr>
          <w:ilvl w:val="2"/>
          <w:numId w:val="6"/>
        </w:numPr>
        <w:rPr>
          <w:b/>
          <w:bCs/>
        </w:rPr>
      </w:pPr>
      <w:bookmarkStart w:id="50" w:name="_Toc128316010"/>
      <w:r w:rsidRPr="00F174B0">
        <w:rPr>
          <w:b/>
          <w:bCs/>
        </w:rPr>
        <w:t>Law on Protected Areas and Biodiversity protection</w:t>
      </w:r>
      <w:bookmarkEnd w:id="50"/>
    </w:p>
    <w:p w14:paraId="5E7EFD37" w14:textId="0FBCE0EB" w:rsidR="00A56E81" w:rsidRPr="00A56E81" w:rsidRDefault="005E2F65" w:rsidP="00B67C7A">
      <w:pPr>
        <w:jc w:val="both"/>
      </w:pPr>
      <w:r>
        <w:t>The law No. 8906, dated 06.06.2002 “on the Protected Areas”</w:t>
      </w:r>
      <w:r w:rsidR="00100A23" w:rsidRPr="003266D5">
        <w:t>,</w:t>
      </w:r>
      <w:r w:rsidR="008563AA" w:rsidRPr="003266D5">
        <w:t xml:space="preserve"> </w:t>
      </w:r>
      <w:r w:rsidR="000B0AB1" w:rsidRPr="000B0AB1">
        <w:t>Updated with: Law no. 9868, dated 04.02.2008</w:t>
      </w:r>
      <w:r w:rsidR="000B0AB1">
        <w:t xml:space="preserve">, </w:t>
      </w:r>
      <w:r>
        <w:t xml:space="preserve">laid down the framework for the proclamation, administration, management and sustainable use of protected zones and natural biological resources. The law also provides the basis for the development and mitigation of environmental tourism‟ and other economic benefits and for the provision of information and education to the </w:t>
      </w:r>
      <w:proofErr w:type="gramStart"/>
      <w:r>
        <w:t>general public</w:t>
      </w:r>
      <w:proofErr w:type="gramEnd"/>
      <w:r>
        <w:t>. The primary goal of the law is to provide special protection of the most important components of natural reserves, biodiversity and in general nature, through the implementation of a protected areas network based on the International Union for Conservation of Nature (IUCN)4 categories system. Furthermore, the law defines the priorities and strategic objectives for the management of each category of protected areas.</w:t>
      </w:r>
      <w:r w:rsidR="00A56E81" w:rsidRPr="00A56E81">
        <w:t xml:space="preserve"> </w:t>
      </w:r>
    </w:p>
    <w:p w14:paraId="6648AFFE" w14:textId="7F912113" w:rsidR="005E2F65" w:rsidRDefault="005E2F65" w:rsidP="00F174B0">
      <w:pPr>
        <w:spacing w:after="0" w:line="240" w:lineRule="auto"/>
        <w:jc w:val="both"/>
      </w:pPr>
      <w:r>
        <w:t>The law “For the Protected Areas” states that whilst the primary administrative role lies with the Ministry of Tourism and Environment and GDFP, the interests of other ministries should be considered. The protected areas of Albania include 15 National Parks, 5 Protected Landscape Areas, 4 Strict Nature Reserves, 26 Managed Nature Reserves, and other protected areas. NAPA manages the network of protected areas and other natural networks as Natura 2000.</w:t>
      </w:r>
    </w:p>
    <w:p w14:paraId="0D9490AC" w14:textId="77777777" w:rsidR="005E2F65" w:rsidRDefault="005E2F65" w:rsidP="00F174B0">
      <w:pPr>
        <w:spacing w:after="0" w:line="240" w:lineRule="auto"/>
        <w:jc w:val="both"/>
      </w:pPr>
    </w:p>
    <w:p w14:paraId="177ED175" w14:textId="3692C2EB" w:rsidR="005E2F65" w:rsidRDefault="005E2F65" w:rsidP="00F174B0">
      <w:pPr>
        <w:spacing w:after="0" w:line="240" w:lineRule="auto"/>
        <w:jc w:val="both"/>
      </w:pPr>
      <w:r>
        <w:t xml:space="preserve">The Ministry of </w:t>
      </w:r>
      <w:r w:rsidR="00C5358F">
        <w:t xml:space="preserve">Tourism and </w:t>
      </w:r>
      <w:r>
        <w:t xml:space="preserve">Environment, through the Directorate of Biodiversity and Protected Areas within the General Directorate of Environmental Policy and Delivery of Priorities, covers issues related to the drafting of policies on nature protection as well as strategic documents development in this field. Cooperation is extended with other departments of the Ministry and with the following implementing institutions: </w:t>
      </w:r>
    </w:p>
    <w:p w14:paraId="73871A16" w14:textId="77777777" w:rsidR="005E2F65" w:rsidRDefault="005E2F65" w:rsidP="00F174B0">
      <w:pPr>
        <w:spacing w:after="0" w:line="240" w:lineRule="auto"/>
        <w:jc w:val="both"/>
      </w:pPr>
      <w:r>
        <w:t>•</w:t>
      </w:r>
      <w:r>
        <w:tab/>
        <w:t>National Agency of Protected Areas (NAPA</w:t>
      </w:r>
      <w:proofErr w:type="gramStart"/>
      <w:r>
        <w:t>);</w:t>
      </w:r>
      <w:proofErr w:type="gramEnd"/>
      <w:r>
        <w:t xml:space="preserve"> </w:t>
      </w:r>
    </w:p>
    <w:p w14:paraId="2100B1C2" w14:textId="77777777" w:rsidR="005E2F65" w:rsidRDefault="005E2F65" w:rsidP="00F174B0">
      <w:pPr>
        <w:spacing w:after="0" w:line="240" w:lineRule="auto"/>
        <w:jc w:val="both"/>
      </w:pPr>
      <w:r>
        <w:t>•</w:t>
      </w:r>
      <w:r>
        <w:tab/>
        <w:t>National Environmental Agency (NEA</w:t>
      </w:r>
      <w:proofErr w:type="gramStart"/>
      <w:r>
        <w:t>);</w:t>
      </w:r>
      <w:proofErr w:type="gramEnd"/>
      <w:r>
        <w:t xml:space="preserve"> </w:t>
      </w:r>
    </w:p>
    <w:p w14:paraId="32B02B61" w14:textId="19FF4DE7" w:rsidR="005E2F65" w:rsidRDefault="005E2F65" w:rsidP="00F174B0">
      <w:pPr>
        <w:spacing w:after="0" w:line="240" w:lineRule="auto"/>
        <w:jc w:val="both"/>
      </w:pPr>
      <w:r>
        <w:t>•</w:t>
      </w:r>
      <w:r>
        <w:tab/>
      </w:r>
      <w:r w:rsidR="00C5358F">
        <w:t>National Forest Agency</w:t>
      </w:r>
    </w:p>
    <w:p w14:paraId="2B7D0227" w14:textId="1C97BBD8" w:rsidR="005E2F65" w:rsidRDefault="005E2F65" w:rsidP="00F174B0">
      <w:pPr>
        <w:spacing w:after="0" w:line="240" w:lineRule="auto"/>
        <w:jc w:val="both"/>
      </w:pPr>
      <w:r>
        <w:t>•</w:t>
      </w:r>
      <w:r>
        <w:tab/>
      </w:r>
      <w:r w:rsidR="00BC38B5">
        <w:t xml:space="preserve">General Inspection under the Ministry of </w:t>
      </w:r>
      <w:r w:rsidR="009A6ACA">
        <w:t>I</w:t>
      </w:r>
      <w:r w:rsidR="00BC38B5">
        <w:t>nterior</w:t>
      </w:r>
      <w:r>
        <w:t xml:space="preserve"> </w:t>
      </w:r>
    </w:p>
    <w:p w14:paraId="75C86ACE" w14:textId="18355247" w:rsidR="005E2F65" w:rsidRDefault="005E2F65" w:rsidP="00F174B0">
      <w:pPr>
        <w:spacing w:after="0" w:line="240" w:lineRule="auto"/>
        <w:jc w:val="both"/>
      </w:pPr>
    </w:p>
    <w:p w14:paraId="36A48E97" w14:textId="77777777" w:rsidR="00EC1D69" w:rsidRDefault="00EC1D69" w:rsidP="00F174B0">
      <w:pPr>
        <w:spacing w:after="0" w:line="240" w:lineRule="auto"/>
        <w:jc w:val="both"/>
      </w:pPr>
    </w:p>
    <w:p w14:paraId="24B65C78" w14:textId="38E408C4" w:rsidR="005E2F65" w:rsidRDefault="005E2F65" w:rsidP="009B260A">
      <w:pPr>
        <w:spacing w:after="0" w:line="240" w:lineRule="auto"/>
        <w:jc w:val="both"/>
      </w:pPr>
      <w:r>
        <w:t xml:space="preserve">Albanian legislation for the protection of biodiversity relevant to the Project is summarized in Table </w:t>
      </w:r>
      <w:r w:rsidR="00B017E2">
        <w:t>3.1</w:t>
      </w:r>
      <w:r>
        <w:t xml:space="preserve"> below.</w:t>
      </w:r>
    </w:p>
    <w:p w14:paraId="1F3113DB" w14:textId="77777777" w:rsidR="00BD6D70" w:rsidRDefault="00BD6D70" w:rsidP="009B260A">
      <w:pPr>
        <w:spacing w:after="0" w:line="240" w:lineRule="auto"/>
        <w:jc w:val="both"/>
      </w:pPr>
    </w:p>
    <w:p w14:paraId="361DF503" w14:textId="63A58EBB" w:rsidR="00D82266" w:rsidRPr="005A07BB" w:rsidRDefault="00BD6D70" w:rsidP="00F174B0">
      <w:pPr>
        <w:pStyle w:val="Caption"/>
        <w:rPr>
          <w:b w:val="0"/>
          <w:bCs w:val="0"/>
          <w:noProof/>
        </w:rPr>
      </w:pPr>
      <w:bookmarkStart w:id="51" w:name="_Toc43765446"/>
      <w:bookmarkStart w:id="52" w:name="_Toc114486201"/>
      <w:r>
        <w:t xml:space="preserve">Table 3. </w:t>
      </w:r>
      <w:r>
        <w:fldChar w:fldCharType="begin"/>
      </w:r>
      <w:r>
        <w:instrText xml:space="preserve"> SEQ Table_3. \* ARABIC </w:instrText>
      </w:r>
      <w:r>
        <w:fldChar w:fldCharType="separate"/>
      </w:r>
      <w:r w:rsidR="006E0DDF">
        <w:rPr>
          <w:noProof/>
        </w:rPr>
        <w:t>1</w:t>
      </w:r>
      <w:r>
        <w:fldChar w:fldCharType="end"/>
      </w:r>
      <w:r>
        <w:t xml:space="preserve">: </w:t>
      </w:r>
      <w:r w:rsidR="00D82266" w:rsidRPr="005A07BB">
        <w:rPr>
          <w:noProof/>
        </w:rPr>
        <w:t>Albanian Legislation on Biodiversity Relevant to the Project</w:t>
      </w:r>
      <w:bookmarkEnd w:id="51"/>
      <w:bookmarkEnd w:id="52"/>
    </w:p>
    <w:tbl>
      <w:tblPr>
        <w:tblStyle w:val="GridTable1Light-Accent12"/>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8024"/>
      </w:tblGrid>
      <w:tr w:rsidR="004207B0" w:rsidRPr="00DC6A18" w14:paraId="64AA22E2" w14:textId="77777777" w:rsidTr="00F174B0">
        <w:trPr>
          <w:cnfStyle w:val="100000000000" w:firstRow="1" w:lastRow="0" w:firstColumn="0" w:lastColumn="0" w:oddVBand="0" w:evenVBand="0" w:oddHBand="0" w:evenHBand="0" w:firstRowFirstColumn="0" w:firstRowLastColumn="0" w:lastRowFirstColumn="0" w:lastRowLastColumn="0"/>
          <w:trHeight w:val="206"/>
          <w:tblHead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left w:val="single" w:sz="4" w:space="0" w:color="auto"/>
              <w:bottom w:val="single" w:sz="4" w:space="0" w:color="auto"/>
              <w:right w:val="single" w:sz="4" w:space="0" w:color="auto"/>
            </w:tcBorders>
            <w:shd w:val="clear" w:color="auto" w:fill="E7E6E6"/>
            <w:hideMark/>
          </w:tcPr>
          <w:p w14:paraId="7B3996D8" w14:textId="77777777" w:rsidR="004207B0" w:rsidRPr="005A07BB" w:rsidRDefault="004207B0" w:rsidP="00D30E39">
            <w:pPr>
              <w:tabs>
                <w:tab w:val="left" w:pos="1080"/>
              </w:tabs>
              <w:spacing w:line="276" w:lineRule="auto"/>
              <w:rPr>
                <w:rFonts w:eastAsia="Arial"/>
                <w:i/>
                <w:iCs/>
                <w:noProof/>
                <w:sz w:val="20"/>
                <w:szCs w:val="20"/>
                <w:lang w:val="en-GB" w:eastAsia="en-GB"/>
              </w:rPr>
            </w:pPr>
            <w:r w:rsidRPr="005A07BB">
              <w:rPr>
                <w:rFonts w:eastAsia="Arial"/>
                <w:iCs/>
                <w:noProof/>
                <w:sz w:val="20"/>
                <w:szCs w:val="20"/>
                <w:lang w:val="en-GB" w:eastAsia="en-GB"/>
              </w:rPr>
              <w:lastRenderedPageBreak/>
              <w:t>Legislation</w:t>
            </w:r>
          </w:p>
        </w:tc>
        <w:tc>
          <w:tcPr>
            <w:tcW w:w="8024" w:type="dxa"/>
            <w:tcBorders>
              <w:top w:val="single" w:sz="4" w:space="0" w:color="auto"/>
              <w:left w:val="single" w:sz="4" w:space="0" w:color="auto"/>
              <w:bottom w:val="single" w:sz="4" w:space="0" w:color="auto"/>
              <w:right w:val="single" w:sz="4" w:space="0" w:color="auto"/>
            </w:tcBorders>
            <w:shd w:val="clear" w:color="auto" w:fill="E7E6E6"/>
            <w:hideMark/>
          </w:tcPr>
          <w:p w14:paraId="6B5CDD7E" w14:textId="77777777" w:rsidR="004207B0" w:rsidRPr="005A07BB" w:rsidRDefault="004207B0" w:rsidP="00D30E39">
            <w:pPr>
              <w:tabs>
                <w:tab w:val="left" w:pos="1080"/>
              </w:tabs>
              <w:spacing w:line="276" w:lineRule="auto"/>
              <w:jc w:val="both"/>
              <w:cnfStyle w:val="100000000000" w:firstRow="1" w:lastRow="0" w:firstColumn="0" w:lastColumn="0" w:oddVBand="0" w:evenVBand="0" w:oddHBand="0" w:evenHBand="0" w:firstRowFirstColumn="0" w:firstRowLastColumn="0" w:lastRowFirstColumn="0" w:lastRowLastColumn="0"/>
              <w:rPr>
                <w:rFonts w:eastAsia="Arial"/>
                <w:i/>
                <w:iCs/>
                <w:noProof/>
                <w:sz w:val="20"/>
                <w:szCs w:val="20"/>
                <w:lang w:val="en-GB" w:eastAsia="en-GB"/>
              </w:rPr>
            </w:pPr>
            <w:r w:rsidRPr="005A07BB">
              <w:rPr>
                <w:rFonts w:eastAsia="Arial"/>
                <w:iCs/>
                <w:noProof/>
                <w:sz w:val="20"/>
                <w:szCs w:val="20"/>
                <w:lang w:val="en-GB" w:eastAsia="en-GB"/>
              </w:rPr>
              <w:t>Overview</w:t>
            </w:r>
          </w:p>
        </w:tc>
      </w:tr>
      <w:tr w:rsidR="004207B0" w:rsidRPr="00DC6A18" w14:paraId="4A432EF7" w14:textId="77777777" w:rsidTr="00F174B0">
        <w:trPr>
          <w:trHeight w:val="1151"/>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left w:val="single" w:sz="4" w:space="0" w:color="auto"/>
              <w:bottom w:val="single" w:sz="4" w:space="0" w:color="auto"/>
              <w:right w:val="single" w:sz="4" w:space="0" w:color="auto"/>
            </w:tcBorders>
            <w:hideMark/>
          </w:tcPr>
          <w:p w14:paraId="6E091888" w14:textId="77777777" w:rsidR="004207B0" w:rsidRPr="005A07BB" w:rsidRDefault="004207B0" w:rsidP="00D30E39">
            <w:pPr>
              <w:tabs>
                <w:tab w:val="left" w:pos="1080"/>
              </w:tabs>
              <w:spacing w:line="276" w:lineRule="auto"/>
              <w:rPr>
                <w:rFonts w:eastAsia="Arial"/>
                <w:i/>
                <w:iCs/>
                <w:noProof/>
                <w:sz w:val="20"/>
                <w:szCs w:val="20"/>
                <w:lang w:val="en-GB"/>
              </w:rPr>
            </w:pPr>
            <w:r w:rsidRPr="005A07BB">
              <w:rPr>
                <w:rFonts w:eastAsia="Arial"/>
                <w:iCs/>
                <w:noProof/>
                <w:sz w:val="20"/>
                <w:szCs w:val="20"/>
                <w:lang w:val="en-GB"/>
              </w:rPr>
              <w:t>Law</w:t>
            </w:r>
            <w:r w:rsidRPr="005A07BB">
              <w:rPr>
                <w:rFonts w:eastAsia="Arial"/>
                <w:iCs/>
                <w:noProof/>
                <w:spacing w:val="-3"/>
                <w:sz w:val="20"/>
                <w:szCs w:val="20"/>
                <w:lang w:val="en-GB"/>
              </w:rPr>
              <w:t xml:space="preserve"> </w:t>
            </w:r>
            <w:r w:rsidRPr="005A07BB">
              <w:rPr>
                <w:rFonts w:eastAsia="Arial"/>
                <w:iCs/>
                <w:noProof/>
                <w:sz w:val="20"/>
                <w:szCs w:val="20"/>
                <w:lang w:val="en-GB"/>
              </w:rPr>
              <w:t>No.</w:t>
            </w:r>
            <w:r w:rsidRPr="005A07BB">
              <w:rPr>
                <w:rFonts w:eastAsia="Arial"/>
                <w:iCs/>
                <w:noProof/>
                <w:spacing w:val="1"/>
                <w:sz w:val="20"/>
                <w:szCs w:val="20"/>
                <w:lang w:val="en-GB"/>
              </w:rPr>
              <w:t xml:space="preserve"> </w:t>
            </w:r>
            <w:r w:rsidRPr="005A07BB">
              <w:rPr>
                <w:rFonts w:eastAsia="Arial"/>
                <w:iCs/>
                <w:noProof/>
                <w:sz w:val="20"/>
                <w:szCs w:val="20"/>
                <w:lang w:val="en-GB"/>
              </w:rPr>
              <w:t>9587</w:t>
            </w:r>
          </w:p>
          <w:p w14:paraId="6DFF10D7" w14:textId="77777777" w:rsidR="004207B0" w:rsidRPr="005A07BB" w:rsidRDefault="004207B0" w:rsidP="00D30E39">
            <w:pPr>
              <w:tabs>
                <w:tab w:val="left" w:pos="1080"/>
              </w:tabs>
              <w:spacing w:line="276" w:lineRule="auto"/>
              <w:rPr>
                <w:rFonts w:eastAsia="Arial"/>
                <w:i/>
                <w:iCs/>
                <w:noProof/>
                <w:sz w:val="20"/>
                <w:szCs w:val="20"/>
                <w:lang w:val="en-GB"/>
              </w:rPr>
            </w:pPr>
            <w:r w:rsidRPr="005A07BB">
              <w:rPr>
                <w:rFonts w:eastAsia="Arial"/>
                <w:iCs/>
                <w:noProof/>
                <w:sz w:val="20"/>
                <w:szCs w:val="20"/>
                <w:lang w:val="en-GB"/>
              </w:rPr>
              <w:t>(20.07.2006)</w:t>
            </w:r>
          </w:p>
        </w:tc>
        <w:tc>
          <w:tcPr>
            <w:tcW w:w="8024" w:type="dxa"/>
            <w:tcBorders>
              <w:top w:val="single" w:sz="4" w:space="0" w:color="auto"/>
              <w:left w:val="single" w:sz="4" w:space="0" w:color="auto"/>
              <w:bottom w:val="single" w:sz="4" w:space="0" w:color="auto"/>
              <w:right w:val="single" w:sz="4" w:space="0" w:color="auto"/>
            </w:tcBorders>
            <w:hideMark/>
          </w:tcPr>
          <w:p w14:paraId="6D35F69F" w14:textId="77777777" w:rsidR="004207B0" w:rsidRPr="005A07BB" w:rsidRDefault="004207B0" w:rsidP="00D30E39">
            <w:pPr>
              <w:tabs>
                <w:tab w:val="left" w:pos="108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i/>
                <w:iCs/>
                <w:noProof/>
                <w:sz w:val="20"/>
                <w:szCs w:val="20"/>
                <w:lang w:val="en-GB"/>
              </w:rPr>
            </w:pPr>
            <w:r w:rsidRPr="005A07BB">
              <w:rPr>
                <w:rFonts w:eastAsia="Arial"/>
                <w:iCs/>
                <w:noProof/>
                <w:sz w:val="20"/>
                <w:szCs w:val="20"/>
                <w:lang w:val="en-GB"/>
              </w:rPr>
              <w:t>“On the</w:t>
            </w:r>
            <w:r w:rsidRPr="005A07BB">
              <w:rPr>
                <w:rFonts w:eastAsia="Arial"/>
                <w:iCs/>
                <w:noProof/>
                <w:spacing w:val="-3"/>
                <w:sz w:val="20"/>
                <w:szCs w:val="20"/>
                <w:lang w:val="en-GB"/>
              </w:rPr>
              <w:t xml:space="preserve"> </w:t>
            </w:r>
            <w:r w:rsidRPr="005A07BB">
              <w:rPr>
                <w:rFonts w:eastAsia="Arial"/>
                <w:iCs/>
                <w:noProof/>
                <w:sz w:val="20"/>
                <w:szCs w:val="20"/>
                <w:lang w:val="en-GB"/>
              </w:rPr>
              <w:t>Protection of Biodiversity”</w:t>
            </w:r>
            <w:r w:rsidRPr="005A07BB">
              <w:rPr>
                <w:rFonts w:eastAsia="Arial"/>
                <w:iCs/>
                <w:noProof/>
                <w:spacing w:val="-3"/>
                <w:sz w:val="20"/>
                <w:szCs w:val="20"/>
                <w:lang w:val="en-GB"/>
              </w:rPr>
              <w:t xml:space="preserve"> </w:t>
            </w:r>
            <w:r w:rsidRPr="005A07BB">
              <w:rPr>
                <w:rFonts w:eastAsia="Arial"/>
                <w:iCs/>
                <w:noProof/>
                <w:sz w:val="20"/>
                <w:szCs w:val="20"/>
                <w:lang w:val="en-GB"/>
              </w:rPr>
              <w:t>(as</w:t>
            </w:r>
            <w:r w:rsidRPr="005A07BB">
              <w:rPr>
                <w:rFonts w:eastAsia="Arial"/>
                <w:iCs/>
                <w:noProof/>
                <w:spacing w:val="25"/>
                <w:sz w:val="20"/>
                <w:szCs w:val="20"/>
                <w:lang w:val="en-GB"/>
              </w:rPr>
              <w:t xml:space="preserve"> </w:t>
            </w:r>
            <w:r w:rsidRPr="005A07BB">
              <w:rPr>
                <w:rFonts w:eastAsia="Arial"/>
                <w:iCs/>
                <w:noProof/>
                <w:sz w:val="20"/>
                <w:szCs w:val="20"/>
                <w:lang w:val="en-GB"/>
              </w:rPr>
              <w:t>amended) –</w:t>
            </w:r>
            <w:r w:rsidRPr="005A07BB">
              <w:rPr>
                <w:rFonts w:eastAsia="Arial"/>
                <w:iCs/>
                <w:noProof/>
                <w:spacing w:val="-2"/>
                <w:sz w:val="20"/>
                <w:szCs w:val="20"/>
                <w:lang w:val="en-GB"/>
              </w:rPr>
              <w:t xml:space="preserve"> </w:t>
            </w:r>
            <w:r w:rsidRPr="005A07BB">
              <w:rPr>
                <w:rFonts w:eastAsia="Arial"/>
                <w:iCs/>
                <w:noProof/>
                <w:sz w:val="20"/>
                <w:szCs w:val="20"/>
                <w:lang w:val="en-GB"/>
              </w:rPr>
              <w:t>This</w:t>
            </w:r>
            <w:r w:rsidRPr="005A07BB">
              <w:rPr>
                <w:rFonts w:eastAsia="Arial"/>
                <w:iCs/>
                <w:noProof/>
                <w:spacing w:val="2"/>
                <w:sz w:val="20"/>
                <w:szCs w:val="20"/>
                <w:lang w:val="en-GB"/>
              </w:rPr>
              <w:t xml:space="preserve"> </w:t>
            </w:r>
            <w:r w:rsidRPr="005A07BB">
              <w:rPr>
                <w:rFonts w:eastAsia="Arial"/>
                <w:iCs/>
                <w:noProof/>
                <w:sz w:val="20"/>
                <w:szCs w:val="20"/>
                <w:lang w:val="en-GB"/>
              </w:rPr>
              <w:t>law</w:t>
            </w:r>
            <w:r w:rsidRPr="005A07BB">
              <w:rPr>
                <w:rFonts w:eastAsia="Arial"/>
                <w:iCs/>
                <w:noProof/>
                <w:spacing w:val="-3"/>
                <w:sz w:val="20"/>
                <w:szCs w:val="20"/>
                <w:lang w:val="en-GB"/>
              </w:rPr>
              <w:t xml:space="preserve"> </w:t>
            </w:r>
            <w:r w:rsidRPr="005A07BB">
              <w:rPr>
                <w:rFonts w:eastAsia="Arial"/>
                <w:iCs/>
                <w:noProof/>
                <w:sz w:val="20"/>
                <w:szCs w:val="20"/>
                <w:lang w:val="en-GB"/>
              </w:rPr>
              <w:t>establishes</w:t>
            </w:r>
            <w:r w:rsidRPr="005A07BB">
              <w:rPr>
                <w:rFonts w:eastAsia="Arial"/>
                <w:iCs/>
                <w:noProof/>
                <w:spacing w:val="28"/>
                <w:sz w:val="20"/>
                <w:szCs w:val="20"/>
                <w:lang w:val="en-GB"/>
              </w:rPr>
              <w:t xml:space="preserve"> </w:t>
            </w:r>
            <w:r w:rsidRPr="005A07BB">
              <w:rPr>
                <w:rFonts w:eastAsia="Arial"/>
                <w:iCs/>
                <w:noProof/>
                <w:sz w:val="20"/>
                <w:szCs w:val="20"/>
                <w:lang w:val="en-GB"/>
              </w:rPr>
              <w:t>requirements for</w:t>
            </w:r>
            <w:r w:rsidRPr="005A07BB">
              <w:rPr>
                <w:rFonts w:eastAsia="Arial"/>
                <w:iCs/>
                <w:noProof/>
                <w:spacing w:val="-3"/>
                <w:sz w:val="20"/>
                <w:szCs w:val="20"/>
                <w:lang w:val="en-GB"/>
              </w:rPr>
              <w:t xml:space="preserve"> </w:t>
            </w:r>
            <w:r w:rsidRPr="005A07BB">
              <w:rPr>
                <w:rFonts w:eastAsia="Arial"/>
                <w:iCs/>
                <w:noProof/>
                <w:sz w:val="20"/>
                <w:szCs w:val="20"/>
                <w:lang w:val="en-GB"/>
              </w:rPr>
              <w:t>the preservation</w:t>
            </w:r>
            <w:r w:rsidRPr="005A07BB">
              <w:rPr>
                <w:rFonts w:eastAsia="Arial"/>
                <w:iCs/>
                <w:noProof/>
                <w:spacing w:val="-3"/>
                <w:sz w:val="20"/>
                <w:szCs w:val="20"/>
                <w:lang w:val="en-GB"/>
              </w:rPr>
              <w:t xml:space="preserve"> </w:t>
            </w:r>
            <w:r w:rsidRPr="005A07BB">
              <w:rPr>
                <w:rFonts w:eastAsia="Arial"/>
                <w:iCs/>
                <w:noProof/>
                <w:sz w:val="20"/>
                <w:szCs w:val="20"/>
                <w:lang w:val="en-GB"/>
              </w:rPr>
              <w:t>and</w:t>
            </w:r>
            <w:r w:rsidRPr="005A07BB">
              <w:rPr>
                <w:rFonts w:eastAsia="Arial"/>
                <w:iCs/>
                <w:noProof/>
                <w:spacing w:val="27"/>
                <w:sz w:val="20"/>
                <w:szCs w:val="20"/>
                <w:lang w:val="en-GB"/>
              </w:rPr>
              <w:t xml:space="preserve"> </w:t>
            </w:r>
            <w:r w:rsidRPr="005A07BB">
              <w:rPr>
                <w:rFonts w:eastAsia="Arial"/>
                <w:iCs/>
                <w:noProof/>
                <w:sz w:val="20"/>
                <w:szCs w:val="20"/>
                <w:lang w:val="en-GB"/>
              </w:rPr>
              <w:t>protection</w:t>
            </w:r>
            <w:r w:rsidRPr="005A07BB">
              <w:rPr>
                <w:rFonts w:eastAsia="Arial"/>
                <w:iCs/>
                <w:noProof/>
                <w:spacing w:val="-3"/>
                <w:sz w:val="20"/>
                <w:szCs w:val="20"/>
                <w:lang w:val="en-GB"/>
              </w:rPr>
              <w:t xml:space="preserve"> </w:t>
            </w:r>
            <w:r w:rsidRPr="005A07BB">
              <w:rPr>
                <w:rFonts w:eastAsia="Arial"/>
                <w:iCs/>
                <w:noProof/>
                <w:sz w:val="20"/>
                <w:szCs w:val="20"/>
                <w:lang w:val="en-GB"/>
              </w:rPr>
              <w:t>of biological</w:t>
            </w:r>
            <w:r w:rsidRPr="005A07BB">
              <w:rPr>
                <w:rFonts w:eastAsia="Arial"/>
                <w:iCs/>
                <w:noProof/>
                <w:spacing w:val="1"/>
                <w:sz w:val="20"/>
                <w:szCs w:val="20"/>
                <w:lang w:val="en-GB"/>
              </w:rPr>
              <w:t xml:space="preserve"> </w:t>
            </w:r>
            <w:r w:rsidRPr="005A07BB">
              <w:rPr>
                <w:rFonts w:eastAsia="Arial"/>
                <w:iCs/>
                <w:noProof/>
                <w:sz w:val="20"/>
                <w:szCs w:val="20"/>
                <w:lang w:val="en-GB"/>
              </w:rPr>
              <w:t>diversity, including</w:t>
            </w:r>
            <w:r w:rsidRPr="005A07BB">
              <w:rPr>
                <w:rFonts w:eastAsia="Arial"/>
                <w:iCs/>
                <w:noProof/>
                <w:spacing w:val="35"/>
                <w:sz w:val="20"/>
                <w:szCs w:val="20"/>
                <w:lang w:val="en-GB"/>
              </w:rPr>
              <w:t xml:space="preserve"> </w:t>
            </w:r>
            <w:r w:rsidRPr="005A07BB">
              <w:rPr>
                <w:rFonts w:eastAsia="Arial"/>
                <w:iCs/>
                <w:noProof/>
                <w:sz w:val="20"/>
                <w:szCs w:val="20"/>
                <w:lang w:val="en-GB"/>
              </w:rPr>
              <w:t>protected areas, sensitive</w:t>
            </w:r>
            <w:r w:rsidRPr="005A07BB">
              <w:rPr>
                <w:rFonts w:eastAsia="Arial"/>
                <w:iCs/>
                <w:noProof/>
                <w:spacing w:val="28"/>
                <w:sz w:val="20"/>
                <w:szCs w:val="20"/>
                <w:lang w:val="en-GB"/>
              </w:rPr>
              <w:t xml:space="preserve"> </w:t>
            </w:r>
            <w:r w:rsidRPr="005A07BB">
              <w:rPr>
                <w:rFonts w:eastAsia="Arial"/>
                <w:iCs/>
                <w:noProof/>
                <w:sz w:val="20"/>
                <w:szCs w:val="20"/>
                <w:lang w:val="en-GB"/>
              </w:rPr>
              <w:t>habitats and</w:t>
            </w:r>
            <w:r w:rsidRPr="005A07BB">
              <w:rPr>
                <w:rFonts w:eastAsia="Arial"/>
                <w:iCs/>
                <w:noProof/>
                <w:spacing w:val="-2"/>
                <w:sz w:val="20"/>
                <w:szCs w:val="20"/>
                <w:lang w:val="en-GB"/>
              </w:rPr>
              <w:t xml:space="preserve"> </w:t>
            </w:r>
            <w:r w:rsidRPr="005A07BB">
              <w:rPr>
                <w:rFonts w:eastAsia="Arial"/>
                <w:iCs/>
                <w:noProof/>
                <w:sz w:val="20"/>
                <w:szCs w:val="20"/>
                <w:lang w:val="en-GB"/>
              </w:rPr>
              <w:t>species.</w:t>
            </w:r>
            <w:r w:rsidRPr="005A07BB">
              <w:rPr>
                <w:rFonts w:eastAsia="Arial"/>
                <w:iCs/>
                <w:noProof/>
                <w:spacing w:val="1"/>
                <w:sz w:val="20"/>
                <w:szCs w:val="20"/>
                <w:lang w:val="en-GB"/>
              </w:rPr>
              <w:t xml:space="preserve"> </w:t>
            </w:r>
            <w:r w:rsidRPr="005A07BB">
              <w:rPr>
                <w:rFonts w:eastAsia="Arial"/>
                <w:iCs/>
                <w:noProof/>
                <w:sz w:val="20"/>
                <w:szCs w:val="20"/>
                <w:lang w:val="en-GB"/>
              </w:rPr>
              <w:t>The</w:t>
            </w:r>
            <w:r w:rsidRPr="005A07BB">
              <w:rPr>
                <w:rFonts w:eastAsia="Arial"/>
                <w:iCs/>
                <w:noProof/>
                <w:spacing w:val="-3"/>
                <w:sz w:val="20"/>
                <w:szCs w:val="20"/>
                <w:lang w:val="en-GB"/>
              </w:rPr>
              <w:t xml:space="preserve"> </w:t>
            </w:r>
            <w:r w:rsidRPr="005A07BB">
              <w:rPr>
                <w:rFonts w:eastAsia="Arial"/>
                <w:iCs/>
                <w:noProof/>
                <w:sz w:val="20"/>
                <w:szCs w:val="20"/>
                <w:lang w:val="en-GB"/>
              </w:rPr>
              <w:t>law</w:t>
            </w:r>
            <w:r w:rsidRPr="005A07BB">
              <w:rPr>
                <w:rFonts w:eastAsia="Arial"/>
                <w:iCs/>
                <w:noProof/>
                <w:spacing w:val="-3"/>
                <w:sz w:val="20"/>
                <w:szCs w:val="20"/>
                <w:lang w:val="en-GB"/>
              </w:rPr>
              <w:t xml:space="preserve"> </w:t>
            </w:r>
            <w:r w:rsidRPr="005A07BB">
              <w:rPr>
                <w:rFonts w:eastAsia="Arial"/>
                <w:iCs/>
                <w:noProof/>
                <w:sz w:val="20"/>
                <w:szCs w:val="20"/>
                <w:lang w:val="en-GB"/>
              </w:rPr>
              <w:t>requires</w:t>
            </w:r>
            <w:r w:rsidRPr="005A07BB">
              <w:rPr>
                <w:rFonts w:eastAsia="Arial"/>
                <w:iCs/>
                <w:noProof/>
                <w:spacing w:val="2"/>
                <w:sz w:val="20"/>
                <w:szCs w:val="20"/>
                <w:lang w:val="en-GB"/>
              </w:rPr>
              <w:t xml:space="preserve"> </w:t>
            </w:r>
            <w:r w:rsidRPr="005A07BB">
              <w:rPr>
                <w:rFonts w:eastAsia="Arial"/>
                <w:iCs/>
                <w:noProof/>
                <w:sz w:val="20"/>
                <w:szCs w:val="20"/>
                <w:lang w:val="en-GB"/>
              </w:rPr>
              <w:t>a</w:t>
            </w:r>
            <w:r w:rsidRPr="005A07BB">
              <w:rPr>
                <w:rFonts w:eastAsia="Arial"/>
                <w:iCs/>
                <w:noProof/>
                <w:spacing w:val="30"/>
                <w:sz w:val="20"/>
                <w:szCs w:val="20"/>
                <w:lang w:val="en-GB"/>
              </w:rPr>
              <w:t xml:space="preserve"> </w:t>
            </w:r>
            <w:r w:rsidRPr="005A07BB">
              <w:rPr>
                <w:rFonts w:eastAsia="Arial"/>
                <w:iCs/>
                <w:noProof/>
                <w:sz w:val="20"/>
                <w:szCs w:val="20"/>
                <w:lang w:val="en-GB"/>
              </w:rPr>
              <w:t>biological</w:t>
            </w:r>
            <w:r w:rsidRPr="005A07BB">
              <w:rPr>
                <w:rFonts w:eastAsia="Arial"/>
                <w:iCs/>
                <w:noProof/>
                <w:spacing w:val="1"/>
                <w:sz w:val="20"/>
                <w:szCs w:val="20"/>
                <w:lang w:val="en-GB"/>
              </w:rPr>
              <w:t xml:space="preserve"> </w:t>
            </w:r>
            <w:r w:rsidRPr="005A07BB">
              <w:rPr>
                <w:rFonts w:eastAsia="Arial"/>
                <w:iCs/>
                <w:noProof/>
                <w:spacing w:val="-2"/>
                <w:sz w:val="20"/>
                <w:szCs w:val="20"/>
                <w:lang w:val="en-GB"/>
              </w:rPr>
              <w:t>assessment</w:t>
            </w:r>
            <w:r w:rsidRPr="005A07BB">
              <w:rPr>
                <w:rFonts w:eastAsia="Arial"/>
                <w:iCs/>
                <w:noProof/>
                <w:spacing w:val="1"/>
                <w:sz w:val="20"/>
                <w:szCs w:val="20"/>
                <w:lang w:val="en-GB"/>
              </w:rPr>
              <w:t xml:space="preserve"> </w:t>
            </w:r>
            <w:r w:rsidRPr="005A07BB">
              <w:rPr>
                <w:rFonts w:eastAsia="Arial"/>
                <w:iCs/>
                <w:noProof/>
                <w:spacing w:val="-2"/>
                <w:sz w:val="20"/>
                <w:szCs w:val="20"/>
                <w:lang w:val="en-GB"/>
              </w:rPr>
              <w:t>as</w:t>
            </w:r>
            <w:r w:rsidRPr="005A07BB">
              <w:rPr>
                <w:rFonts w:eastAsia="Arial"/>
                <w:iCs/>
                <w:noProof/>
                <w:spacing w:val="2"/>
                <w:sz w:val="20"/>
                <w:szCs w:val="20"/>
                <w:lang w:val="en-GB"/>
              </w:rPr>
              <w:t xml:space="preserve"> </w:t>
            </w:r>
            <w:r w:rsidRPr="005A07BB">
              <w:rPr>
                <w:rFonts w:eastAsia="Arial"/>
                <w:iCs/>
                <w:noProof/>
                <w:sz w:val="20"/>
                <w:szCs w:val="20"/>
                <w:lang w:val="en-GB"/>
              </w:rPr>
              <w:t>part of</w:t>
            </w:r>
            <w:r w:rsidRPr="005A07BB">
              <w:rPr>
                <w:rFonts w:eastAsia="Arial"/>
                <w:iCs/>
                <w:noProof/>
                <w:spacing w:val="35"/>
                <w:sz w:val="20"/>
                <w:szCs w:val="20"/>
                <w:lang w:val="en-GB"/>
              </w:rPr>
              <w:t xml:space="preserve"> the</w:t>
            </w:r>
            <w:r w:rsidRPr="005A07BB">
              <w:rPr>
                <w:rFonts w:eastAsia="Arial"/>
                <w:iCs/>
                <w:noProof/>
                <w:sz w:val="20"/>
                <w:szCs w:val="20"/>
                <w:lang w:val="en-GB"/>
              </w:rPr>
              <w:t xml:space="preserve"> environmental</w:t>
            </w:r>
            <w:r w:rsidRPr="005A07BB">
              <w:rPr>
                <w:rFonts w:eastAsia="Arial"/>
                <w:iCs/>
                <w:noProof/>
                <w:spacing w:val="-2"/>
                <w:sz w:val="20"/>
                <w:szCs w:val="20"/>
                <w:lang w:val="en-GB"/>
              </w:rPr>
              <w:t xml:space="preserve"> </w:t>
            </w:r>
            <w:r w:rsidRPr="005A07BB">
              <w:rPr>
                <w:rFonts w:eastAsia="Arial"/>
                <w:iCs/>
                <w:noProof/>
                <w:sz w:val="20"/>
                <w:szCs w:val="20"/>
                <w:lang w:val="en-GB"/>
              </w:rPr>
              <w:t>assessment</w:t>
            </w:r>
            <w:r w:rsidRPr="005A07BB">
              <w:rPr>
                <w:rFonts w:eastAsia="Arial"/>
                <w:iCs/>
                <w:noProof/>
                <w:spacing w:val="1"/>
                <w:sz w:val="20"/>
                <w:szCs w:val="20"/>
                <w:lang w:val="en-GB"/>
              </w:rPr>
              <w:t xml:space="preserve"> </w:t>
            </w:r>
            <w:r w:rsidRPr="005A07BB">
              <w:rPr>
                <w:rFonts w:eastAsia="Arial"/>
                <w:iCs/>
                <w:noProof/>
                <w:sz w:val="20"/>
                <w:szCs w:val="20"/>
                <w:lang w:val="en-GB"/>
              </w:rPr>
              <w:t>and</w:t>
            </w:r>
            <w:r w:rsidRPr="005A07BB">
              <w:rPr>
                <w:rFonts w:eastAsia="Arial"/>
                <w:iCs/>
                <w:noProof/>
                <w:spacing w:val="-3"/>
                <w:sz w:val="20"/>
                <w:szCs w:val="20"/>
                <w:lang w:val="en-GB"/>
              </w:rPr>
              <w:t xml:space="preserve"> </w:t>
            </w:r>
            <w:r w:rsidRPr="005A07BB">
              <w:rPr>
                <w:rFonts w:eastAsia="Arial"/>
                <w:iCs/>
                <w:noProof/>
                <w:sz w:val="20"/>
                <w:szCs w:val="20"/>
                <w:lang w:val="en-GB"/>
              </w:rPr>
              <w:t>collection</w:t>
            </w:r>
            <w:r w:rsidRPr="005A07BB">
              <w:rPr>
                <w:rFonts w:eastAsia="Arial"/>
                <w:iCs/>
                <w:noProof/>
                <w:spacing w:val="30"/>
                <w:sz w:val="20"/>
                <w:szCs w:val="20"/>
                <w:lang w:val="en-GB"/>
              </w:rPr>
              <w:t xml:space="preserve"> </w:t>
            </w:r>
            <w:r w:rsidRPr="005A07BB">
              <w:rPr>
                <w:rFonts w:eastAsia="Arial"/>
                <w:iCs/>
                <w:noProof/>
                <w:sz w:val="20"/>
                <w:szCs w:val="20"/>
                <w:lang w:val="en-GB"/>
              </w:rPr>
              <w:t>of</w:t>
            </w:r>
            <w:r w:rsidRPr="005A07BB">
              <w:rPr>
                <w:rFonts w:eastAsia="Arial"/>
                <w:iCs/>
                <w:noProof/>
                <w:spacing w:val="1"/>
                <w:sz w:val="20"/>
                <w:szCs w:val="20"/>
                <w:lang w:val="en-GB"/>
              </w:rPr>
              <w:t xml:space="preserve"> </w:t>
            </w:r>
            <w:r w:rsidRPr="005A07BB">
              <w:rPr>
                <w:rFonts w:eastAsia="Arial"/>
                <w:iCs/>
                <w:noProof/>
                <w:sz w:val="20"/>
                <w:szCs w:val="20"/>
                <w:lang w:val="en-GB"/>
              </w:rPr>
              <w:t>all relevant</w:t>
            </w:r>
            <w:r w:rsidRPr="005A07BB">
              <w:rPr>
                <w:rFonts w:eastAsia="Arial"/>
                <w:iCs/>
                <w:noProof/>
                <w:spacing w:val="1"/>
                <w:sz w:val="20"/>
                <w:szCs w:val="20"/>
                <w:lang w:val="en-GB"/>
              </w:rPr>
              <w:t xml:space="preserve"> </w:t>
            </w:r>
            <w:r w:rsidRPr="005A07BB">
              <w:rPr>
                <w:rFonts w:eastAsia="Arial"/>
                <w:iCs/>
                <w:noProof/>
                <w:sz w:val="20"/>
                <w:szCs w:val="20"/>
                <w:lang w:val="en-GB"/>
              </w:rPr>
              <w:t>data</w:t>
            </w:r>
            <w:r w:rsidRPr="005A07BB">
              <w:rPr>
                <w:rFonts w:eastAsia="Arial"/>
                <w:iCs/>
                <w:noProof/>
                <w:spacing w:val="-3"/>
                <w:sz w:val="20"/>
                <w:szCs w:val="20"/>
                <w:lang w:val="en-GB"/>
              </w:rPr>
              <w:t xml:space="preserve"> </w:t>
            </w:r>
            <w:r w:rsidRPr="005A07BB">
              <w:rPr>
                <w:rFonts w:eastAsia="Arial"/>
                <w:iCs/>
                <w:noProof/>
                <w:sz w:val="20"/>
                <w:szCs w:val="20"/>
                <w:lang w:val="en-GB"/>
              </w:rPr>
              <w:t>for</w:t>
            </w:r>
            <w:r w:rsidRPr="005A07BB">
              <w:rPr>
                <w:rFonts w:eastAsia="Arial"/>
                <w:iCs/>
                <w:noProof/>
                <w:spacing w:val="-3"/>
                <w:sz w:val="20"/>
                <w:szCs w:val="20"/>
                <w:lang w:val="en-GB"/>
              </w:rPr>
              <w:t xml:space="preserve"> </w:t>
            </w:r>
            <w:r w:rsidRPr="005A07BB">
              <w:rPr>
                <w:rFonts w:eastAsia="Arial"/>
                <w:iCs/>
                <w:noProof/>
                <w:sz w:val="20"/>
                <w:szCs w:val="20"/>
                <w:lang w:val="en-GB"/>
              </w:rPr>
              <w:t>the decision-making</w:t>
            </w:r>
            <w:r w:rsidRPr="005A07BB">
              <w:rPr>
                <w:rFonts w:eastAsia="Arial"/>
                <w:iCs/>
                <w:noProof/>
                <w:spacing w:val="37"/>
                <w:sz w:val="20"/>
                <w:szCs w:val="20"/>
                <w:lang w:val="en-GB"/>
              </w:rPr>
              <w:t xml:space="preserve"> </w:t>
            </w:r>
            <w:r w:rsidRPr="005A07BB">
              <w:rPr>
                <w:rFonts w:eastAsia="Arial"/>
                <w:iCs/>
                <w:noProof/>
                <w:sz w:val="20"/>
                <w:szCs w:val="20"/>
                <w:lang w:val="en-GB"/>
              </w:rPr>
              <w:t>process.</w:t>
            </w:r>
          </w:p>
        </w:tc>
      </w:tr>
      <w:tr w:rsidR="004207B0" w:rsidRPr="00DC6A18" w14:paraId="75750F34" w14:textId="77777777" w:rsidTr="00F174B0">
        <w:trPr>
          <w:trHeight w:val="1151"/>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left w:val="single" w:sz="4" w:space="0" w:color="auto"/>
              <w:bottom w:val="single" w:sz="4" w:space="0" w:color="auto"/>
              <w:right w:val="single" w:sz="4" w:space="0" w:color="auto"/>
            </w:tcBorders>
            <w:hideMark/>
          </w:tcPr>
          <w:p w14:paraId="0E6DA7A7" w14:textId="77777777" w:rsidR="004207B0" w:rsidRPr="005A07BB" w:rsidRDefault="004207B0" w:rsidP="00D30E39">
            <w:pPr>
              <w:tabs>
                <w:tab w:val="left" w:pos="1080"/>
              </w:tabs>
              <w:spacing w:line="276" w:lineRule="auto"/>
              <w:rPr>
                <w:rFonts w:eastAsia="Arial"/>
                <w:i/>
                <w:iCs/>
                <w:noProof/>
                <w:sz w:val="20"/>
                <w:szCs w:val="20"/>
                <w:lang w:val="en-GB"/>
              </w:rPr>
            </w:pPr>
            <w:r w:rsidRPr="005A07BB">
              <w:rPr>
                <w:rFonts w:eastAsia="Arial"/>
                <w:iCs/>
                <w:noProof/>
                <w:sz w:val="20"/>
                <w:szCs w:val="20"/>
                <w:lang w:val="en-GB"/>
              </w:rPr>
              <w:t>Law</w:t>
            </w:r>
            <w:r w:rsidRPr="005A07BB">
              <w:rPr>
                <w:rFonts w:eastAsia="Arial"/>
                <w:iCs/>
                <w:noProof/>
                <w:spacing w:val="-3"/>
                <w:sz w:val="20"/>
                <w:szCs w:val="20"/>
                <w:lang w:val="en-GB"/>
              </w:rPr>
              <w:t xml:space="preserve"> </w:t>
            </w:r>
            <w:r w:rsidRPr="005A07BB">
              <w:rPr>
                <w:rFonts w:eastAsia="Arial"/>
                <w:iCs/>
                <w:noProof/>
                <w:sz w:val="20"/>
                <w:szCs w:val="20"/>
                <w:lang w:val="en-GB"/>
              </w:rPr>
              <w:t>No.</w:t>
            </w:r>
            <w:r w:rsidRPr="005A07BB">
              <w:rPr>
                <w:rFonts w:eastAsia="Arial"/>
                <w:iCs/>
                <w:noProof/>
                <w:spacing w:val="1"/>
                <w:sz w:val="20"/>
                <w:szCs w:val="20"/>
                <w:lang w:val="en-GB"/>
              </w:rPr>
              <w:t xml:space="preserve"> </w:t>
            </w:r>
            <w:r w:rsidRPr="005A07BB">
              <w:rPr>
                <w:rFonts w:eastAsia="Arial"/>
                <w:iCs/>
                <w:noProof/>
                <w:sz w:val="20"/>
                <w:szCs w:val="20"/>
                <w:lang w:val="en-GB"/>
              </w:rPr>
              <w:t>81/2017, dated 04.07.2017</w:t>
            </w:r>
          </w:p>
        </w:tc>
        <w:tc>
          <w:tcPr>
            <w:tcW w:w="8024" w:type="dxa"/>
            <w:tcBorders>
              <w:top w:val="single" w:sz="4" w:space="0" w:color="auto"/>
              <w:left w:val="single" w:sz="4" w:space="0" w:color="auto"/>
              <w:bottom w:val="single" w:sz="4" w:space="0" w:color="auto"/>
              <w:right w:val="single" w:sz="4" w:space="0" w:color="auto"/>
            </w:tcBorders>
            <w:hideMark/>
          </w:tcPr>
          <w:p w14:paraId="1FC5770E" w14:textId="77777777" w:rsidR="004207B0" w:rsidRPr="005A07BB" w:rsidRDefault="004207B0" w:rsidP="00D30E39">
            <w:pPr>
              <w:tabs>
                <w:tab w:val="left" w:pos="108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i/>
                <w:iCs/>
                <w:noProof/>
                <w:sz w:val="20"/>
                <w:szCs w:val="20"/>
                <w:lang w:val="en-GB"/>
              </w:rPr>
            </w:pPr>
            <w:r w:rsidRPr="005A07BB">
              <w:rPr>
                <w:rFonts w:eastAsia="Arial"/>
                <w:iCs/>
                <w:noProof/>
                <w:sz w:val="20"/>
                <w:szCs w:val="20"/>
                <w:lang w:val="en-GB"/>
              </w:rPr>
              <w:t>“On Protected Areas”</w:t>
            </w:r>
            <w:r w:rsidRPr="005A07BB">
              <w:rPr>
                <w:rFonts w:eastAsia="Arial"/>
                <w:iCs/>
                <w:noProof/>
                <w:spacing w:val="2"/>
                <w:sz w:val="20"/>
                <w:szCs w:val="20"/>
                <w:lang w:val="en-GB"/>
              </w:rPr>
              <w:t xml:space="preserve"> </w:t>
            </w:r>
            <w:r w:rsidRPr="005A07BB">
              <w:rPr>
                <w:rFonts w:eastAsia="Arial"/>
                <w:iCs/>
                <w:noProof/>
                <w:sz w:val="20"/>
                <w:szCs w:val="20"/>
                <w:lang w:val="en-GB"/>
              </w:rPr>
              <w:t>–</w:t>
            </w:r>
            <w:r w:rsidRPr="005A07BB">
              <w:rPr>
                <w:rFonts w:eastAsia="Arial"/>
                <w:iCs/>
                <w:noProof/>
                <w:spacing w:val="-2"/>
                <w:sz w:val="20"/>
                <w:szCs w:val="20"/>
                <w:lang w:val="en-GB"/>
              </w:rPr>
              <w:t xml:space="preserve"> </w:t>
            </w:r>
            <w:r w:rsidRPr="005A07BB">
              <w:rPr>
                <w:rFonts w:eastAsia="Arial"/>
                <w:iCs/>
                <w:noProof/>
                <w:sz w:val="20"/>
                <w:szCs w:val="20"/>
                <w:lang w:val="en-GB"/>
              </w:rPr>
              <w:t>This law</w:t>
            </w:r>
            <w:r w:rsidRPr="005A07BB">
              <w:rPr>
                <w:rFonts w:eastAsia="Arial"/>
                <w:iCs/>
                <w:noProof/>
                <w:spacing w:val="-3"/>
                <w:sz w:val="20"/>
                <w:szCs w:val="20"/>
                <w:lang w:val="en-GB"/>
              </w:rPr>
              <w:t xml:space="preserve"> </w:t>
            </w:r>
            <w:r w:rsidRPr="005A07BB">
              <w:rPr>
                <w:rFonts w:eastAsia="Arial"/>
                <w:iCs/>
                <w:noProof/>
                <w:sz w:val="20"/>
                <w:szCs w:val="20"/>
                <w:lang w:val="en-GB"/>
              </w:rPr>
              <w:t>governs</w:t>
            </w:r>
            <w:r w:rsidRPr="005A07BB">
              <w:rPr>
                <w:rFonts w:eastAsia="Arial"/>
                <w:iCs/>
                <w:noProof/>
                <w:spacing w:val="23"/>
                <w:sz w:val="20"/>
                <w:szCs w:val="20"/>
                <w:lang w:val="en-GB"/>
              </w:rPr>
              <w:t xml:space="preserve"> </w:t>
            </w:r>
            <w:r w:rsidRPr="005A07BB">
              <w:rPr>
                <w:rFonts w:eastAsia="Arial"/>
                <w:iCs/>
                <w:noProof/>
                <w:sz w:val="20"/>
                <w:szCs w:val="20"/>
                <w:lang w:val="en-GB"/>
              </w:rPr>
              <w:t>all matters related</w:t>
            </w:r>
            <w:r w:rsidRPr="005A07BB">
              <w:rPr>
                <w:rFonts w:eastAsia="Arial"/>
                <w:iCs/>
                <w:noProof/>
                <w:spacing w:val="-3"/>
                <w:sz w:val="20"/>
                <w:szCs w:val="20"/>
                <w:lang w:val="en-GB"/>
              </w:rPr>
              <w:t xml:space="preserve"> </w:t>
            </w:r>
            <w:r w:rsidRPr="005A07BB">
              <w:rPr>
                <w:rFonts w:eastAsia="Arial"/>
                <w:iCs/>
                <w:noProof/>
                <w:sz w:val="20"/>
                <w:szCs w:val="20"/>
                <w:lang w:val="en-GB"/>
              </w:rPr>
              <w:t>to</w:t>
            </w:r>
            <w:r w:rsidRPr="005A07BB">
              <w:rPr>
                <w:rFonts w:eastAsia="Arial"/>
                <w:iCs/>
                <w:noProof/>
                <w:spacing w:val="-2"/>
                <w:sz w:val="20"/>
                <w:szCs w:val="20"/>
                <w:lang w:val="en-GB"/>
              </w:rPr>
              <w:t xml:space="preserve"> </w:t>
            </w:r>
            <w:r w:rsidRPr="005A07BB">
              <w:rPr>
                <w:rFonts w:eastAsia="Arial"/>
                <w:iCs/>
                <w:noProof/>
                <w:sz w:val="20"/>
                <w:szCs w:val="20"/>
                <w:lang w:val="en-GB"/>
              </w:rPr>
              <w:t>Protected</w:t>
            </w:r>
            <w:r w:rsidRPr="005A07BB">
              <w:rPr>
                <w:rFonts w:eastAsia="Arial"/>
                <w:iCs/>
                <w:noProof/>
                <w:spacing w:val="-3"/>
                <w:sz w:val="20"/>
                <w:szCs w:val="20"/>
                <w:lang w:val="en-GB"/>
              </w:rPr>
              <w:t xml:space="preserve"> </w:t>
            </w:r>
            <w:r w:rsidRPr="005A07BB">
              <w:rPr>
                <w:rFonts w:eastAsia="Arial"/>
                <w:iCs/>
                <w:noProof/>
                <w:spacing w:val="-2"/>
                <w:sz w:val="20"/>
                <w:szCs w:val="20"/>
                <w:lang w:val="en-GB"/>
              </w:rPr>
              <w:t>Areas</w:t>
            </w:r>
            <w:r w:rsidRPr="005A07BB">
              <w:rPr>
                <w:rFonts w:eastAsia="Arial"/>
                <w:iCs/>
                <w:noProof/>
                <w:spacing w:val="2"/>
                <w:sz w:val="20"/>
                <w:szCs w:val="20"/>
                <w:lang w:val="en-GB"/>
              </w:rPr>
              <w:t xml:space="preserve"> </w:t>
            </w:r>
            <w:r w:rsidRPr="005A07BB">
              <w:rPr>
                <w:rFonts w:eastAsia="Arial"/>
                <w:iCs/>
                <w:noProof/>
                <w:sz w:val="20"/>
                <w:szCs w:val="20"/>
                <w:lang w:val="en-GB"/>
              </w:rPr>
              <w:t>in</w:t>
            </w:r>
            <w:r w:rsidRPr="005A07BB">
              <w:rPr>
                <w:rFonts w:eastAsia="Arial"/>
                <w:iCs/>
                <w:noProof/>
                <w:spacing w:val="31"/>
                <w:sz w:val="20"/>
                <w:szCs w:val="20"/>
                <w:lang w:val="en-GB"/>
              </w:rPr>
              <w:t xml:space="preserve"> </w:t>
            </w:r>
            <w:r w:rsidRPr="005A07BB">
              <w:rPr>
                <w:rFonts w:eastAsia="Arial"/>
                <w:iCs/>
                <w:noProof/>
                <w:sz w:val="20"/>
                <w:szCs w:val="20"/>
                <w:lang w:val="en-GB"/>
              </w:rPr>
              <w:t>Albania. It determines the</w:t>
            </w:r>
            <w:r w:rsidRPr="005A07BB">
              <w:rPr>
                <w:rFonts w:eastAsia="Arial"/>
                <w:iCs/>
                <w:noProof/>
                <w:spacing w:val="-2"/>
                <w:sz w:val="20"/>
                <w:szCs w:val="20"/>
                <w:lang w:val="en-GB"/>
              </w:rPr>
              <w:t xml:space="preserve"> </w:t>
            </w:r>
            <w:r w:rsidRPr="005A07BB">
              <w:rPr>
                <w:rFonts w:eastAsia="Arial"/>
                <w:iCs/>
                <w:noProof/>
                <w:sz w:val="20"/>
                <w:szCs w:val="20"/>
                <w:lang w:val="en-GB"/>
              </w:rPr>
              <w:t>categories</w:t>
            </w:r>
            <w:r w:rsidRPr="005A07BB">
              <w:rPr>
                <w:rFonts w:eastAsia="Arial"/>
                <w:iCs/>
                <w:noProof/>
                <w:spacing w:val="2"/>
                <w:sz w:val="20"/>
                <w:szCs w:val="20"/>
                <w:lang w:val="en-GB"/>
              </w:rPr>
              <w:t xml:space="preserve"> </w:t>
            </w:r>
            <w:r w:rsidRPr="005A07BB">
              <w:rPr>
                <w:rFonts w:eastAsia="Arial"/>
                <w:iCs/>
                <w:noProof/>
                <w:sz w:val="20"/>
                <w:szCs w:val="20"/>
                <w:lang w:val="en-GB"/>
              </w:rPr>
              <w:t>of the</w:t>
            </w:r>
            <w:r w:rsidRPr="005A07BB">
              <w:rPr>
                <w:rFonts w:eastAsia="Arial"/>
                <w:iCs/>
                <w:noProof/>
                <w:spacing w:val="27"/>
                <w:sz w:val="20"/>
                <w:szCs w:val="20"/>
                <w:lang w:val="en-GB"/>
              </w:rPr>
              <w:t xml:space="preserve"> </w:t>
            </w:r>
            <w:r w:rsidRPr="005A07BB">
              <w:rPr>
                <w:rFonts w:eastAsia="Arial"/>
                <w:iCs/>
                <w:noProof/>
                <w:sz w:val="20"/>
                <w:szCs w:val="20"/>
                <w:lang w:val="en-GB"/>
              </w:rPr>
              <w:t xml:space="preserve">protected </w:t>
            </w:r>
            <w:r w:rsidRPr="005A07BB">
              <w:rPr>
                <w:rFonts w:eastAsia="Arial"/>
                <w:iCs/>
                <w:noProof/>
                <w:spacing w:val="-2"/>
                <w:sz w:val="20"/>
                <w:szCs w:val="20"/>
                <w:lang w:val="en-GB"/>
              </w:rPr>
              <w:t>areas</w:t>
            </w:r>
            <w:r w:rsidRPr="005A07BB">
              <w:rPr>
                <w:rFonts w:eastAsia="Arial"/>
                <w:iCs/>
                <w:noProof/>
                <w:spacing w:val="2"/>
                <w:sz w:val="20"/>
                <w:szCs w:val="20"/>
                <w:lang w:val="en-GB"/>
              </w:rPr>
              <w:t xml:space="preserve"> </w:t>
            </w:r>
            <w:r w:rsidRPr="005A07BB">
              <w:rPr>
                <w:rFonts w:eastAsia="Arial"/>
                <w:iCs/>
                <w:noProof/>
                <w:sz w:val="20"/>
                <w:szCs w:val="20"/>
                <w:lang w:val="en-GB"/>
              </w:rPr>
              <w:t>in</w:t>
            </w:r>
            <w:r w:rsidRPr="005A07BB">
              <w:rPr>
                <w:rFonts w:eastAsia="Arial"/>
                <w:iCs/>
                <w:noProof/>
                <w:spacing w:val="-2"/>
                <w:sz w:val="20"/>
                <w:szCs w:val="20"/>
                <w:lang w:val="en-GB"/>
              </w:rPr>
              <w:t xml:space="preserve"> </w:t>
            </w:r>
            <w:r w:rsidRPr="005A07BB">
              <w:rPr>
                <w:rFonts w:eastAsia="Arial"/>
                <w:iCs/>
                <w:noProof/>
                <w:sz w:val="20"/>
                <w:szCs w:val="20"/>
                <w:lang w:val="en-GB"/>
              </w:rPr>
              <w:t>Albania, management</w:t>
            </w:r>
            <w:r w:rsidRPr="005A07BB">
              <w:rPr>
                <w:rFonts w:eastAsia="Arial"/>
                <w:iCs/>
                <w:noProof/>
                <w:spacing w:val="27"/>
                <w:sz w:val="20"/>
                <w:szCs w:val="20"/>
                <w:lang w:val="en-GB"/>
              </w:rPr>
              <w:t xml:space="preserve"> </w:t>
            </w:r>
            <w:r w:rsidRPr="005A07BB">
              <w:rPr>
                <w:rFonts w:eastAsia="Arial"/>
                <w:iCs/>
                <w:noProof/>
                <w:sz w:val="20"/>
                <w:szCs w:val="20"/>
                <w:lang w:val="en-GB"/>
              </w:rPr>
              <w:t>rules</w:t>
            </w:r>
            <w:r w:rsidRPr="005A07BB">
              <w:rPr>
                <w:rFonts w:eastAsia="Arial"/>
                <w:iCs/>
                <w:noProof/>
                <w:spacing w:val="1"/>
                <w:sz w:val="20"/>
                <w:szCs w:val="20"/>
                <w:lang w:val="en-GB"/>
              </w:rPr>
              <w:t xml:space="preserve"> </w:t>
            </w:r>
            <w:r w:rsidRPr="005A07BB">
              <w:rPr>
                <w:rFonts w:eastAsia="Arial"/>
                <w:iCs/>
                <w:noProof/>
                <w:sz w:val="20"/>
                <w:szCs w:val="20"/>
                <w:lang w:val="en-GB"/>
              </w:rPr>
              <w:t>and roles</w:t>
            </w:r>
            <w:r w:rsidRPr="005A07BB">
              <w:rPr>
                <w:rFonts w:eastAsia="Arial"/>
                <w:iCs/>
                <w:noProof/>
                <w:spacing w:val="2"/>
                <w:sz w:val="20"/>
                <w:szCs w:val="20"/>
                <w:lang w:val="en-GB"/>
              </w:rPr>
              <w:t xml:space="preserve"> </w:t>
            </w:r>
            <w:r w:rsidRPr="005A07BB">
              <w:rPr>
                <w:rFonts w:eastAsia="Arial"/>
                <w:iCs/>
                <w:noProof/>
                <w:sz w:val="20"/>
                <w:szCs w:val="20"/>
                <w:lang w:val="en-GB"/>
              </w:rPr>
              <w:t>on the decision</w:t>
            </w:r>
            <w:r w:rsidRPr="005A07BB">
              <w:rPr>
                <w:rFonts w:eastAsia="Arial"/>
                <w:iCs/>
                <w:noProof/>
                <w:spacing w:val="-3"/>
                <w:sz w:val="20"/>
                <w:szCs w:val="20"/>
                <w:lang w:val="en-GB"/>
              </w:rPr>
              <w:t>-</w:t>
            </w:r>
            <w:r w:rsidRPr="005A07BB">
              <w:rPr>
                <w:rFonts w:eastAsia="Arial"/>
                <w:iCs/>
                <w:noProof/>
                <w:sz w:val="20"/>
                <w:szCs w:val="20"/>
                <w:lang w:val="en-GB"/>
              </w:rPr>
              <w:t>making</w:t>
            </w:r>
            <w:r w:rsidRPr="005A07BB">
              <w:rPr>
                <w:rFonts w:eastAsia="Arial"/>
                <w:iCs/>
                <w:noProof/>
                <w:spacing w:val="27"/>
                <w:sz w:val="20"/>
                <w:szCs w:val="20"/>
                <w:lang w:val="en-GB"/>
              </w:rPr>
              <w:t xml:space="preserve"> </w:t>
            </w:r>
            <w:r w:rsidRPr="005A07BB">
              <w:rPr>
                <w:rFonts w:eastAsia="Arial"/>
                <w:iCs/>
                <w:noProof/>
                <w:sz w:val="20"/>
                <w:szCs w:val="20"/>
                <w:lang w:val="en-GB"/>
              </w:rPr>
              <w:t>process. It requires compliance</w:t>
            </w:r>
            <w:r w:rsidRPr="005A07BB">
              <w:rPr>
                <w:rFonts w:eastAsia="Arial"/>
                <w:iCs/>
                <w:noProof/>
                <w:spacing w:val="-3"/>
                <w:sz w:val="20"/>
                <w:szCs w:val="20"/>
                <w:lang w:val="en-GB"/>
              </w:rPr>
              <w:t xml:space="preserve"> </w:t>
            </w:r>
            <w:r w:rsidRPr="005A07BB">
              <w:rPr>
                <w:rFonts w:eastAsia="Arial"/>
                <w:iCs/>
                <w:noProof/>
                <w:sz w:val="20"/>
                <w:szCs w:val="20"/>
                <w:lang w:val="en-GB"/>
              </w:rPr>
              <w:t>with the</w:t>
            </w:r>
            <w:r w:rsidRPr="005A07BB">
              <w:rPr>
                <w:rFonts w:eastAsia="Arial"/>
                <w:iCs/>
                <w:noProof/>
                <w:spacing w:val="27"/>
                <w:sz w:val="20"/>
                <w:szCs w:val="20"/>
                <w:lang w:val="en-GB"/>
              </w:rPr>
              <w:t xml:space="preserve"> </w:t>
            </w:r>
            <w:r w:rsidRPr="005A07BB">
              <w:rPr>
                <w:rFonts w:eastAsia="Arial"/>
                <w:iCs/>
                <w:noProof/>
                <w:sz w:val="20"/>
                <w:szCs w:val="20"/>
                <w:lang w:val="en-GB"/>
              </w:rPr>
              <w:t>specific</w:t>
            </w:r>
            <w:r w:rsidRPr="005A07BB">
              <w:rPr>
                <w:rFonts w:eastAsia="Arial"/>
                <w:iCs/>
                <w:noProof/>
                <w:spacing w:val="2"/>
                <w:sz w:val="20"/>
                <w:szCs w:val="20"/>
                <w:lang w:val="en-GB"/>
              </w:rPr>
              <w:t xml:space="preserve"> </w:t>
            </w:r>
            <w:r w:rsidRPr="005A07BB">
              <w:rPr>
                <w:rFonts w:eastAsia="Arial"/>
                <w:iCs/>
                <w:noProof/>
                <w:sz w:val="20"/>
                <w:szCs w:val="20"/>
                <w:lang w:val="en-GB"/>
              </w:rPr>
              <w:t>rules</w:t>
            </w:r>
            <w:r w:rsidRPr="005A07BB">
              <w:rPr>
                <w:rFonts w:eastAsia="Arial"/>
                <w:iCs/>
                <w:noProof/>
                <w:spacing w:val="2"/>
                <w:sz w:val="20"/>
                <w:szCs w:val="20"/>
                <w:lang w:val="en-GB"/>
              </w:rPr>
              <w:t xml:space="preserve"> </w:t>
            </w:r>
            <w:r w:rsidRPr="005A07BB">
              <w:rPr>
                <w:rFonts w:eastAsia="Arial"/>
                <w:iCs/>
                <w:noProof/>
                <w:spacing w:val="-2"/>
                <w:sz w:val="20"/>
                <w:szCs w:val="20"/>
                <w:lang w:val="en-GB"/>
              </w:rPr>
              <w:t>when</w:t>
            </w:r>
            <w:r w:rsidRPr="005A07BB">
              <w:rPr>
                <w:rFonts w:eastAsia="Arial"/>
                <w:iCs/>
                <w:noProof/>
                <w:sz w:val="20"/>
                <w:szCs w:val="20"/>
                <w:lang w:val="en-GB"/>
              </w:rPr>
              <w:t xml:space="preserve"> accessing, working and performing any other related activities nearby and/or within the protected areas.</w:t>
            </w:r>
          </w:p>
        </w:tc>
      </w:tr>
      <w:tr w:rsidR="004207B0" w:rsidRPr="00DC6A18" w14:paraId="79003AE5" w14:textId="77777777" w:rsidTr="00F174B0">
        <w:trPr>
          <w:trHeight w:val="883"/>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auto"/>
              <w:left w:val="single" w:sz="4" w:space="0" w:color="auto"/>
              <w:bottom w:val="single" w:sz="4" w:space="0" w:color="auto"/>
              <w:right w:val="single" w:sz="4" w:space="0" w:color="auto"/>
            </w:tcBorders>
            <w:hideMark/>
          </w:tcPr>
          <w:p w14:paraId="26D523CC" w14:textId="77777777" w:rsidR="004207B0" w:rsidRPr="005A07BB" w:rsidRDefault="004207B0" w:rsidP="00D30E39">
            <w:pPr>
              <w:tabs>
                <w:tab w:val="left" w:pos="1080"/>
              </w:tabs>
              <w:spacing w:line="276" w:lineRule="auto"/>
              <w:rPr>
                <w:rFonts w:eastAsia="Arial"/>
                <w:i/>
                <w:iCs/>
                <w:noProof/>
                <w:sz w:val="20"/>
                <w:szCs w:val="20"/>
                <w:lang w:val="en-GB"/>
              </w:rPr>
            </w:pPr>
            <w:r w:rsidRPr="005A07BB">
              <w:rPr>
                <w:rFonts w:eastAsia="Arial"/>
                <w:iCs/>
                <w:noProof/>
                <w:sz w:val="20"/>
                <w:szCs w:val="20"/>
                <w:lang w:val="en-GB"/>
              </w:rPr>
              <w:t xml:space="preserve">Ordinance </w:t>
            </w:r>
            <w:r w:rsidRPr="005A07BB">
              <w:rPr>
                <w:rFonts w:eastAsia="Arial"/>
                <w:iCs/>
                <w:noProof/>
                <w:spacing w:val="-2"/>
                <w:sz w:val="20"/>
                <w:szCs w:val="20"/>
                <w:lang w:val="en-GB"/>
              </w:rPr>
              <w:t>No.</w:t>
            </w:r>
            <w:r w:rsidRPr="005A07BB">
              <w:rPr>
                <w:rFonts w:eastAsia="Arial"/>
                <w:iCs/>
                <w:noProof/>
                <w:spacing w:val="1"/>
                <w:sz w:val="20"/>
                <w:szCs w:val="20"/>
                <w:lang w:val="en-GB"/>
              </w:rPr>
              <w:t xml:space="preserve"> </w:t>
            </w:r>
            <w:r w:rsidRPr="005A07BB">
              <w:rPr>
                <w:rFonts w:eastAsia="Arial"/>
                <w:iCs/>
                <w:noProof/>
                <w:sz w:val="20"/>
                <w:szCs w:val="20"/>
                <w:lang w:val="en-GB"/>
              </w:rPr>
              <w:t>1280,</w:t>
            </w:r>
          </w:p>
          <w:p w14:paraId="59CAFDC8" w14:textId="77777777" w:rsidR="004207B0" w:rsidRPr="005A07BB" w:rsidRDefault="004207B0" w:rsidP="00D30E39">
            <w:pPr>
              <w:tabs>
                <w:tab w:val="left" w:pos="1080"/>
              </w:tabs>
              <w:spacing w:line="276" w:lineRule="auto"/>
              <w:rPr>
                <w:rFonts w:eastAsia="Arial"/>
                <w:i/>
                <w:iCs/>
                <w:noProof/>
                <w:sz w:val="20"/>
                <w:szCs w:val="20"/>
                <w:lang w:val="en-GB"/>
              </w:rPr>
            </w:pPr>
            <w:r w:rsidRPr="005A07BB">
              <w:rPr>
                <w:rFonts w:eastAsia="Arial"/>
                <w:iCs/>
                <w:noProof/>
                <w:sz w:val="20"/>
                <w:szCs w:val="20"/>
                <w:lang w:val="en-GB"/>
              </w:rPr>
              <w:t>dated 20.11.2013</w:t>
            </w:r>
          </w:p>
        </w:tc>
        <w:tc>
          <w:tcPr>
            <w:tcW w:w="8024" w:type="dxa"/>
            <w:tcBorders>
              <w:top w:val="single" w:sz="4" w:space="0" w:color="auto"/>
              <w:left w:val="single" w:sz="4" w:space="0" w:color="auto"/>
              <w:bottom w:val="single" w:sz="4" w:space="0" w:color="auto"/>
              <w:right w:val="single" w:sz="4" w:space="0" w:color="auto"/>
            </w:tcBorders>
            <w:hideMark/>
          </w:tcPr>
          <w:p w14:paraId="5B76D618" w14:textId="77777777" w:rsidR="004207B0" w:rsidRPr="005A07BB" w:rsidRDefault="004207B0" w:rsidP="00D30E39">
            <w:pPr>
              <w:tabs>
                <w:tab w:val="left" w:pos="1080"/>
              </w:tabs>
              <w:spacing w:line="276" w:lineRule="auto"/>
              <w:jc w:val="both"/>
              <w:cnfStyle w:val="000000000000" w:firstRow="0" w:lastRow="0" w:firstColumn="0" w:lastColumn="0" w:oddVBand="0" w:evenVBand="0" w:oddHBand="0" w:evenHBand="0" w:firstRowFirstColumn="0" w:firstRowLastColumn="0" w:lastRowFirstColumn="0" w:lastRowLastColumn="0"/>
              <w:rPr>
                <w:rFonts w:eastAsia="Arial"/>
                <w:i/>
                <w:iCs/>
                <w:noProof/>
                <w:sz w:val="20"/>
                <w:szCs w:val="20"/>
                <w:lang w:val="en-GB"/>
              </w:rPr>
            </w:pPr>
            <w:r w:rsidRPr="005A07BB">
              <w:rPr>
                <w:rFonts w:eastAsia="Arial"/>
                <w:iCs/>
                <w:noProof/>
                <w:sz w:val="20"/>
                <w:szCs w:val="20"/>
                <w:lang w:val="en-GB"/>
              </w:rPr>
              <w:t>“On the approval of the Red List of Wild Flora and Fauna” (as amended) - This ordinance lists the</w:t>
            </w:r>
            <w:r w:rsidRPr="005A07BB">
              <w:rPr>
                <w:rFonts w:eastAsia="Arial"/>
                <w:iCs/>
                <w:noProof/>
                <w:spacing w:val="-2"/>
                <w:sz w:val="20"/>
                <w:szCs w:val="20"/>
                <w:lang w:val="en-GB"/>
              </w:rPr>
              <w:t xml:space="preserve"> </w:t>
            </w:r>
            <w:r w:rsidRPr="005A07BB">
              <w:rPr>
                <w:rFonts w:eastAsia="Arial"/>
                <w:iCs/>
                <w:noProof/>
                <w:sz w:val="20"/>
                <w:szCs w:val="20"/>
                <w:lang w:val="en-GB"/>
              </w:rPr>
              <w:t>status of the</w:t>
            </w:r>
            <w:r w:rsidRPr="005A07BB">
              <w:rPr>
                <w:rFonts w:eastAsia="Arial"/>
                <w:iCs/>
                <w:noProof/>
                <w:spacing w:val="-2"/>
                <w:sz w:val="20"/>
                <w:szCs w:val="20"/>
                <w:lang w:val="en-GB"/>
              </w:rPr>
              <w:t xml:space="preserve"> conservation</w:t>
            </w:r>
            <w:r w:rsidRPr="005A07BB">
              <w:rPr>
                <w:rFonts w:eastAsia="Arial"/>
                <w:iCs/>
                <w:noProof/>
                <w:sz w:val="20"/>
                <w:szCs w:val="20"/>
                <w:lang w:val="en-GB"/>
              </w:rPr>
              <w:t xml:space="preserve"> of</w:t>
            </w:r>
            <w:r w:rsidRPr="005A07BB">
              <w:rPr>
                <w:rFonts w:eastAsia="Arial"/>
                <w:iCs/>
                <w:noProof/>
                <w:spacing w:val="-3"/>
                <w:sz w:val="20"/>
                <w:szCs w:val="20"/>
                <w:lang w:val="en-GB"/>
              </w:rPr>
              <w:t xml:space="preserve"> </w:t>
            </w:r>
            <w:r w:rsidRPr="005A07BB">
              <w:rPr>
                <w:rFonts w:eastAsia="Arial"/>
                <w:iCs/>
                <w:noProof/>
                <w:sz w:val="20"/>
                <w:szCs w:val="20"/>
                <w:lang w:val="en-GB"/>
              </w:rPr>
              <w:t>flora and fauna</w:t>
            </w:r>
            <w:r w:rsidRPr="005A07BB">
              <w:rPr>
                <w:rFonts w:eastAsia="Arial"/>
                <w:iCs/>
                <w:noProof/>
                <w:spacing w:val="-2"/>
                <w:sz w:val="20"/>
                <w:szCs w:val="20"/>
                <w:lang w:val="en-GB"/>
              </w:rPr>
              <w:t xml:space="preserve"> </w:t>
            </w:r>
            <w:r w:rsidRPr="005A07BB">
              <w:rPr>
                <w:rFonts w:eastAsia="Arial"/>
                <w:iCs/>
                <w:noProof/>
                <w:sz w:val="20"/>
                <w:szCs w:val="20"/>
                <w:lang w:val="en-GB"/>
              </w:rPr>
              <w:t>species</w:t>
            </w:r>
            <w:r w:rsidRPr="005A07BB">
              <w:rPr>
                <w:rFonts w:eastAsia="Arial"/>
                <w:iCs/>
                <w:noProof/>
                <w:spacing w:val="2"/>
                <w:sz w:val="20"/>
                <w:szCs w:val="20"/>
                <w:lang w:val="en-GB"/>
              </w:rPr>
              <w:t xml:space="preserve"> </w:t>
            </w:r>
            <w:r w:rsidRPr="005A07BB">
              <w:rPr>
                <w:rFonts w:eastAsia="Arial"/>
                <w:iCs/>
                <w:noProof/>
                <w:sz w:val="20"/>
                <w:szCs w:val="20"/>
                <w:lang w:val="en-GB"/>
              </w:rPr>
              <w:t>in</w:t>
            </w:r>
            <w:r w:rsidRPr="005A07BB">
              <w:rPr>
                <w:rFonts w:eastAsia="Arial"/>
                <w:iCs/>
                <w:noProof/>
                <w:spacing w:val="-2"/>
                <w:sz w:val="20"/>
                <w:szCs w:val="20"/>
                <w:lang w:val="en-GB"/>
              </w:rPr>
              <w:t xml:space="preserve"> </w:t>
            </w:r>
            <w:r w:rsidRPr="005A07BB">
              <w:rPr>
                <w:rFonts w:eastAsia="Arial"/>
                <w:iCs/>
                <w:noProof/>
                <w:sz w:val="20"/>
                <w:szCs w:val="20"/>
                <w:lang w:val="en-GB"/>
              </w:rPr>
              <w:t>Albania.</w:t>
            </w:r>
          </w:p>
        </w:tc>
      </w:tr>
    </w:tbl>
    <w:p w14:paraId="6A668CEF" w14:textId="77777777" w:rsidR="004207B0" w:rsidRDefault="004207B0" w:rsidP="00F174B0">
      <w:pPr>
        <w:spacing w:after="0" w:line="240" w:lineRule="auto"/>
        <w:jc w:val="both"/>
      </w:pPr>
    </w:p>
    <w:p w14:paraId="0D6974D3" w14:textId="77777777" w:rsidR="00A5708F" w:rsidRDefault="00A5708F" w:rsidP="00A5708F">
      <w:r>
        <w:t xml:space="preserve">Law No. 81/2017 “On Protected Areas” defines the different categories of the </w:t>
      </w:r>
      <w:proofErr w:type="gramStart"/>
      <w:r>
        <w:t>PA’s</w:t>
      </w:r>
      <w:proofErr w:type="gramEnd"/>
      <w:r>
        <w:t xml:space="preserve"> in Albania, and their management prescriptions. Albanian Law No. 81/2017 on PA’s defines 7 categories of PA, each with varying degrees of protection that have been found to be present in the study area:</w:t>
      </w:r>
    </w:p>
    <w:p w14:paraId="7C9C8399" w14:textId="77777777" w:rsidR="00A5708F" w:rsidRDefault="00A5708F" w:rsidP="00F174B0">
      <w:pPr>
        <w:spacing w:after="0" w:line="240" w:lineRule="auto"/>
        <w:ind w:left="720"/>
      </w:pPr>
      <w:r>
        <w:t>•</w:t>
      </w:r>
      <w:r>
        <w:tab/>
        <w:t>Strict Nature Reserve (Category I)</w:t>
      </w:r>
    </w:p>
    <w:p w14:paraId="1B71756D" w14:textId="77777777" w:rsidR="00A5708F" w:rsidRDefault="00A5708F" w:rsidP="00F174B0">
      <w:pPr>
        <w:spacing w:after="0" w:line="240" w:lineRule="auto"/>
        <w:ind w:left="720"/>
      </w:pPr>
      <w:r>
        <w:t>•</w:t>
      </w:r>
      <w:r>
        <w:tab/>
        <w:t>National Park (Category II)</w:t>
      </w:r>
    </w:p>
    <w:p w14:paraId="6AB29F5A" w14:textId="77777777" w:rsidR="00A5708F" w:rsidRDefault="00A5708F" w:rsidP="00F174B0">
      <w:pPr>
        <w:spacing w:after="0" w:line="240" w:lineRule="auto"/>
        <w:ind w:left="720"/>
      </w:pPr>
      <w:r>
        <w:t>•</w:t>
      </w:r>
      <w:r>
        <w:tab/>
        <w:t>Natural Monument (Category III)</w:t>
      </w:r>
    </w:p>
    <w:p w14:paraId="619827D8" w14:textId="77777777" w:rsidR="00A5708F" w:rsidRDefault="00A5708F" w:rsidP="00F174B0">
      <w:pPr>
        <w:spacing w:after="0" w:line="240" w:lineRule="auto"/>
        <w:ind w:left="720"/>
      </w:pPr>
      <w:r>
        <w:t>•</w:t>
      </w:r>
      <w:r>
        <w:tab/>
        <w:t>Municipal Natural Park (Category IV)</w:t>
      </w:r>
    </w:p>
    <w:p w14:paraId="253D75BE" w14:textId="77777777" w:rsidR="00A5708F" w:rsidRDefault="00A5708F" w:rsidP="00F174B0">
      <w:pPr>
        <w:spacing w:after="0" w:line="240" w:lineRule="auto"/>
        <w:ind w:left="720"/>
      </w:pPr>
      <w:r>
        <w:t>•</w:t>
      </w:r>
      <w:r>
        <w:tab/>
        <w:t>Protected Landscape (Category V)</w:t>
      </w:r>
    </w:p>
    <w:p w14:paraId="41DABF8F" w14:textId="77777777" w:rsidR="00A5708F" w:rsidRDefault="00A5708F" w:rsidP="00F174B0">
      <w:pPr>
        <w:spacing w:after="0" w:line="240" w:lineRule="auto"/>
        <w:ind w:left="720"/>
      </w:pPr>
      <w:r>
        <w:t>•</w:t>
      </w:r>
      <w:r>
        <w:tab/>
        <w:t>Protected Area of Managed Resource (Category VI)</w:t>
      </w:r>
    </w:p>
    <w:p w14:paraId="7FF39A00" w14:textId="77777777" w:rsidR="00A5708F" w:rsidRDefault="00A5708F" w:rsidP="00F174B0">
      <w:pPr>
        <w:spacing w:after="0" w:line="240" w:lineRule="auto"/>
        <w:ind w:left="720"/>
      </w:pPr>
      <w:r>
        <w:t>•</w:t>
      </w:r>
      <w:r>
        <w:tab/>
        <w:t>Protected areas of international interest (no specific protection category).</w:t>
      </w:r>
    </w:p>
    <w:p w14:paraId="62111E61" w14:textId="77777777" w:rsidR="00A221A1" w:rsidRDefault="00A221A1" w:rsidP="00A221A1">
      <w:pPr>
        <w:jc w:val="both"/>
      </w:pPr>
    </w:p>
    <w:p w14:paraId="51DFFE6C" w14:textId="20E04B38" w:rsidR="003E5F73" w:rsidRDefault="00A221A1" w:rsidP="00F174B0">
      <w:pPr>
        <w:jc w:val="both"/>
      </w:pPr>
      <w:r w:rsidRPr="00A221A1">
        <w:t>Based on the latest DCM No.10 dated 28.12.2020 “On the approval of the new Protected Areas Boundaries”, Vjosa river has been listed and classified as National Park</w:t>
      </w:r>
      <w:r w:rsidRPr="00A221A1">
        <w:rPr>
          <w:lang w:val="en-GB"/>
        </w:rPr>
        <w:t xml:space="preserve"> and falls</w:t>
      </w:r>
      <w:r w:rsidRPr="00A221A1">
        <w:t xml:space="preserve"> under the category II – IUCN. </w:t>
      </w:r>
    </w:p>
    <w:p w14:paraId="0E3CA500" w14:textId="77777777" w:rsidR="00A5708F" w:rsidRDefault="00A5708F" w:rsidP="00A5708F"/>
    <w:p w14:paraId="4792B842" w14:textId="22F52F92" w:rsidR="00A5708F" w:rsidRPr="00F174B0" w:rsidRDefault="00A5708F" w:rsidP="00A5708F">
      <w:pPr>
        <w:rPr>
          <w:b/>
          <w:bCs/>
        </w:rPr>
      </w:pPr>
      <w:r w:rsidRPr="00F174B0">
        <w:rPr>
          <w:b/>
          <w:bCs/>
        </w:rPr>
        <w:t>Protection of Physical Environment Framework</w:t>
      </w:r>
    </w:p>
    <w:p w14:paraId="73CF48CD" w14:textId="2E764623" w:rsidR="00A676C8" w:rsidRDefault="00A5708F" w:rsidP="00A5708F">
      <w:r>
        <w:t xml:space="preserve">Albania has developed legislation for the protection of the physical environment, including guidelines, </w:t>
      </w:r>
      <w:proofErr w:type="gramStart"/>
      <w:r>
        <w:t>thresholds</w:t>
      </w:r>
      <w:proofErr w:type="gramEnd"/>
      <w:r>
        <w:t xml:space="preserve"> and limits for emissions. Legislation related to water, air, noise, vehicle and equipment emissions, fuel quality, waste and wastewater is </w:t>
      </w:r>
      <w:r w:rsidR="007D3AAD">
        <w:t>summarized</w:t>
      </w:r>
      <w:r>
        <w:t xml:space="preserve"> in the Table below.</w:t>
      </w:r>
    </w:p>
    <w:p w14:paraId="26261440" w14:textId="1DE3A4E8" w:rsidR="00A676C8" w:rsidRDefault="00A676C8" w:rsidP="00A5708F"/>
    <w:p w14:paraId="413A20F6" w14:textId="6E0F5E8C" w:rsidR="00A676C8" w:rsidRDefault="00A676C8" w:rsidP="00A5708F"/>
    <w:p w14:paraId="23B7EDE6" w14:textId="77777777" w:rsidR="00561D0C" w:rsidRDefault="00561D0C" w:rsidP="00A5708F">
      <w:pPr>
        <w:sectPr w:rsidR="00561D0C">
          <w:headerReference w:type="default" r:id="rId14"/>
          <w:footerReference w:type="default" r:id="rId15"/>
          <w:pgSz w:w="12240" w:h="15840"/>
          <w:pgMar w:top="1440" w:right="1440" w:bottom="1440" w:left="1440" w:header="720" w:footer="720" w:gutter="0"/>
          <w:cols w:space="720"/>
          <w:docGrid w:linePitch="360"/>
        </w:sectPr>
      </w:pPr>
    </w:p>
    <w:p w14:paraId="1AB12967" w14:textId="71AA4A67" w:rsidR="005E2F65" w:rsidRDefault="00BD6D70" w:rsidP="00F174B0">
      <w:pPr>
        <w:pStyle w:val="Caption"/>
      </w:pPr>
      <w:bookmarkStart w:id="53" w:name="_Toc114486202"/>
      <w:r>
        <w:lastRenderedPageBreak/>
        <w:t xml:space="preserve">Table 3. </w:t>
      </w:r>
      <w:r>
        <w:fldChar w:fldCharType="begin"/>
      </w:r>
      <w:r>
        <w:instrText xml:space="preserve"> SEQ Table_3. \* ARABIC </w:instrText>
      </w:r>
      <w:r>
        <w:fldChar w:fldCharType="separate"/>
      </w:r>
      <w:r w:rsidR="006E0DDF">
        <w:rPr>
          <w:noProof/>
        </w:rPr>
        <w:t>2</w:t>
      </w:r>
      <w:r>
        <w:fldChar w:fldCharType="end"/>
      </w:r>
      <w:r>
        <w:t xml:space="preserve">: </w:t>
      </w:r>
      <w:r w:rsidR="00FF1038">
        <w:t>Leg</w:t>
      </w:r>
      <w:r w:rsidR="00A5708F">
        <w:t>islation related to protection of the physical environment</w:t>
      </w:r>
      <w:bookmarkEnd w:id="53"/>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35"/>
        <w:gridCol w:w="10415"/>
      </w:tblGrid>
      <w:tr w:rsidR="00561D0C" w:rsidRPr="007D3AAD" w14:paraId="0FBFC4D0" w14:textId="77777777" w:rsidTr="00A46657">
        <w:trPr>
          <w:trHeight w:val="411"/>
          <w:tblHeader/>
        </w:trPr>
        <w:tc>
          <w:tcPr>
            <w:tcW w:w="0" w:type="auto"/>
            <w:tcBorders>
              <w:top w:val="single" w:sz="4" w:space="0" w:color="BFBFBF"/>
              <w:left w:val="single" w:sz="4" w:space="0" w:color="BFBFBF"/>
              <w:bottom w:val="single" w:sz="4" w:space="0" w:color="BFBFBF"/>
              <w:right w:val="single" w:sz="4" w:space="0" w:color="BFBFBF"/>
            </w:tcBorders>
            <w:shd w:val="clear" w:color="auto" w:fill="E7E6E6"/>
            <w:vAlign w:val="center"/>
            <w:hideMark/>
          </w:tcPr>
          <w:p w14:paraId="0B835D52" w14:textId="77777777" w:rsidR="00705B35" w:rsidRPr="00F174B0" w:rsidRDefault="00705B35" w:rsidP="00F174B0">
            <w:pPr>
              <w:spacing w:after="0" w:line="240" w:lineRule="auto"/>
              <w:rPr>
                <w:rFonts w:cstheme="minorHAnsi"/>
                <w:i/>
                <w:iCs/>
                <w:sz w:val="20"/>
                <w:szCs w:val="20"/>
                <w:lang w:val="en-GB"/>
              </w:rPr>
            </w:pPr>
            <w:bookmarkStart w:id="54" w:name="_Hlk46749191"/>
            <w:r w:rsidRPr="00F174B0">
              <w:rPr>
                <w:rFonts w:cstheme="minorHAnsi"/>
                <w:iCs/>
                <w:sz w:val="20"/>
                <w:szCs w:val="20"/>
                <w:lang w:val="en-GB"/>
              </w:rPr>
              <w:t>Legislation</w:t>
            </w:r>
          </w:p>
        </w:tc>
        <w:tc>
          <w:tcPr>
            <w:tcW w:w="0" w:type="auto"/>
            <w:tcBorders>
              <w:top w:val="single" w:sz="4" w:space="0" w:color="BFBFBF"/>
              <w:left w:val="single" w:sz="4" w:space="0" w:color="BFBFBF"/>
              <w:bottom w:val="single" w:sz="4" w:space="0" w:color="BFBFBF"/>
              <w:right w:val="single" w:sz="4" w:space="0" w:color="BFBFBF"/>
            </w:tcBorders>
            <w:shd w:val="clear" w:color="auto" w:fill="E7E6E6"/>
            <w:vAlign w:val="center"/>
            <w:hideMark/>
          </w:tcPr>
          <w:p w14:paraId="499FBA6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Overview</w:t>
            </w:r>
          </w:p>
        </w:tc>
      </w:tr>
      <w:tr w:rsidR="00561D0C" w:rsidRPr="007D3AAD" w14:paraId="37C59BEA"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4AEE118A"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Law No. 111/2012, amended with Law No. 6/2018</w:t>
            </w:r>
          </w:p>
        </w:tc>
        <w:tc>
          <w:tcPr>
            <w:tcW w:w="0" w:type="auto"/>
            <w:tcBorders>
              <w:top w:val="single" w:sz="4" w:space="0" w:color="BFBFBF"/>
              <w:left w:val="single" w:sz="4" w:space="0" w:color="BFBFBF"/>
              <w:bottom w:val="single" w:sz="4" w:space="0" w:color="BFBFBF"/>
              <w:right w:val="single" w:sz="4" w:space="0" w:color="BFBFBF"/>
            </w:tcBorders>
            <w:hideMark/>
          </w:tcPr>
          <w:p w14:paraId="2A23BAE5"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 xml:space="preserve">“On integrated management of water resources” amended with Law No. 6/2018 “On integrated management of water resources” based on Directive 2000/60/EC Water Framework. The aim of the law focuses on: (i) environmental protection and improvement of water, surface water, either temporary or permanent, internal sea waters, territorial waters, exclusive economic zones, continental shelf, trans-boundary waters, groundwater, and their status; (ii) security, protection, development and rational utilization of water resources, protection of water resources from pollution etc. This law provides the definition of water bodies and sets some protection and usage </w:t>
            </w:r>
            <w:proofErr w:type="gramStart"/>
            <w:r w:rsidRPr="00F174B0">
              <w:rPr>
                <w:rFonts w:cstheme="minorHAnsi"/>
                <w:iCs/>
                <w:sz w:val="20"/>
                <w:szCs w:val="20"/>
                <w:lang w:val="en-GB"/>
              </w:rPr>
              <w:t>restrictions, and</w:t>
            </w:r>
            <w:proofErr w:type="gramEnd"/>
            <w:r w:rsidRPr="00F174B0">
              <w:rPr>
                <w:rFonts w:cstheme="minorHAnsi"/>
                <w:iCs/>
                <w:sz w:val="20"/>
                <w:szCs w:val="20"/>
                <w:lang w:val="en-GB"/>
              </w:rPr>
              <w:t xml:space="preserve"> requires others to be approved by several by-laws. The law defines the banks of the water resources, restriction of certain harmful construction activities on the banks</w:t>
            </w:r>
            <w:r w:rsidRPr="00F174B0">
              <w:rPr>
                <w:rFonts w:cstheme="minorHAnsi"/>
                <w:sz w:val="20"/>
                <w:szCs w:val="20"/>
                <w:vertAlign w:val="superscript"/>
                <w:lang w:val="en-GB"/>
              </w:rPr>
              <w:footnoteReference w:id="14"/>
            </w:r>
            <w:r w:rsidRPr="00F174B0">
              <w:rPr>
                <w:rFonts w:cstheme="minorHAnsi"/>
                <w:iCs/>
                <w:sz w:val="20"/>
                <w:szCs w:val="20"/>
                <w:lang w:val="en-GB"/>
              </w:rPr>
              <w:t>/ shores and water protection areas.</w:t>
            </w:r>
          </w:p>
        </w:tc>
      </w:tr>
      <w:tr w:rsidR="00561D0C" w:rsidRPr="007D3AAD" w14:paraId="2B1E0122"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32FB26BE"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177</w:t>
            </w:r>
          </w:p>
          <w:p w14:paraId="680A0C7B"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(31.3.2005)</w:t>
            </w:r>
          </w:p>
        </w:tc>
        <w:tc>
          <w:tcPr>
            <w:tcW w:w="0" w:type="auto"/>
            <w:tcBorders>
              <w:top w:val="single" w:sz="4" w:space="0" w:color="BFBFBF"/>
              <w:left w:val="single" w:sz="4" w:space="0" w:color="BFBFBF"/>
              <w:bottom w:val="single" w:sz="4" w:space="0" w:color="BFBFBF"/>
              <w:right w:val="single" w:sz="4" w:space="0" w:color="BFBFBF"/>
            </w:tcBorders>
            <w:hideMark/>
          </w:tcPr>
          <w:p w14:paraId="648DB322"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allowed norms of liquid discharges and host water environmental criteria” - provides the allowed norms for effluent discharges on the environment, for the protection water resources.</w:t>
            </w:r>
          </w:p>
        </w:tc>
      </w:tr>
      <w:tr w:rsidR="00561D0C" w:rsidRPr="007D3AAD" w14:paraId="7848A3D0"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391E50C4"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379</w:t>
            </w:r>
          </w:p>
          <w:p w14:paraId="5B0D39C1"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(25.5.2016)</w:t>
            </w:r>
          </w:p>
        </w:tc>
        <w:tc>
          <w:tcPr>
            <w:tcW w:w="0" w:type="auto"/>
            <w:tcBorders>
              <w:top w:val="single" w:sz="4" w:space="0" w:color="BFBFBF"/>
              <w:left w:val="single" w:sz="4" w:space="0" w:color="BFBFBF"/>
              <w:bottom w:val="single" w:sz="4" w:space="0" w:color="BFBFBF"/>
              <w:right w:val="single" w:sz="4" w:space="0" w:color="BFBFBF"/>
            </w:tcBorders>
            <w:hideMark/>
          </w:tcPr>
          <w:p w14:paraId="256D970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approval of the regulation</w:t>
            </w:r>
            <w:r w:rsidRPr="00F174B0">
              <w:rPr>
                <w:rFonts w:cstheme="minorHAnsi"/>
                <w:sz w:val="20"/>
                <w:szCs w:val="20"/>
                <w:vertAlign w:val="superscript"/>
                <w:lang w:val="en-GB"/>
              </w:rPr>
              <w:footnoteReference w:id="15"/>
            </w:r>
            <w:r w:rsidRPr="00F174B0">
              <w:rPr>
                <w:rFonts w:cstheme="minorHAnsi"/>
                <w:iCs/>
                <w:sz w:val="20"/>
                <w:szCs w:val="20"/>
                <w:lang w:val="en-GB"/>
              </w:rPr>
              <w:t xml:space="preserve"> on Drinking Water Quality” - Its objective is to protect human health from the adverse effects of any contamination of water intended for human consumption, by ensuring that it is wholesome and clean. Regulates several issues related to testing of drinking water and protection zones around the water well or community ground water deposit. The regulation sets three protection zones (buffer zones) from ground water well or water deposit places on the ground. The immediate zone of protection ranges from 15 to 100 m from the axe of the well or the deposit. The precise distance is set based on the evaluation of the geological formations by the hydrogeological expert. The second and third buffer zone are circling the first one. For those zones, the regulation does not set any distance criteria, but restricts the activities that can impact the water quality such as disposal or burial of waste, mining, etc.</w:t>
            </w:r>
          </w:p>
        </w:tc>
      </w:tr>
      <w:tr w:rsidR="00561D0C" w:rsidRPr="007D3AAD" w14:paraId="29495747"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15C15774"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416 dated 15/03/2015 (ANNEX C)</w:t>
            </w:r>
          </w:p>
        </w:tc>
        <w:tc>
          <w:tcPr>
            <w:tcW w:w="0" w:type="auto"/>
            <w:tcBorders>
              <w:top w:val="single" w:sz="4" w:space="0" w:color="BFBFBF"/>
              <w:left w:val="single" w:sz="4" w:space="0" w:color="BFBFBF"/>
              <w:bottom w:val="single" w:sz="4" w:space="0" w:color="BFBFBF"/>
              <w:right w:val="single" w:sz="4" w:space="0" w:color="BFBFBF"/>
            </w:tcBorders>
            <w:hideMark/>
          </w:tcPr>
          <w:p w14:paraId="3544BE6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approval of general and special conditions, accompanying documents, validity period, application forms for authorization and permit, review and decision-making procedures and authorization and permit formats for the use of water resources"</w:t>
            </w:r>
          </w:p>
        </w:tc>
      </w:tr>
      <w:tr w:rsidR="00561D0C" w:rsidRPr="007D3AAD" w14:paraId="528B9610" w14:textId="77777777" w:rsidTr="00A46657">
        <w:trPr>
          <w:trHeight w:val="638"/>
        </w:trPr>
        <w:tc>
          <w:tcPr>
            <w:tcW w:w="0" w:type="auto"/>
            <w:tcBorders>
              <w:top w:val="single" w:sz="4" w:space="0" w:color="BFBFBF"/>
              <w:left w:val="single" w:sz="4" w:space="0" w:color="BFBFBF"/>
              <w:bottom w:val="single" w:sz="4" w:space="0" w:color="BFBFBF"/>
              <w:right w:val="single" w:sz="4" w:space="0" w:color="BFBFBF"/>
            </w:tcBorders>
            <w:hideMark/>
          </w:tcPr>
          <w:p w14:paraId="7DA5FACF"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Law No. 162 (04.12.2014</w:t>
            </w:r>
          </w:p>
          <w:p w14:paraId="6393C3FE"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enforced by the January 2018)</w:t>
            </w:r>
          </w:p>
        </w:tc>
        <w:tc>
          <w:tcPr>
            <w:tcW w:w="0" w:type="auto"/>
            <w:tcBorders>
              <w:top w:val="single" w:sz="4" w:space="0" w:color="BFBFBF"/>
              <w:left w:val="single" w:sz="4" w:space="0" w:color="BFBFBF"/>
              <w:bottom w:val="single" w:sz="4" w:space="0" w:color="BFBFBF"/>
              <w:right w:val="single" w:sz="4" w:space="0" w:color="BFBFBF"/>
            </w:tcBorders>
            <w:hideMark/>
          </w:tcPr>
          <w:p w14:paraId="36D2DD96" w14:textId="599BC5A5"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 xml:space="preserve">“On protection of ambient air quality”, fully transpose Directive 2008/50/EC on ambient air quality and cleaner air for Europe, as well as Directive 2004/107/EC relating to arsenic, cadmium, mercury, </w:t>
            </w:r>
            <w:proofErr w:type="gramStart"/>
            <w:r w:rsidRPr="00F174B0">
              <w:rPr>
                <w:rFonts w:cstheme="minorHAnsi"/>
                <w:iCs/>
                <w:sz w:val="20"/>
                <w:szCs w:val="20"/>
                <w:lang w:val="en-GB"/>
              </w:rPr>
              <w:t>nickel</w:t>
            </w:r>
            <w:proofErr w:type="gramEnd"/>
            <w:r w:rsidRPr="00F174B0">
              <w:rPr>
                <w:rFonts w:cstheme="minorHAnsi"/>
                <w:iCs/>
                <w:sz w:val="20"/>
                <w:szCs w:val="20"/>
                <w:lang w:val="en-GB"/>
              </w:rPr>
              <w:t xml:space="preserve"> and polycyclic aromatic hydrocarbons in ambient air.  </w:t>
            </w:r>
          </w:p>
        </w:tc>
      </w:tr>
      <w:tr w:rsidR="003472E3" w:rsidRPr="007D3AAD" w:rsidDel="0017229B" w14:paraId="2F08A77E" w14:textId="77777777" w:rsidTr="00A46657">
        <w:trPr>
          <w:trHeight w:val="1115"/>
        </w:trPr>
        <w:tc>
          <w:tcPr>
            <w:tcW w:w="0" w:type="auto"/>
            <w:tcBorders>
              <w:top w:val="single" w:sz="4" w:space="0" w:color="BFBFBF"/>
              <w:left w:val="single" w:sz="4" w:space="0" w:color="BFBFBF"/>
              <w:bottom w:val="single" w:sz="4" w:space="0" w:color="BFBFBF"/>
              <w:right w:val="single" w:sz="4" w:space="0" w:color="BFBFBF"/>
            </w:tcBorders>
          </w:tcPr>
          <w:p w14:paraId="018B7FC5" w14:textId="68F8C7E2" w:rsidR="003472E3" w:rsidRPr="00F174B0" w:rsidDel="0017229B" w:rsidRDefault="003472E3" w:rsidP="00F174B0">
            <w:pPr>
              <w:spacing w:after="0" w:line="240" w:lineRule="auto"/>
              <w:rPr>
                <w:rFonts w:cstheme="minorHAnsi"/>
                <w:iCs/>
                <w:sz w:val="20"/>
                <w:szCs w:val="20"/>
                <w:lang w:val="en-GB"/>
              </w:rPr>
            </w:pPr>
            <w:r>
              <w:rPr>
                <w:rFonts w:cstheme="minorHAnsi"/>
                <w:iCs/>
                <w:sz w:val="20"/>
                <w:szCs w:val="20"/>
                <w:lang w:val="en-GB"/>
              </w:rPr>
              <w:t xml:space="preserve">Decision of the Council of Ministers Nr. 127, dt. 11.2.2015 </w:t>
            </w:r>
          </w:p>
        </w:tc>
        <w:tc>
          <w:tcPr>
            <w:tcW w:w="0" w:type="auto"/>
            <w:tcBorders>
              <w:top w:val="single" w:sz="4" w:space="0" w:color="BFBFBF"/>
              <w:left w:val="single" w:sz="4" w:space="0" w:color="BFBFBF"/>
              <w:bottom w:val="single" w:sz="4" w:space="0" w:color="BFBFBF"/>
              <w:right w:val="single" w:sz="4" w:space="0" w:color="BFBFBF"/>
            </w:tcBorders>
          </w:tcPr>
          <w:p w14:paraId="5FB14749" w14:textId="5C0D3F28" w:rsidR="003472E3" w:rsidRPr="00F174B0" w:rsidDel="0017229B" w:rsidRDefault="003472E3" w:rsidP="003472E3">
            <w:pPr>
              <w:spacing w:after="0" w:line="240" w:lineRule="auto"/>
              <w:rPr>
                <w:rFonts w:cstheme="minorHAnsi"/>
                <w:iCs/>
                <w:sz w:val="20"/>
                <w:szCs w:val="20"/>
                <w:lang w:val="en-GB"/>
              </w:rPr>
            </w:pPr>
            <w:r>
              <w:rPr>
                <w:rFonts w:cstheme="minorHAnsi"/>
                <w:iCs/>
                <w:sz w:val="20"/>
                <w:szCs w:val="20"/>
                <w:lang w:val="en-GB"/>
              </w:rPr>
              <w:t>“On</w:t>
            </w:r>
            <w:r w:rsidRPr="003472E3">
              <w:rPr>
                <w:rFonts w:cstheme="minorHAnsi"/>
                <w:iCs/>
                <w:sz w:val="20"/>
                <w:szCs w:val="20"/>
                <w:lang w:val="en-GB"/>
              </w:rPr>
              <w:t xml:space="preserve"> the requirements for the use of polluted water sludge in agriculture</w:t>
            </w:r>
            <w:r>
              <w:rPr>
                <w:rFonts w:cstheme="minorHAnsi"/>
                <w:iCs/>
                <w:sz w:val="20"/>
                <w:szCs w:val="20"/>
                <w:lang w:val="en-GB"/>
              </w:rPr>
              <w:t>”. Agricultural slud</w:t>
            </w:r>
            <w:r w:rsidR="00506F4A">
              <w:rPr>
                <w:rFonts w:cstheme="minorHAnsi"/>
                <w:iCs/>
                <w:sz w:val="20"/>
                <w:szCs w:val="20"/>
                <w:lang w:val="en-GB"/>
              </w:rPr>
              <w:t>g</w:t>
            </w:r>
            <w:r>
              <w:rPr>
                <w:rFonts w:cstheme="minorHAnsi"/>
                <w:iCs/>
                <w:sz w:val="20"/>
                <w:szCs w:val="20"/>
                <w:lang w:val="en-GB"/>
              </w:rPr>
              <w:t>e</w:t>
            </w:r>
            <w:r w:rsidRPr="003472E3">
              <w:rPr>
                <w:rFonts w:cstheme="minorHAnsi"/>
                <w:iCs/>
                <w:sz w:val="20"/>
                <w:szCs w:val="20"/>
                <w:lang w:val="en-GB"/>
              </w:rPr>
              <w:t xml:space="preserve"> must be in the right conditions and parameters to be used. The producer of these sludges that will be used in agriculture must keep a record of these data and report them every year by June 30 to the competent authorities.</w:t>
            </w:r>
            <w:r>
              <w:rPr>
                <w:rFonts w:cstheme="minorHAnsi"/>
                <w:iCs/>
                <w:sz w:val="20"/>
                <w:szCs w:val="20"/>
                <w:lang w:val="en-GB"/>
              </w:rPr>
              <w:t xml:space="preserve"> </w:t>
            </w:r>
            <w:r w:rsidRPr="003472E3">
              <w:rPr>
                <w:rFonts w:cstheme="minorHAnsi"/>
                <w:iCs/>
                <w:sz w:val="20"/>
                <w:szCs w:val="20"/>
                <w:lang w:val="en-GB"/>
              </w:rPr>
              <w:t>Sludge must be treated before use in agriculture, and the use of untreated sludge is not allowed</w:t>
            </w:r>
          </w:p>
        </w:tc>
      </w:tr>
      <w:tr w:rsidR="00561D0C" w:rsidRPr="007D3AAD" w14:paraId="5F25EE1A"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66308EB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lastRenderedPageBreak/>
              <w:t>Order of Minister of Transport and Infrastructure No. 149</w:t>
            </w:r>
          </w:p>
          <w:p w14:paraId="6FDFF066"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(07.04.2014)</w:t>
            </w:r>
          </w:p>
        </w:tc>
        <w:tc>
          <w:tcPr>
            <w:tcW w:w="0" w:type="auto"/>
            <w:tcBorders>
              <w:top w:val="single" w:sz="4" w:space="0" w:color="BFBFBF"/>
              <w:left w:val="single" w:sz="4" w:space="0" w:color="BFBFBF"/>
              <w:bottom w:val="single" w:sz="4" w:space="0" w:color="BFBFBF"/>
              <w:right w:val="single" w:sz="4" w:space="0" w:color="BFBFBF"/>
            </w:tcBorders>
            <w:hideMark/>
          </w:tcPr>
          <w:p w14:paraId="7D1664CC"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approval of the rules for implementing the airworthiness and environmental certification of aircraft and related products, parts and appliances, as well as for the certification of design and production organizations”, fully aligned with the EU Regulation No. 748/2012 of 3</w:t>
            </w:r>
            <w:r w:rsidRPr="00F174B0">
              <w:rPr>
                <w:rFonts w:cstheme="minorHAnsi"/>
                <w:iCs/>
                <w:sz w:val="20"/>
                <w:szCs w:val="20"/>
                <w:vertAlign w:val="superscript"/>
                <w:lang w:val="en-GB"/>
              </w:rPr>
              <w:t>rd</w:t>
            </w:r>
            <w:r w:rsidRPr="00F174B0">
              <w:rPr>
                <w:rFonts w:cstheme="minorHAnsi"/>
                <w:iCs/>
                <w:sz w:val="20"/>
                <w:szCs w:val="20"/>
                <w:lang w:val="en-GB"/>
              </w:rPr>
              <w:t xml:space="preserve"> August 2012, laying down implementing rules for the airworthiness and environmental certification of aircraft and related products, parts and appliances, as well as for the certification of design and production organizations.</w:t>
            </w:r>
          </w:p>
        </w:tc>
      </w:tr>
      <w:tr w:rsidR="00561D0C" w:rsidRPr="007D3AAD" w14:paraId="27103A25"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4D2C4F5C"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Instruction No. 6527 (24.12.2004)</w:t>
            </w:r>
          </w:p>
        </w:tc>
        <w:tc>
          <w:tcPr>
            <w:tcW w:w="0" w:type="auto"/>
            <w:tcBorders>
              <w:top w:val="single" w:sz="4" w:space="0" w:color="BFBFBF"/>
              <w:left w:val="single" w:sz="4" w:space="0" w:color="BFBFBF"/>
              <w:bottom w:val="single" w:sz="4" w:space="0" w:color="BFBFBF"/>
              <w:right w:val="single" w:sz="4" w:space="0" w:color="BFBFBF"/>
            </w:tcBorders>
            <w:hideMark/>
          </w:tcPr>
          <w:p w14:paraId="37ED5630"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allowed vehicle air emission, noise generation levels, and control methods” amended - This instruction includes requirements for annual vehicle inspections and allowed air emissions. All vehicles must comply with these norms.</w:t>
            </w:r>
          </w:p>
        </w:tc>
      </w:tr>
      <w:tr w:rsidR="00561D0C" w:rsidRPr="007D3AAD" w14:paraId="720BD906"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3493549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613 (07.9.2011)</w:t>
            </w:r>
          </w:p>
        </w:tc>
        <w:tc>
          <w:tcPr>
            <w:tcW w:w="0" w:type="auto"/>
            <w:tcBorders>
              <w:top w:val="single" w:sz="4" w:space="0" w:color="BFBFBF"/>
              <w:left w:val="single" w:sz="4" w:space="0" w:color="BFBFBF"/>
              <w:bottom w:val="single" w:sz="4" w:space="0" w:color="BFBFBF"/>
              <w:right w:val="single" w:sz="4" w:space="0" w:color="BFBFBF"/>
            </w:tcBorders>
            <w:hideMark/>
          </w:tcPr>
          <w:p w14:paraId="1320F2B6"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“Approval of the technical rules for the assessment of the noise conformity for the equipment installed in open spaces or environment”. Sets noise release norms for certain equipment generating noise, such as electricity generators, tractors, compressors, etc. The regulation lists set thresholds.</w:t>
            </w:r>
          </w:p>
        </w:tc>
      </w:tr>
      <w:tr w:rsidR="00561D0C" w:rsidRPr="007D3AAD" w14:paraId="1212C3AF"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4B4B10A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Law No. 9774, dated 12.07.2007, amended by Law No. 39/2013</w:t>
            </w:r>
          </w:p>
        </w:tc>
        <w:tc>
          <w:tcPr>
            <w:tcW w:w="0" w:type="auto"/>
            <w:tcBorders>
              <w:top w:val="single" w:sz="4" w:space="0" w:color="BFBFBF"/>
              <w:left w:val="single" w:sz="4" w:space="0" w:color="BFBFBF"/>
              <w:bottom w:val="single" w:sz="4" w:space="0" w:color="BFBFBF"/>
              <w:right w:val="single" w:sz="4" w:space="0" w:color="BFBFBF"/>
            </w:tcBorders>
            <w:hideMark/>
          </w:tcPr>
          <w:p w14:paraId="19CABF1F"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 xml:space="preserve">“On the assessment and administration of ambient noise” – defines the requirements for environmental protection from noise, how to avoid and prevent, </w:t>
            </w:r>
            <w:proofErr w:type="gramStart"/>
            <w:r w:rsidRPr="00F174B0">
              <w:rPr>
                <w:rFonts w:cstheme="minorHAnsi"/>
                <w:iCs/>
                <w:sz w:val="20"/>
                <w:szCs w:val="20"/>
                <w:lang w:val="en-GB"/>
              </w:rPr>
              <w:t>reduce</w:t>
            </w:r>
            <w:proofErr w:type="gramEnd"/>
            <w:r w:rsidRPr="00F174B0">
              <w:rPr>
                <w:rFonts w:cstheme="minorHAnsi"/>
                <w:iCs/>
                <w:sz w:val="20"/>
                <w:szCs w:val="20"/>
                <w:lang w:val="en-GB"/>
              </w:rPr>
              <w:t xml:space="preserve"> and eliminate the harmful effects of exposure to them, including inconvenience from noise. This Law aims to protect human health and the environment from adverse effects caused by noise emissions and sets general rules, authorities, inspection etc.</w:t>
            </w:r>
          </w:p>
        </w:tc>
      </w:tr>
      <w:tr w:rsidR="00561D0C" w:rsidRPr="007D3AAD" w14:paraId="4996C3DC"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74E9C59F"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587, dated 07.07.2010</w:t>
            </w:r>
          </w:p>
        </w:tc>
        <w:tc>
          <w:tcPr>
            <w:tcW w:w="0" w:type="auto"/>
            <w:tcBorders>
              <w:top w:val="single" w:sz="4" w:space="0" w:color="BFBFBF"/>
              <w:left w:val="single" w:sz="4" w:space="0" w:color="BFBFBF"/>
              <w:bottom w:val="single" w:sz="4" w:space="0" w:color="BFBFBF"/>
              <w:right w:val="single" w:sz="4" w:space="0" w:color="BFBFBF"/>
            </w:tcBorders>
            <w:hideMark/>
          </w:tcPr>
          <w:p w14:paraId="474F55AE"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monitoring and control of noise levels in urban and touristic areas” – sets the rules and regulations on the protection from noise generation and noise level administration in urban and touristic areas.</w:t>
            </w:r>
          </w:p>
        </w:tc>
      </w:tr>
      <w:tr w:rsidR="00561D0C" w:rsidRPr="007D3AAD" w14:paraId="5C075820"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5AA6ACF3" w14:textId="75F19984"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1063</w:t>
            </w:r>
            <w:r w:rsidR="00A46657" w:rsidRPr="00F174B0">
              <w:rPr>
                <w:rFonts w:cstheme="minorHAnsi"/>
                <w:iCs/>
                <w:sz w:val="20"/>
                <w:szCs w:val="20"/>
                <w:lang w:val="en-GB"/>
              </w:rPr>
              <w:t xml:space="preserve"> </w:t>
            </w:r>
            <w:r w:rsidRPr="00F174B0">
              <w:rPr>
                <w:rFonts w:cstheme="minorHAnsi"/>
                <w:iCs/>
                <w:sz w:val="20"/>
                <w:szCs w:val="20"/>
                <w:lang w:val="en-GB"/>
              </w:rPr>
              <w:t>(23.12.2015)</w:t>
            </w:r>
          </w:p>
        </w:tc>
        <w:tc>
          <w:tcPr>
            <w:tcW w:w="0" w:type="auto"/>
            <w:tcBorders>
              <w:top w:val="single" w:sz="4" w:space="0" w:color="BFBFBF"/>
              <w:left w:val="single" w:sz="4" w:space="0" w:color="BFBFBF"/>
              <w:bottom w:val="single" w:sz="4" w:space="0" w:color="BFBFBF"/>
              <w:right w:val="single" w:sz="4" w:space="0" w:color="BFBFBF"/>
            </w:tcBorders>
            <w:hideMark/>
          </w:tcPr>
          <w:p w14:paraId="4745CE4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 xml:space="preserve">“On the Approval of the technical rules for the assessment of the noise conformity for the equipment installed in open spaces or environment” sets the noise release norms for certain equipment noise generation such as electricity generators, tractors, compressors etc. </w:t>
            </w:r>
          </w:p>
        </w:tc>
      </w:tr>
      <w:tr w:rsidR="00561D0C" w:rsidRPr="007D3AAD" w14:paraId="281139EF"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20CCB7C4"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Instruction No. 8 (27.11.2007)</w:t>
            </w:r>
          </w:p>
        </w:tc>
        <w:tc>
          <w:tcPr>
            <w:tcW w:w="0" w:type="auto"/>
            <w:tcBorders>
              <w:top w:val="single" w:sz="4" w:space="0" w:color="BFBFBF"/>
              <w:left w:val="single" w:sz="4" w:space="0" w:color="BFBFBF"/>
              <w:bottom w:val="single" w:sz="4" w:space="0" w:color="BFBFBF"/>
              <w:right w:val="single" w:sz="4" w:space="0" w:color="BFBFBF"/>
            </w:tcBorders>
            <w:hideMark/>
          </w:tcPr>
          <w:p w14:paraId="68B2A282"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Ministry of Environment and Ministry of Health on “Noise levels in different media”, sets the numerical values of noise in specific zones and aims to ensure adequate noise exposure protection for human health.</w:t>
            </w:r>
          </w:p>
        </w:tc>
      </w:tr>
      <w:tr w:rsidR="00561D0C" w:rsidRPr="007D3AAD" w14:paraId="0084DC56"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37E83E19"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Instruction No. 6527 (24.12.2004)</w:t>
            </w:r>
          </w:p>
        </w:tc>
        <w:tc>
          <w:tcPr>
            <w:tcW w:w="0" w:type="auto"/>
            <w:tcBorders>
              <w:top w:val="single" w:sz="4" w:space="0" w:color="BFBFBF"/>
              <w:left w:val="single" w:sz="4" w:space="0" w:color="BFBFBF"/>
              <w:bottom w:val="single" w:sz="4" w:space="0" w:color="BFBFBF"/>
              <w:right w:val="single" w:sz="4" w:space="0" w:color="BFBFBF"/>
            </w:tcBorders>
            <w:hideMark/>
          </w:tcPr>
          <w:p w14:paraId="63A3085E"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allowed vehicle air emission, noise generation levels, and control methods” amended - This includes requirements for annual vehicle inspections and allowed air emissions. All vehicles must comply with these norms.</w:t>
            </w:r>
          </w:p>
        </w:tc>
      </w:tr>
      <w:tr w:rsidR="00561D0C" w:rsidRPr="007D3AAD" w14:paraId="37F948D5"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644EE92D" w14:textId="00878568"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147</w:t>
            </w:r>
            <w:r w:rsidR="00A46657" w:rsidRPr="00F174B0">
              <w:rPr>
                <w:rFonts w:cstheme="minorHAnsi"/>
                <w:iCs/>
                <w:sz w:val="20"/>
                <w:szCs w:val="20"/>
                <w:lang w:val="en-GB"/>
              </w:rPr>
              <w:t xml:space="preserve"> </w:t>
            </w:r>
            <w:r w:rsidRPr="00F174B0">
              <w:rPr>
                <w:rFonts w:cstheme="minorHAnsi"/>
                <w:iCs/>
                <w:sz w:val="20"/>
                <w:szCs w:val="20"/>
                <w:lang w:val="en-GB"/>
              </w:rPr>
              <w:t>21.03.2007)</w:t>
            </w:r>
          </w:p>
        </w:tc>
        <w:tc>
          <w:tcPr>
            <w:tcW w:w="0" w:type="auto"/>
            <w:tcBorders>
              <w:top w:val="single" w:sz="4" w:space="0" w:color="BFBFBF"/>
              <w:left w:val="single" w:sz="4" w:space="0" w:color="BFBFBF"/>
              <w:bottom w:val="single" w:sz="4" w:space="0" w:color="BFBFBF"/>
              <w:right w:val="single" w:sz="4" w:space="0" w:color="BFBFBF"/>
            </w:tcBorders>
            <w:hideMark/>
          </w:tcPr>
          <w:p w14:paraId="425452C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quality of petrol and diesel fuels”.</w:t>
            </w:r>
          </w:p>
        </w:tc>
      </w:tr>
      <w:tr w:rsidR="00561D0C" w:rsidRPr="007D3AAD" w14:paraId="3A991485"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716BDC5B"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781 (14.11.2012)</w:t>
            </w:r>
          </w:p>
        </w:tc>
        <w:tc>
          <w:tcPr>
            <w:tcW w:w="0" w:type="auto"/>
            <w:tcBorders>
              <w:top w:val="single" w:sz="4" w:space="0" w:color="BFBFBF"/>
              <w:left w:val="single" w:sz="4" w:space="0" w:color="BFBFBF"/>
              <w:bottom w:val="single" w:sz="4" w:space="0" w:color="BFBFBF"/>
              <w:right w:val="single" w:sz="4" w:space="0" w:color="BFBFBF"/>
            </w:tcBorders>
            <w:hideMark/>
          </w:tcPr>
          <w:p w14:paraId="51F18C1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quality of certain liquid fuels for thermal, civil, industrial and water transport use (sea, river and lake)”.</w:t>
            </w:r>
          </w:p>
        </w:tc>
      </w:tr>
      <w:tr w:rsidR="00561D0C" w:rsidRPr="007D3AAD" w14:paraId="75F73419"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1DB4FFF2"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Law No. 10463 (22.09.2011) amended</w:t>
            </w:r>
          </w:p>
        </w:tc>
        <w:tc>
          <w:tcPr>
            <w:tcW w:w="0" w:type="auto"/>
            <w:tcBorders>
              <w:top w:val="single" w:sz="4" w:space="0" w:color="BFBFBF"/>
              <w:left w:val="single" w:sz="4" w:space="0" w:color="BFBFBF"/>
              <w:bottom w:val="single" w:sz="4" w:space="0" w:color="BFBFBF"/>
              <w:right w:val="single" w:sz="4" w:space="0" w:color="BFBFBF"/>
            </w:tcBorders>
            <w:hideMark/>
          </w:tcPr>
          <w:p w14:paraId="43CBA149"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integrated waste management" (as amended) - aims to protect human health and the environment, and to ensure environmental sound management of waste through integrated management.</w:t>
            </w:r>
          </w:p>
        </w:tc>
      </w:tr>
      <w:tr w:rsidR="00561D0C" w:rsidRPr="007D3AAD" w14:paraId="24FBDC29" w14:textId="77777777" w:rsidTr="00A46657">
        <w:trPr>
          <w:trHeight w:val="845"/>
        </w:trPr>
        <w:tc>
          <w:tcPr>
            <w:tcW w:w="0" w:type="auto"/>
            <w:tcBorders>
              <w:top w:val="single" w:sz="4" w:space="0" w:color="BFBFBF"/>
              <w:left w:val="single" w:sz="4" w:space="0" w:color="BFBFBF"/>
              <w:bottom w:val="single" w:sz="4" w:space="0" w:color="BFBFBF"/>
              <w:right w:val="single" w:sz="4" w:space="0" w:color="BFBFBF"/>
            </w:tcBorders>
            <w:hideMark/>
          </w:tcPr>
          <w:p w14:paraId="2796A755"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DMC No. 99 (18.02.2005) amended</w:t>
            </w:r>
          </w:p>
        </w:tc>
        <w:tc>
          <w:tcPr>
            <w:tcW w:w="0" w:type="auto"/>
            <w:tcBorders>
              <w:top w:val="single" w:sz="4" w:space="0" w:color="BFBFBF"/>
              <w:left w:val="single" w:sz="4" w:space="0" w:color="BFBFBF"/>
              <w:bottom w:val="single" w:sz="4" w:space="0" w:color="BFBFBF"/>
              <w:right w:val="single" w:sz="4" w:space="0" w:color="BFBFBF"/>
            </w:tcBorders>
            <w:hideMark/>
          </w:tcPr>
          <w:p w14:paraId="599E3248"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“Albanian waste catalogue” (as amended) - which makes the classification of the waste, based on industry types, and the criteria to assess the hazardousness of the waste. The regulation codifies the waste types based on the European Waste Catalogue.</w:t>
            </w:r>
          </w:p>
        </w:tc>
      </w:tr>
      <w:tr w:rsidR="00561D0C" w:rsidRPr="007D3AAD" w14:paraId="2DEDD55D" w14:textId="77777777" w:rsidTr="00A46657">
        <w:trPr>
          <w:trHeight w:val="1331"/>
        </w:trPr>
        <w:tc>
          <w:tcPr>
            <w:tcW w:w="0" w:type="auto"/>
            <w:tcBorders>
              <w:top w:val="single" w:sz="4" w:space="0" w:color="BFBFBF"/>
              <w:left w:val="single" w:sz="4" w:space="0" w:color="BFBFBF"/>
              <w:bottom w:val="single" w:sz="4" w:space="0" w:color="BFBFBF"/>
              <w:right w:val="single" w:sz="4" w:space="0" w:color="BFBFBF"/>
            </w:tcBorders>
            <w:hideMark/>
          </w:tcPr>
          <w:p w14:paraId="6D39C8D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DCM No. 229</w:t>
            </w:r>
          </w:p>
          <w:p w14:paraId="5CDBBA6C"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(23.04.2014)</w:t>
            </w:r>
          </w:p>
        </w:tc>
        <w:tc>
          <w:tcPr>
            <w:tcW w:w="0" w:type="auto"/>
            <w:tcBorders>
              <w:top w:val="single" w:sz="4" w:space="0" w:color="BFBFBF"/>
              <w:left w:val="single" w:sz="4" w:space="0" w:color="BFBFBF"/>
              <w:bottom w:val="single" w:sz="4" w:space="0" w:color="BFBFBF"/>
              <w:right w:val="single" w:sz="4" w:space="0" w:color="BFBFBF"/>
            </w:tcBorders>
            <w:hideMark/>
          </w:tcPr>
          <w:p w14:paraId="748BB00D"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approval of the rules for non-hazardous waste transfer and the data to register in the transferring document” - The newly enforced regulation requires transferring the waste at licensed companies and ensuring final disposal in approved facilities. This act requires documenting the waste transfers and providing the final disposal certificate to the NEA. The regulation requires for all waste generating companies to be registered at NEA and obtain a personal waste generation number.</w:t>
            </w:r>
          </w:p>
        </w:tc>
      </w:tr>
      <w:tr w:rsidR="00561D0C" w:rsidRPr="007D3AAD" w14:paraId="38D847E1" w14:textId="77777777" w:rsidTr="00A46657">
        <w:tc>
          <w:tcPr>
            <w:tcW w:w="0" w:type="auto"/>
            <w:tcBorders>
              <w:top w:val="single" w:sz="4" w:space="0" w:color="BFBFBF"/>
              <w:left w:val="single" w:sz="4" w:space="0" w:color="BFBFBF"/>
              <w:bottom w:val="single" w:sz="4" w:space="0" w:color="BFBFBF"/>
              <w:right w:val="single" w:sz="4" w:space="0" w:color="BFBFBF"/>
            </w:tcBorders>
            <w:hideMark/>
          </w:tcPr>
          <w:p w14:paraId="181F2755"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lastRenderedPageBreak/>
              <w:t>DCM No. 371</w:t>
            </w:r>
          </w:p>
          <w:p w14:paraId="7E34937C"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(11.06.2014)</w:t>
            </w:r>
          </w:p>
        </w:tc>
        <w:tc>
          <w:tcPr>
            <w:tcW w:w="0" w:type="auto"/>
            <w:tcBorders>
              <w:top w:val="single" w:sz="4" w:space="0" w:color="BFBFBF"/>
              <w:left w:val="single" w:sz="4" w:space="0" w:color="BFBFBF"/>
              <w:bottom w:val="single" w:sz="4" w:space="0" w:color="BFBFBF"/>
              <w:right w:val="single" w:sz="4" w:space="0" w:color="BFBFBF"/>
            </w:tcBorders>
            <w:hideMark/>
          </w:tcPr>
          <w:p w14:paraId="420AF14F"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approval of the rules for transferring the hazardous waste and the data to register in the transferring document” - The newly enforced regulation requires transferring the waste at the licensed company and ensuring final disposal in approved facilities. This act requires documenting the waste transfer and delivering the final disposal certificate at the NEA. The regulation requires for all waste generating companies to be registered at NEA and obtain a personal waste generation number.</w:t>
            </w:r>
          </w:p>
        </w:tc>
      </w:tr>
      <w:tr w:rsidR="00561D0C" w:rsidRPr="007D3AAD" w14:paraId="02952B4A" w14:textId="77777777" w:rsidTr="00A46657">
        <w:trPr>
          <w:trHeight w:val="426"/>
        </w:trPr>
        <w:tc>
          <w:tcPr>
            <w:tcW w:w="0" w:type="auto"/>
            <w:tcBorders>
              <w:top w:val="single" w:sz="4" w:space="0" w:color="BFBFBF"/>
              <w:left w:val="single" w:sz="4" w:space="0" w:color="BFBFBF"/>
              <w:bottom w:val="single" w:sz="4" w:space="0" w:color="BFBFBF"/>
              <w:right w:val="single" w:sz="4" w:space="0" w:color="BFBFBF"/>
            </w:tcBorders>
            <w:hideMark/>
          </w:tcPr>
          <w:p w14:paraId="5C4A56F5"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Law No. 9115/2003 (24/07/2003)</w:t>
            </w:r>
          </w:p>
        </w:tc>
        <w:tc>
          <w:tcPr>
            <w:tcW w:w="0" w:type="auto"/>
            <w:tcBorders>
              <w:top w:val="single" w:sz="4" w:space="0" w:color="BFBFBF"/>
              <w:left w:val="single" w:sz="4" w:space="0" w:color="BFBFBF"/>
              <w:bottom w:val="single" w:sz="4" w:space="0" w:color="BFBFBF"/>
              <w:right w:val="single" w:sz="4" w:space="0" w:color="BFBFBF"/>
            </w:tcBorders>
            <w:hideMark/>
          </w:tcPr>
          <w:p w14:paraId="2AF6D523"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“On the Treatment of polluted water” provides regulations that state the need for treatment of polluted water before it is discharged. Article 6 sets the obligations of physical and legal entities that discharge polluted waters. Physical and legal entities, the activity of which discharges polluted waters, are obligated to take measures to:</w:t>
            </w:r>
          </w:p>
          <w:p w14:paraId="5A5B7B47" w14:textId="77777777" w:rsidR="00705B35" w:rsidRPr="00F174B0" w:rsidRDefault="00705B35" w:rsidP="00F174B0">
            <w:pPr>
              <w:spacing w:after="0" w:line="240" w:lineRule="auto"/>
              <w:rPr>
                <w:rFonts w:cstheme="minorHAnsi"/>
                <w:i/>
                <w:iCs/>
                <w:sz w:val="20"/>
                <w:szCs w:val="20"/>
                <w:lang w:val="en-GB"/>
              </w:rPr>
            </w:pPr>
            <w:r w:rsidRPr="00F174B0">
              <w:rPr>
                <w:rFonts w:cstheme="minorHAnsi"/>
                <w:iCs/>
                <w:sz w:val="20"/>
                <w:szCs w:val="20"/>
                <w:lang w:val="en-GB"/>
              </w:rPr>
              <w:t xml:space="preserve">a) Continuously reduce the </w:t>
            </w:r>
            <w:proofErr w:type="gramStart"/>
            <w:r w:rsidRPr="00F174B0">
              <w:rPr>
                <w:rFonts w:cstheme="minorHAnsi"/>
                <w:iCs/>
                <w:sz w:val="20"/>
                <w:szCs w:val="20"/>
                <w:lang w:val="en-GB"/>
              </w:rPr>
              <w:t>amount</w:t>
            </w:r>
            <w:proofErr w:type="gramEnd"/>
            <w:r w:rsidRPr="00F174B0">
              <w:rPr>
                <w:rFonts w:cstheme="minorHAnsi"/>
                <w:iCs/>
                <w:sz w:val="20"/>
                <w:szCs w:val="20"/>
                <w:lang w:val="en-GB"/>
              </w:rPr>
              <w:t xml:space="preserve"> of used waters they discharge in the receiving environment; b) reduce the degree of pollution in discharging waters, especially such pollution as caused by hazardous substances and waste; c) manage and treat polluted waters. To comply with these obligations, the physical and legal entities whose activities discharge polluted waters must design a program of technical, </w:t>
            </w:r>
            <w:proofErr w:type="gramStart"/>
            <w:r w:rsidRPr="00F174B0">
              <w:rPr>
                <w:rFonts w:cstheme="minorHAnsi"/>
                <w:iCs/>
                <w:sz w:val="20"/>
                <w:szCs w:val="20"/>
                <w:lang w:val="en-GB"/>
              </w:rPr>
              <w:t>technological</w:t>
            </w:r>
            <w:proofErr w:type="gramEnd"/>
            <w:r w:rsidRPr="00F174B0">
              <w:rPr>
                <w:rFonts w:cstheme="minorHAnsi"/>
                <w:iCs/>
                <w:sz w:val="20"/>
                <w:szCs w:val="20"/>
                <w:lang w:val="en-GB"/>
              </w:rPr>
              <w:t xml:space="preserve"> and organizational measures. This program is subject to control by the Environmental Inspectorate, the licensing </w:t>
            </w:r>
            <w:proofErr w:type="gramStart"/>
            <w:r w:rsidRPr="00F174B0">
              <w:rPr>
                <w:rFonts w:cstheme="minorHAnsi"/>
                <w:iCs/>
                <w:sz w:val="20"/>
                <w:szCs w:val="20"/>
                <w:lang w:val="en-GB"/>
              </w:rPr>
              <w:t>authority</w:t>
            </w:r>
            <w:proofErr w:type="gramEnd"/>
            <w:r w:rsidRPr="00F174B0">
              <w:rPr>
                <w:rFonts w:cstheme="minorHAnsi"/>
                <w:iCs/>
                <w:sz w:val="20"/>
                <w:szCs w:val="20"/>
                <w:lang w:val="en-GB"/>
              </w:rPr>
              <w:t xml:space="preserve"> and the local government structures.</w:t>
            </w:r>
          </w:p>
        </w:tc>
      </w:tr>
      <w:bookmarkEnd w:id="54"/>
    </w:tbl>
    <w:p w14:paraId="6FF1BE16" w14:textId="77777777" w:rsidR="00F83859" w:rsidRDefault="00F83859" w:rsidP="00A5708F"/>
    <w:p w14:paraId="28163AF8" w14:textId="77777777" w:rsidR="00F83859" w:rsidRDefault="00F83859" w:rsidP="00F83859">
      <w:pPr>
        <w:sectPr w:rsidR="00F83859" w:rsidSect="00561D0C">
          <w:pgSz w:w="15840" w:h="12240" w:orient="landscape"/>
          <w:pgMar w:top="1440" w:right="1440" w:bottom="1440" w:left="1440" w:header="720" w:footer="720" w:gutter="0"/>
          <w:cols w:space="720"/>
          <w:docGrid w:linePitch="360"/>
        </w:sectPr>
      </w:pPr>
    </w:p>
    <w:p w14:paraId="780CC3A3" w14:textId="7E87ED5B" w:rsidR="00E82F7D" w:rsidRPr="00F174B0" w:rsidRDefault="00E82F7D" w:rsidP="00F174B0">
      <w:pPr>
        <w:pStyle w:val="Heading3"/>
        <w:numPr>
          <w:ilvl w:val="2"/>
          <w:numId w:val="6"/>
        </w:numPr>
        <w:rPr>
          <w:b/>
          <w:bCs/>
        </w:rPr>
      </w:pPr>
      <w:bookmarkStart w:id="55" w:name="_Toc128316011"/>
      <w:r w:rsidRPr="00F174B0">
        <w:rPr>
          <w:b/>
          <w:bCs/>
        </w:rPr>
        <w:lastRenderedPageBreak/>
        <w:t>Law on Environmental Impact Assessment and EIA procedure</w:t>
      </w:r>
      <w:bookmarkEnd w:id="55"/>
      <w:r w:rsidRPr="00F174B0">
        <w:rPr>
          <w:b/>
          <w:bCs/>
        </w:rPr>
        <w:t xml:space="preserve"> </w:t>
      </w:r>
    </w:p>
    <w:p w14:paraId="1CBA2A32" w14:textId="77777777" w:rsidR="00E82F7D" w:rsidRPr="00443255" w:rsidRDefault="00E82F7D" w:rsidP="00F174B0">
      <w:pPr>
        <w:jc w:val="both"/>
      </w:pPr>
      <w:r w:rsidRPr="00443255">
        <w:t>All projects associated with potential impacts on the environment, shall be subjected to an EIA prior to starting the implementation. The EIA report and other necessary documents will be submitted to the Ministry of Tourism and Environment (</w:t>
      </w:r>
      <w:proofErr w:type="spellStart"/>
      <w:r w:rsidRPr="00443255">
        <w:t>MoTE</w:t>
      </w:r>
      <w:proofErr w:type="spellEnd"/>
      <w:r w:rsidRPr="00443255">
        <w:t xml:space="preserve">) who will transfer the project files to the NEA for review. The project shall be approved with Environmental Decision/ Declaration of the NEA and </w:t>
      </w:r>
      <w:proofErr w:type="spellStart"/>
      <w:r w:rsidRPr="00443255">
        <w:t>MoTE</w:t>
      </w:r>
      <w:proofErr w:type="spellEnd"/>
      <w:r w:rsidRPr="00443255">
        <w:t>. The procedure of EIA is detailed in the DCM No. 686 dated 29.07.2015 “On the rules, responsibilities, timelines for the EIA procedure and the transfer procedure of the decision for the environmental declaration” amended.</w:t>
      </w:r>
    </w:p>
    <w:p w14:paraId="0812C34F" w14:textId="32BF966D" w:rsidR="00CE090B" w:rsidRDefault="00757B0A" w:rsidP="00C54F96">
      <w:pPr>
        <w:jc w:val="both"/>
      </w:pPr>
      <w:r>
        <w:t xml:space="preserve">The Law “On Environmental Impact Assessment” is the basis to all other laws and by-laws regulating the Environmental Impact Assessment procedure. The two annexes of this law specify the </w:t>
      </w:r>
      <w:r w:rsidR="001A4C8E">
        <w:t>categories of projects that will be subject to preliminary</w:t>
      </w:r>
      <w:r>
        <w:t xml:space="preserve"> EIA</w:t>
      </w:r>
      <w:r w:rsidR="001A4C8E">
        <w:t xml:space="preserve"> or propound EIA. Based on the </w:t>
      </w:r>
      <w:r w:rsidR="0092294C">
        <w:t xml:space="preserve">preliminary </w:t>
      </w:r>
      <w:r w:rsidR="001A4C8E">
        <w:t>screening of th</w:t>
      </w:r>
      <w:r w:rsidR="0092294C">
        <w:t>is</w:t>
      </w:r>
      <w:r w:rsidR="001A4C8E">
        <w:t xml:space="preserve"> legislation, at this project early stage, the main </w:t>
      </w:r>
      <w:r w:rsidR="0092294C">
        <w:t>sub</w:t>
      </w:r>
      <w:r w:rsidR="001A4C8E">
        <w:t>project</w:t>
      </w:r>
      <w:r w:rsidR="0092294C">
        <w:t>s under the CARE4BlueSea, will be subject to preliminary EIA,</w:t>
      </w:r>
      <w:r w:rsidR="00C54F96">
        <w:t xml:space="preserve"> Annex II Point 11. </w:t>
      </w:r>
      <w:proofErr w:type="gramStart"/>
      <w:r w:rsidR="00C54F96">
        <w:t>Projects</w:t>
      </w:r>
      <w:proofErr w:type="gramEnd"/>
      <w:r w:rsidR="00C54F96">
        <w:t xml:space="preserve"> types that fall under preliminary EIA, </w:t>
      </w:r>
      <w:r w:rsidR="00C54F96" w:rsidRPr="00C54F96">
        <w:t>b) Installations for disposal of waste; c) Wastewater treatment plants (</w:t>
      </w:r>
      <w:r w:rsidR="00C54F96">
        <w:t>less than 30.000 People Equivalent</w:t>
      </w:r>
      <w:r w:rsidR="00C54F96" w:rsidRPr="00C54F96">
        <w:t>); ç) Places for depositing sludge</w:t>
      </w:r>
      <w:r w:rsidR="00C54F96">
        <w:t>.</w:t>
      </w:r>
      <w:r w:rsidR="00CE090B">
        <w:t xml:space="preserve"> Meanwhile for projects of WWTP (equal/more than </w:t>
      </w:r>
      <w:r w:rsidR="00CE090B" w:rsidRPr="00CE090B">
        <w:t>30.000 People Equivalent</w:t>
      </w:r>
      <w:r w:rsidR="00CE090B">
        <w:t>) will be subject to profound EIA procedure.</w:t>
      </w:r>
    </w:p>
    <w:p w14:paraId="472A5E06" w14:textId="11ED88E8" w:rsidR="00E82F7D" w:rsidRPr="00443255" w:rsidRDefault="00CE090B" w:rsidP="00757B0A">
      <w:pPr>
        <w:jc w:val="both"/>
      </w:pPr>
      <w:r>
        <w:t>P</w:t>
      </w:r>
      <w:r w:rsidR="00757B0A">
        <w:t xml:space="preserve">reliminary </w:t>
      </w:r>
      <w:r w:rsidR="00E82F7D" w:rsidRPr="00443255">
        <w:t xml:space="preserve">EIA </w:t>
      </w:r>
      <w:r>
        <w:t xml:space="preserve">and profound EIA </w:t>
      </w:r>
      <w:r w:rsidR="00E82F7D" w:rsidRPr="00443255">
        <w:t>procedure</w:t>
      </w:r>
      <w:r>
        <w:t xml:space="preserve">s as per the national </w:t>
      </w:r>
      <w:r w:rsidR="009077B6">
        <w:t>standards and legislation</w:t>
      </w:r>
      <w:r>
        <w:t xml:space="preserve">, has been presented </w:t>
      </w:r>
      <w:r w:rsidR="009077B6">
        <w:t>by the</w:t>
      </w:r>
      <w:r w:rsidR="00E82F7D" w:rsidRPr="00443255">
        <w:t xml:space="preserve"> flowchart</w:t>
      </w:r>
      <w:r w:rsidR="009077B6">
        <w:t>s</w:t>
      </w:r>
      <w:r w:rsidR="00E82F7D" w:rsidRPr="00443255">
        <w:t xml:space="preserve"> in Figure </w:t>
      </w:r>
      <w:r w:rsidR="009077B6">
        <w:t>4 and 5</w:t>
      </w:r>
      <w:r w:rsidR="00E82F7D" w:rsidRPr="00443255">
        <w:t xml:space="preserve"> below. </w:t>
      </w:r>
    </w:p>
    <w:p w14:paraId="2792F502" w14:textId="45C757CF" w:rsidR="00C54F96" w:rsidRDefault="00E82F7D" w:rsidP="00F174B0">
      <w:pPr>
        <w:jc w:val="both"/>
      </w:pPr>
      <w:r w:rsidRPr="00443255">
        <w:t>According to Law No.10440/ 2011 (Article 11), at the conclusion of the EIA process, NEA will decide if a</w:t>
      </w:r>
      <w:r w:rsidR="00757B0A">
        <w:t xml:space="preserve"> preliminary EIA </w:t>
      </w:r>
      <w:r w:rsidR="003F00CA">
        <w:t>approval will</w:t>
      </w:r>
      <w:r w:rsidRPr="00443255">
        <w:t xml:space="preserve"> be issued or if further studies are required (</w:t>
      </w:r>
      <w:proofErr w:type="gramStart"/>
      <w:r w:rsidRPr="00443255">
        <w:t>i.e.</w:t>
      </w:r>
      <w:proofErr w:type="gramEnd"/>
      <w:r w:rsidRPr="00443255">
        <w:t xml:space="preserve"> and ‘in depth’ EIA is required</w:t>
      </w:r>
      <w:r w:rsidR="00757B0A">
        <w:t>, thus an Environmental Declaration</w:t>
      </w:r>
      <w:r w:rsidRPr="00443255">
        <w:t>)</w:t>
      </w:r>
      <w:r w:rsidR="00757B0A">
        <w:rPr>
          <w:rStyle w:val="FootnoteReference"/>
        </w:rPr>
        <w:footnoteReference w:id="16"/>
      </w:r>
      <w:r w:rsidRPr="00443255">
        <w:t xml:space="preserve">. It has been anticipated that at the end of the EIA process, an Environmental </w:t>
      </w:r>
      <w:r w:rsidR="00757B0A">
        <w:t>Approval</w:t>
      </w:r>
      <w:r w:rsidR="00757B0A" w:rsidRPr="00443255">
        <w:t xml:space="preserve"> </w:t>
      </w:r>
      <w:r w:rsidRPr="00443255">
        <w:t xml:space="preserve">will be issued by the </w:t>
      </w:r>
      <w:proofErr w:type="spellStart"/>
      <w:r w:rsidRPr="00443255">
        <w:t>MoTE</w:t>
      </w:r>
      <w:proofErr w:type="spellEnd"/>
      <w:r w:rsidRPr="00443255">
        <w:t>, through an online application process</w:t>
      </w:r>
      <w:r w:rsidR="00757B0A">
        <w:t>.</w:t>
      </w:r>
      <w:r w:rsidR="00C54F96">
        <w:t xml:space="preserve"> </w:t>
      </w:r>
    </w:p>
    <w:p w14:paraId="4433141C" w14:textId="5C54F21A" w:rsidR="00E82F7D" w:rsidRPr="00443255" w:rsidRDefault="00E82F7D" w:rsidP="00F174B0">
      <w:pPr>
        <w:jc w:val="both"/>
      </w:pPr>
      <w:r w:rsidRPr="00443255">
        <w:t xml:space="preserve">The main documents required by the legal framework to be submitted to </w:t>
      </w:r>
      <w:proofErr w:type="spellStart"/>
      <w:r w:rsidRPr="00443255">
        <w:t>M</w:t>
      </w:r>
      <w:r w:rsidR="00DE717C" w:rsidRPr="00443255">
        <w:t>o</w:t>
      </w:r>
      <w:r w:rsidRPr="00443255">
        <w:t>TE</w:t>
      </w:r>
      <w:proofErr w:type="spellEnd"/>
      <w:r w:rsidRPr="00443255">
        <w:t xml:space="preserve"> to obtain the Environmental </w:t>
      </w:r>
      <w:r w:rsidR="00C54F96">
        <w:t>statement</w:t>
      </w:r>
      <w:r w:rsidR="00757B0A" w:rsidRPr="00443255">
        <w:t xml:space="preserve"> </w:t>
      </w:r>
      <w:r w:rsidRPr="00443255">
        <w:t>consist of:</w:t>
      </w:r>
    </w:p>
    <w:p w14:paraId="2339338B" w14:textId="77777777" w:rsidR="00E82F7D" w:rsidRPr="00443255" w:rsidRDefault="00E82F7D" w:rsidP="00F174B0">
      <w:pPr>
        <w:spacing w:after="0" w:line="240" w:lineRule="auto"/>
        <w:ind w:left="720"/>
      </w:pPr>
      <w:r w:rsidRPr="00443255">
        <w:t>•</w:t>
      </w:r>
      <w:r w:rsidRPr="00443255">
        <w:tab/>
        <w:t>Preliminary EIA report (digitally Signed from a licensed Environmental Expert)</w:t>
      </w:r>
    </w:p>
    <w:p w14:paraId="647B2440" w14:textId="77777777" w:rsidR="00E82F7D" w:rsidRPr="00443255" w:rsidRDefault="00E82F7D" w:rsidP="00F174B0">
      <w:pPr>
        <w:spacing w:after="0" w:line="240" w:lineRule="auto"/>
        <w:ind w:left="720"/>
      </w:pPr>
      <w:r w:rsidRPr="00443255">
        <w:t>•</w:t>
      </w:r>
      <w:r w:rsidRPr="00443255">
        <w:tab/>
        <w:t>Technical Summary and DWG (Digitally signed from the licensed Architect</w:t>
      </w:r>
      <w:proofErr w:type="gramStart"/>
      <w:r w:rsidRPr="00443255">
        <w:t>);</w:t>
      </w:r>
      <w:proofErr w:type="gramEnd"/>
      <w:r w:rsidRPr="00443255">
        <w:t xml:space="preserve"> </w:t>
      </w:r>
    </w:p>
    <w:p w14:paraId="632A9366" w14:textId="77777777" w:rsidR="00E82F7D" w:rsidRPr="00443255" w:rsidRDefault="00E82F7D" w:rsidP="00F174B0">
      <w:pPr>
        <w:spacing w:after="0" w:line="240" w:lineRule="auto"/>
        <w:ind w:left="720"/>
      </w:pPr>
      <w:r w:rsidRPr="00443255">
        <w:t>•</w:t>
      </w:r>
      <w:r w:rsidRPr="00443255">
        <w:tab/>
        <w:t>Legal documentation regarding the property status of the project area</w:t>
      </w:r>
    </w:p>
    <w:p w14:paraId="73659C53" w14:textId="77777777" w:rsidR="00E82F7D" w:rsidRPr="00443255" w:rsidRDefault="00E82F7D" w:rsidP="00F174B0">
      <w:pPr>
        <w:spacing w:after="0" w:line="240" w:lineRule="auto"/>
        <w:ind w:left="720"/>
      </w:pPr>
      <w:r w:rsidRPr="00443255">
        <w:t>•</w:t>
      </w:r>
      <w:r w:rsidRPr="00443255">
        <w:tab/>
        <w:t>Full dossier of official documents of the licensed Environmental Expert engaged to conduct the procedure of EIA</w:t>
      </w:r>
    </w:p>
    <w:p w14:paraId="1C2B080D" w14:textId="77777777" w:rsidR="00E82F7D" w:rsidRPr="00443255" w:rsidRDefault="00E82F7D" w:rsidP="00F174B0">
      <w:pPr>
        <w:spacing w:after="0" w:line="240" w:lineRule="auto"/>
        <w:ind w:left="720"/>
      </w:pPr>
      <w:r w:rsidRPr="00443255">
        <w:t>•</w:t>
      </w:r>
      <w:r w:rsidRPr="00443255">
        <w:tab/>
        <w:t>A scanned copy of the service fee, as defined in the respective legislation.</w:t>
      </w:r>
    </w:p>
    <w:p w14:paraId="39E0A3C7" w14:textId="77777777" w:rsidR="00E82F7D" w:rsidRPr="00443255" w:rsidRDefault="00E82F7D" w:rsidP="00E82F7D"/>
    <w:p w14:paraId="79F7E6F3" w14:textId="77777777" w:rsidR="00E82F7D" w:rsidRPr="00443255" w:rsidRDefault="00E82F7D" w:rsidP="00E82F7D">
      <w:r w:rsidRPr="00443255">
        <w:t>National, Regional and Municipal unit and agencies representing a role during the EIA process consist of:</w:t>
      </w:r>
    </w:p>
    <w:p w14:paraId="348B1512" w14:textId="41D8C42F" w:rsidR="00E82F7D" w:rsidRPr="00443255" w:rsidRDefault="00E82F7D" w:rsidP="00F174B0">
      <w:pPr>
        <w:spacing w:after="0" w:line="240" w:lineRule="auto"/>
        <w:ind w:left="720"/>
      </w:pPr>
      <w:r w:rsidRPr="00443255">
        <w:tab/>
        <w:t>The Ministry of Tourism and Environment</w:t>
      </w:r>
    </w:p>
    <w:p w14:paraId="56B4157A" w14:textId="77777777" w:rsidR="00E82F7D" w:rsidRPr="00443255" w:rsidRDefault="00E82F7D" w:rsidP="00F174B0">
      <w:pPr>
        <w:spacing w:after="0" w:line="240" w:lineRule="auto"/>
        <w:ind w:left="720"/>
      </w:pPr>
      <w:r w:rsidRPr="00443255">
        <w:t>•</w:t>
      </w:r>
      <w:r w:rsidRPr="00443255">
        <w:tab/>
        <w:t>The National Environmental Agency</w:t>
      </w:r>
    </w:p>
    <w:p w14:paraId="55A8BD2A" w14:textId="77777777" w:rsidR="00E82F7D" w:rsidRPr="00443255" w:rsidRDefault="00E82F7D" w:rsidP="00F174B0">
      <w:pPr>
        <w:spacing w:after="0" w:line="240" w:lineRule="auto"/>
        <w:ind w:left="720"/>
      </w:pPr>
      <w:r w:rsidRPr="00443255">
        <w:t>•</w:t>
      </w:r>
      <w:r w:rsidRPr="00443255">
        <w:tab/>
        <w:t>Regional Directory of Environment</w:t>
      </w:r>
    </w:p>
    <w:p w14:paraId="456DD7EA" w14:textId="77777777" w:rsidR="00E82F7D" w:rsidRPr="00443255" w:rsidRDefault="00E82F7D" w:rsidP="00F174B0">
      <w:pPr>
        <w:spacing w:after="0" w:line="240" w:lineRule="auto"/>
        <w:ind w:left="720"/>
      </w:pPr>
      <w:r w:rsidRPr="00443255">
        <w:lastRenderedPageBreak/>
        <w:t>•</w:t>
      </w:r>
      <w:r w:rsidRPr="00443255">
        <w:tab/>
        <w:t>National Agency of Protected Areas (NAPA)</w:t>
      </w:r>
    </w:p>
    <w:p w14:paraId="2200F5D0" w14:textId="77777777" w:rsidR="00E82F7D" w:rsidRPr="00443255" w:rsidRDefault="00E82F7D" w:rsidP="00F174B0">
      <w:pPr>
        <w:spacing w:after="0" w:line="240" w:lineRule="auto"/>
        <w:ind w:left="720"/>
      </w:pPr>
      <w:r w:rsidRPr="00443255">
        <w:t>•</w:t>
      </w:r>
      <w:r w:rsidRPr="00443255">
        <w:tab/>
        <w:t>Regional Administration of Protected Areas</w:t>
      </w:r>
    </w:p>
    <w:p w14:paraId="19E3032F" w14:textId="77777777" w:rsidR="00E82F7D" w:rsidRPr="00443255" w:rsidRDefault="00E82F7D" w:rsidP="00F174B0">
      <w:pPr>
        <w:spacing w:after="0" w:line="240" w:lineRule="auto"/>
        <w:ind w:left="720"/>
      </w:pPr>
      <w:r w:rsidRPr="00443255">
        <w:t>•</w:t>
      </w:r>
      <w:r w:rsidRPr="00443255">
        <w:tab/>
        <w:t xml:space="preserve">Municipalities </w:t>
      </w:r>
    </w:p>
    <w:p w14:paraId="04850757" w14:textId="77777777" w:rsidR="00C1525E" w:rsidRPr="00443255" w:rsidRDefault="00C1525E">
      <w:pPr>
        <w:jc w:val="both"/>
      </w:pPr>
    </w:p>
    <w:p w14:paraId="08D3D573" w14:textId="3FF5EBCB" w:rsidR="00E82F7D" w:rsidRDefault="00E82F7D" w:rsidP="00F174B0">
      <w:pPr>
        <w:jc w:val="both"/>
      </w:pPr>
      <w:r w:rsidRPr="00443255">
        <w:t>In addition to the legislation specifically pertaining to the need for an EIA, there are national policies, laws, and regulations applicable to the proposed Project and its environmental and social aspects. Furthermore, Albania has developed environmental standards that are mainly based on the European Commission Directives. Existing standards include protection of the biodiversity, cultural heritage, air emissions, noise levels, water quality and discharge, and waste management.</w:t>
      </w:r>
    </w:p>
    <w:p w14:paraId="58638E68" w14:textId="3E0CBF08" w:rsidR="001A4C8E" w:rsidRDefault="001A4C8E" w:rsidP="00F174B0">
      <w:pPr>
        <w:jc w:val="both"/>
      </w:pPr>
      <w:r w:rsidRPr="001A4C8E">
        <w:t>The second most important law in this process is the Law “On Environmental Permits” (Nr. 10448, dt.14.7.2011), specifying the activities that cause environmental pollution</w:t>
      </w:r>
      <w:r w:rsidR="00C54F96">
        <w:t xml:space="preserve"> during operation phase,</w:t>
      </w:r>
      <w:r w:rsidRPr="001A4C8E">
        <w:t xml:space="preserve"> that require an environmental permit</w:t>
      </w:r>
      <w:r w:rsidR="00C54F96">
        <w:t xml:space="preserve"> </w:t>
      </w:r>
      <w:proofErr w:type="gramStart"/>
      <w:r w:rsidR="00C54F96">
        <w:t>in order to</w:t>
      </w:r>
      <w:proofErr w:type="gramEnd"/>
      <w:r w:rsidR="00C54F96">
        <w:t xml:space="preserve"> start the activity</w:t>
      </w:r>
      <w:r w:rsidRPr="001A4C8E">
        <w:t xml:space="preserve">, type A, B or C, outlined in detail in the annexes of this law. The law requires the use of best available technologies and the permit outlines monitoring and reporting requirements </w:t>
      </w:r>
      <w:r w:rsidR="00C54F96">
        <w:t>and responsibilities</w:t>
      </w:r>
      <w:r w:rsidRPr="001A4C8E">
        <w:t xml:space="preserve">. </w:t>
      </w:r>
    </w:p>
    <w:p w14:paraId="42BFBBAE" w14:textId="6DFD9295" w:rsidR="00BF1476" w:rsidRPr="00443255" w:rsidRDefault="007C1848" w:rsidP="00F174B0">
      <w:pPr>
        <w:jc w:val="both"/>
      </w:pPr>
      <w:r>
        <w:t>When more detail</w:t>
      </w:r>
      <w:r w:rsidR="00757B0A">
        <w:t>ed</w:t>
      </w:r>
      <w:r>
        <w:t xml:space="preserve"> information will be known from the feasibility studies </w:t>
      </w:r>
      <w:r w:rsidR="00385814">
        <w:t xml:space="preserve">for the activities under the </w:t>
      </w:r>
      <w:r w:rsidR="00F253B8">
        <w:t xml:space="preserve">project, </w:t>
      </w:r>
      <w:r w:rsidR="00385814">
        <w:t>the Environmental expert of the proje</w:t>
      </w:r>
      <w:r w:rsidR="00F253B8">
        <w:t xml:space="preserve">ct, based on the assessment and in line with the national legislation will </w:t>
      </w:r>
      <w:r w:rsidR="00F4510F">
        <w:t xml:space="preserve">guide which of the activities will be requiring the </w:t>
      </w:r>
      <w:r w:rsidR="001A4C8E">
        <w:t>preliminary</w:t>
      </w:r>
      <w:r w:rsidR="00F4510F">
        <w:t xml:space="preserve"> EIA or </w:t>
      </w:r>
      <w:r w:rsidR="001A4C8E">
        <w:t>profound</w:t>
      </w:r>
      <w:r w:rsidR="00F4510F">
        <w:t xml:space="preserve"> EIA</w:t>
      </w:r>
      <w:r w:rsidR="001A4C8E">
        <w:t>,</w:t>
      </w:r>
      <w:r w:rsidR="00F4510F">
        <w:t xml:space="preserve"> as per the </w:t>
      </w:r>
      <w:r w:rsidR="001A4C8E">
        <w:t xml:space="preserve">classification </w:t>
      </w:r>
      <w:r w:rsidR="00D219E2">
        <w:t>on the</w:t>
      </w:r>
      <w:r w:rsidR="001147A2">
        <w:t xml:space="preserve"> EIA Law. </w:t>
      </w:r>
    </w:p>
    <w:p w14:paraId="5ABBC433" w14:textId="77777777" w:rsidR="00705B35" w:rsidRPr="00F174B0" w:rsidRDefault="00705B35" w:rsidP="00F174B0"/>
    <w:p w14:paraId="45303C77" w14:textId="77777777" w:rsidR="00546DE0" w:rsidRDefault="00546DE0" w:rsidP="00F174B0">
      <w:pPr>
        <w:pStyle w:val="BodyText"/>
      </w:pPr>
    </w:p>
    <w:p w14:paraId="33A29282" w14:textId="4F5A71C8" w:rsidR="00546DE0" w:rsidRDefault="00546DE0" w:rsidP="00EE474C">
      <w:pPr>
        <w:pStyle w:val="Caption"/>
        <w:jc w:val="center"/>
        <w:rPr>
          <w:noProof/>
        </w:rPr>
      </w:pPr>
      <w:r>
        <w:rPr>
          <w:rFonts w:eastAsiaTheme="majorEastAsia"/>
          <w:noProof/>
          <w:color w:val="000000" w:themeColor="text1"/>
          <w:szCs w:val="24"/>
        </w:rPr>
        <w:lastRenderedPageBreak/>
        <w:drawing>
          <wp:inline distT="0" distB="0" distL="0" distR="0" wp14:anchorId="363108CF" wp14:editId="0902A7FB">
            <wp:extent cx="5755005" cy="4779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005" cy="4779645"/>
                    </a:xfrm>
                    <a:prstGeom prst="rect">
                      <a:avLst/>
                    </a:prstGeom>
                    <a:noFill/>
                  </pic:spPr>
                </pic:pic>
              </a:graphicData>
            </a:graphic>
          </wp:inline>
        </w:drawing>
      </w:r>
      <w:bookmarkStart w:id="56" w:name="_Toc114486548"/>
      <w:r w:rsidR="00FF1038">
        <w:t xml:space="preserve">Figure </w:t>
      </w:r>
      <w:r w:rsidR="00FF1038">
        <w:fldChar w:fldCharType="begin"/>
      </w:r>
      <w:r w:rsidR="00FF1038">
        <w:instrText xml:space="preserve"> SEQ Figure \* ARABIC </w:instrText>
      </w:r>
      <w:r w:rsidR="00FF1038">
        <w:fldChar w:fldCharType="separate"/>
      </w:r>
      <w:r w:rsidR="00726784">
        <w:rPr>
          <w:noProof/>
        </w:rPr>
        <w:t>4</w:t>
      </w:r>
      <w:r w:rsidR="00FF1038">
        <w:fldChar w:fldCharType="end"/>
      </w:r>
      <w:r w:rsidR="00FF1038">
        <w:t xml:space="preserve">: </w:t>
      </w:r>
      <w:r w:rsidR="00EE474C">
        <w:t xml:space="preserve"> </w:t>
      </w:r>
      <w:r w:rsidR="00EE474C" w:rsidRPr="000E1C5D">
        <w:rPr>
          <w:b w:val="0"/>
          <w:bCs w:val="0"/>
          <w:color w:val="auto"/>
        </w:rPr>
        <w:t>Preliminary</w:t>
      </w:r>
      <w:r w:rsidR="00DE6E26" w:rsidRPr="000E1C5D">
        <w:rPr>
          <w:b w:val="0"/>
          <w:bCs w:val="0"/>
          <w:color w:val="auto"/>
        </w:rPr>
        <w:t xml:space="preserve"> EIA</w:t>
      </w:r>
      <w:r w:rsidR="00EE474C" w:rsidRPr="000E1C5D">
        <w:rPr>
          <w:b w:val="0"/>
          <w:bCs w:val="0"/>
          <w:color w:val="auto"/>
        </w:rPr>
        <w:t xml:space="preserve"> </w:t>
      </w:r>
      <w:r w:rsidR="00EE474C" w:rsidRPr="000E1C5D">
        <w:rPr>
          <w:b w:val="0"/>
          <w:bCs w:val="0"/>
          <w:noProof/>
          <w:color w:val="auto"/>
          <w:lang w:val="en-US"/>
        </w:rPr>
        <w:t>Procedure and Timeline according to Decision of Ministerial Council (DCM) No.686 (29.07.2015) on “Approval of rules, responsibilities and timeframe of the environmental impact assessment procedure</w:t>
      </w:r>
      <w:bookmarkEnd w:id="56"/>
    </w:p>
    <w:p w14:paraId="21E69295" w14:textId="696CFD8F" w:rsidR="00EE474C" w:rsidRDefault="00EE474C" w:rsidP="00EE474C">
      <w:pPr>
        <w:rPr>
          <w:lang w:val="en-GB"/>
        </w:rPr>
      </w:pPr>
    </w:p>
    <w:p w14:paraId="1548385C" w14:textId="595C50CF" w:rsidR="00EE474C" w:rsidRPr="000E1C5D" w:rsidRDefault="00EE474C" w:rsidP="000E1C5D">
      <w:r>
        <w:rPr>
          <w:rFonts w:eastAsia="Times New Roman"/>
          <w:iCs/>
          <w:noProof/>
          <w:lang w:val="mk-MK" w:eastAsia="mk-MK"/>
        </w:rPr>
        <w:lastRenderedPageBreak/>
        <w:drawing>
          <wp:inline distT="0" distB="0" distL="0" distR="0" wp14:anchorId="459500B9" wp14:editId="004985CA">
            <wp:extent cx="5858510" cy="64014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8510" cy="6401435"/>
                    </a:xfrm>
                    <a:prstGeom prst="rect">
                      <a:avLst/>
                    </a:prstGeom>
                    <a:ln>
                      <a:noFill/>
                    </a:ln>
                    <a:effectLst>
                      <a:softEdge rad="112500"/>
                    </a:effectLst>
                  </pic:spPr>
                </pic:pic>
              </a:graphicData>
            </a:graphic>
          </wp:inline>
        </w:drawing>
      </w:r>
    </w:p>
    <w:p w14:paraId="2BE75FC6" w14:textId="3CACC25F" w:rsidR="00C1525E" w:rsidRDefault="00EE474C" w:rsidP="00F174B0">
      <w:pPr>
        <w:pStyle w:val="BodyText"/>
        <w:jc w:val="center"/>
        <w:rPr>
          <w:noProof/>
          <w:lang w:val="en-GB"/>
        </w:rPr>
      </w:pPr>
      <w:r w:rsidRPr="000E1C5D">
        <w:rPr>
          <w:rFonts w:cs="Times New Roman"/>
          <w:b/>
          <w:bCs/>
          <w:color w:val="2E74B5" w:themeColor="accent5" w:themeShade="BF"/>
          <w:szCs w:val="22"/>
          <w:lang w:val="en-GB"/>
        </w:rPr>
        <w:t>Figure 5:</w:t>
      </w:r>
      <w:r w:rsidRPr="00EE474C">
        <w:rPr>
          <w:bCs/>
          <w:noProof/>
        </w:rPr>
        <w:t xml:space="preserve">  </w:t>
      </w:r>
      <w:r>
        <w:rPr>
          <w:bCs/>
          <w:noProof/>
        </w:rPr>
        <w:t xml:space="preserve">Profound </w:t>
      </w:r>
      <w:r w:rsidRPr="00EE474C">
        <w:rPr>
          <w:bCs/>
          <w:noProof/>
          <w:lang w:val="en-GB"/>
        </w:rPr>
        <w:t xml:space="preserve">EIA Procedure and Timeline according to Decision of Ministerial Council (DCM) No.686 (29.07.2015) on “Approval of rules, </w:t>
      </w:r>
      <w:r w:rsidRPr="00EE474C">
        <w:rPr>
          <w:noProof/>
          <w:lang w:val="en-GB"/>
        </w:rPr>
        <w:t>responsibilities and timeframe of the environmental impact assessment procedure</w:t>
      </w:r>
    </w:p>
    <w:p w14:paraId="5C9C268B" w14:textId="6D7F9788" w:rsidR="00DB033B" w:rsidRDefault="00DB033B" w:rsidP="00DB033B">
      <w:pPr>
        <w:rPr>
          <w:lang w:val="en-GB"/>
        </w:rPr>
      </w:pPr>
    </w:p>
    <w:p w14:paraId="5E0A8A17" w14:textId="77777777" w:rsidR="00083EF4" w:rsidRPr="00F174B0" w:rsidRDefault="00083EF4" w:rsidP="00F174B0">
      <w:pPr>
        <w:pStyle w:val="Heading3"/>
        <w:numPr>
          <w:ilvl w:val="2"/>
          <w:numId w:val="6"/>
        </w:numPr>
        <w:rPr>
          <w:b/>
          <w:bCs/>
        </w:rPr>
      </w:pPr>
      <w:bookmarkStart w:id="57" w:name="_Toc128316012"/>
      <w:r w:rsidRPr="00F174B0">
        <w:rPr>
          <w:b/>
          <w:bCs/>
        </w:rPr>
        <w:t>Laws and Regulations in the Field of Cultural Heritage and Chance Finds</w:t>
      </w:r>
      <w:bookmarkEnd w:id="57"/>
      <w:r w:rsidRPr="00F174B0">
        <w:rPr>
          <w:b/>
          <w:bCs/>
        </w:rPr>
        <w:t xml:space="preserve"> </w:t>
      </w:r>
    </w:p>
    <w:p w14:paraId="093A90A7" w14:textId="77777777" w:rsidR="00DB3D72" w:rsidRDefault="00DB3D72" w:rsidP="00083EF4">
      <w:pPr>
        <w:ind w:right="117"/>
        <w:jc w:val="both"/>
        <w:rPr>
          <w:noProof/>
        </w:rPr>
      </w:pPr>
    </w:p>
    <w:p w14:paraId="4F1AE00A" w14:textId="77777777" w:rsidR="00DB3D72" w:rsidRDefault="00DB3D72" w:rsidP="00083EF4">
      <w:pPr>
        <w:ind w:right="117"/>
        <w:jc w:val="both"/>
        <w:rPr>
          <w:rFonts w:ascii="Segoe UI Symbol" w:hAnsi="Segoe UI Symbol" w:cs="Segoe UI Symbol"/>
          <w:noProof/>
        </w:rPr>
      </w:pPr>
      <w:r w:rsidRPr="00DB3D72">
        <w:rPr>
          <w:noProof/>
        </w:rPr>
        <w:t xml:space="preserve">Law No. 27/2018, dated 17.05.2018 “On Cultural Heritage and Museums” is the primary legal framework governing the management of tangible and intangible cultural heritage in Albania. The Law aims to </w:t>
      </w:r>
      <w:r w:rsidRPr="00DB3D72">
        <w:rPr>
          <w:noProof/>
        </w:rPr>
        <w:lastRenderedPageBreak/>
        <w:t xml:space="preserve">promulgate and protect the cultural heritage in the territory of the Republic of Albania. This Law, in relation to the field of territorial planning and development, defines inter alia: </w:t>
      </w:r>
    </w:p>
    <w:p w14:paraId="3321E38F" w14:textId="62B6B351" w:rsidR="00DB3D72" w:rsidRPr="00DB3D72" w:rsidRDefault="00DB3D72" w:rsidP="00FC7ED4">
      <w:pPr>
        <w:pStyle w:val="ListParagraph"/>
        <w:numPr>
          <w:ilvl w:val="0"/>
          <w:numId w:val="40"/>
        </w:numPr>
        <w:ind w:right="117"/>
        <w:jc w:val="both"/>
        <w:rPr>
          <w:rFonts w:ascii="Segoe UI Symbol" w:hAnsi="Segoe UI Symbol" w:cs="Segoe UI Symbol"/>
          <w:noProof/>
        </w:rPr>
      </w:pPr>
      <w:r w:rsidRPr="00DB3D72">
        <w:rPr>
          <w:noProof/>
        </w:rPr>
        <w:t xml:space="preserve">the cases of construction in public or private properties, which must obtain written approval from the National Council of Material Cultural Heritage and the National Council of Archaeology; </w:t>
      </w:r>
    </w:p>
    <w:p w14:paraId="40D008E0" w14:textId="77777777" w:rsidR="00DB3D72" w:rsidRDefault="00DB3D72" w:rsidP="00FC7ED4">
      <w:pPr>
        <w:pStyle w:val="ListParagraph"/>
        <w:numPr>
          <w:ilvl w:val="0"/>
          <w:numId w:val="40"/>
        </w:numPr>
        <w:ind w:right="117"/>
        <w:jc w:val="both"/>
        <w:rPr>
          <w:noProof/>
        </w:rPr>
      </w:pPr>
      <w:r w:rsidRPr="00DB3D72">
        <w:rPr>
          <w:noProof/>
        </w:rPr>
        <w:t xml:space="preserve">cases of excavations, restorations, uses and any other action in the cultural monuments, as well as any alteration on the ground under their protection, to be done with the authorization of the National Council of Material Cultural Heritage, Archaeological Institute, Archaeological Service Agency; </w:t>
      </w:r>
    </w:p>
    <w:p w14:paraId="4A1EF962" w14:textId="77777777" w:rsidR="00DB3D72" w:rsidRDefault="00DB3D72" w:rsidP="00FC7ED4">
      <w:pPr>
        <w:pStyle w:val="ListParagraph"/>
        <w:numPr>
          <w:ilvl w:val="0"/>
          <w:numId w:val="40"/>
        </w:numPr>
        <w:ind w:right="117"/>
        <w:jc w:val="both"/>
        <w:rPr>
          <w:noProof/>
        </w:rPr>
      </w:pPr>
      <w:r w:rsidRPr="00DB3D72">
        <w:rPr>
          <w:noProof/>
        </w:rPr>
        <w:t xml:space="preserve">the rules and types of constructional interventions in the Museum Areas, museum ensembles, historical centers, monuments of culture, archaeological parks. </w:t>
      </w:r>
    </w:p>
    <w:p w14:paraId="43985956" w14:textId="77777777" w:rsidR="00DB3D72" w:rsidRDefault="00DB3D72" w:rsidP="00083EF4">
      <w:pPr>
        <w:ind w:right="117"/>
        <w:jc w:val="both"/>
        <w:rPr>
          <w:noProof/>
        </w:rPr>
      </w:pPr>
      <w:r w:rsidRPr="00DB3D72">
        <w:rPr>
          <w:noProof/>
        </w:rPr>
        <w:t xml:space="preserve">According to the law: </w:t>
      </w:r>
    </w:p>
    <w:p w14:paraId="47630223" w14:textId="77777777" w:rsidR="00DB3D72" w:rsidRDefault="00DB3D72" w:rsidP="00083EF4">
      <w:pPr>
        <w:ind w:right="117"/>
        <w:jc w:val="both"/>
        <w:rPr>
          <w:noProof/>
        </w:rPr>
      </w:pPr>
      <w:r w:rsidRPr="00DB3D72">
        <w:rPr>
          <w:noProof/>
        </w:rPr>
        <w:sym w:font="Symbol" w:char="F0B7"/>
      </w:r>
      <w:r w:rsidRPr="00DB3D72">
        <w:rPr>
          <w:noProof/>
        </w:rPr>
        <w:t xml:space="preserve"> The state ensures cultural heritage preservation, safeguarding, assessment and management pursuant to provisions laid down hereunder and in the legislation in force. </w:t>
      </w:r>
    </w:p>
    <w:p w14:paraId="785576A4" w14:textId="77777777" w:rsidR="00DB3D72" w:rsidRDefault="00DB3D72" w:rsidP="00083EF4">
      <w:pPr>
        <w:ind w:right="117"/>
        <w:jc w:val="both"/>
        <w:rPr>
          <w:noProof/>
        </w:rPr>
      </w:pPr>
      <w:r w:rsidRPr="00DB3D72">
        <w:rPr>
          <w:noProof/>
        </w:rPr>
        <w:sym w:font="Symbol" w:char="F0B7"/>
      </w:r>
      <w:r w:rsidRPr="00DB3D72">
        <w:rPr>
          <w:noProof/>
        </w:rPr>
        <w:t xml:space="preserve"> Central state authorities and local self-government units coordinate the work, and correlate, approximate and integrate activities with the ultimate goal to ensure cultural heritage preservation, safeguarding, assessment and management, and to provide the conditions for its public accessibility. </w:t>
      </w:r>
    </w:p>
    <w:p w14:paraId="6EAEDE4C" w14:textId="77777777" w:rsidR="00DB3D72" w:rsidRDefault="00DB3D72" w:rsidP="00083EF4">
      <w:pPr>
        <w:ind w:right="117"/>
        <w:jc w:val="both"/>
        <w:rPr>
          <w:noProof/>
        </w:rPr>
      </w:pPr>
      <w:r w:rsidRPr="00DB3D72">
        <w:rPr>
          <w:noProof/>
        </w:rPr>
        <w:sym w:font="Symbol" w:char="F0B7"/>
      </w:r>
      <w:r w:rsidRPr="00DB3D72">
        <w:rPr>
          <w:noProof/>
        </w:rPr>
        <w:t xml:space="preserve"> The state adopts measures for cultural heritage preservation from natural disasters and armed conflicts. </w:t>
      </w:r>
    </w:p>
    <w:p w14:paraId="01FA3BF3" w14:textId="77777777" w:rsidR="00083EF4" w:rsidRDefault="00083EF4" w:rsidP="00083EF4">
      <w:pPr>
        <w:pStyle w:val="BodyText"/>
        <w:ind w:right="117"/>
        <w:rPr>
          <w:noProof/>
          <w:lang w:val="en-GB"/>
        </w:rPr>
      </w:pPr>
      <w:bookmarkStart w:id="58" w:name="_bookmark9"/>
      <w:bookmarkStart w:id="59" w:name="_bookmark10"/>
      <w:bookmarkEnd w:id="58"/>
      <w:bookmarkEnd w:id="59"/>
    </w:p>
    <w:p w14:paraId="0B2B9E7F" w14:textId="7A6876A0" w:rsidR="001B2D6B" w:rsidRPr="000A0A7D" w:rsidRDefault="00784B58" w:rsidP="00F174B0">
      <w:pPr>
        <w:pStyle w:val="Caption"/>
        <w:rPr>
          <w:b w:val="0"/>
          <w:noProof/>
        </w:rPr>
      </w:pPr>
      <w:bookmarkStart w:id="60" w:name="_Toc114486203"/>
      <w:r>
        <w:t xml:space="preserve">Table 3. </w:t>
      </w:r>
      <w:r>
        <w:fldChar w:fldCharType="begin"/>
      </w:r>
      <w:r>
        <w:instrText xml:space="preserve"> SEQ Table_3. \* ARABIC </w:instrText>
      </w:r>
      <w:r>
        <w:fldChar w:fldCharType="separate"/>
      </w:r>
      <w:r w:rsidR="006E0DDF">
        <w:rPr>
          <w:noProof/>
        </w:rPr>
        <w:t>3</w:t>
      </w:r>
      <w:r>
        <w:fldChar w:fldCharType="end"/>
      </w:r>
      <w:r>
        <w:t xml:space="preserve">: </w:t>
      </w:r>
      <w:bookmarkStart w:id="61" w:name="_Hlk46749108"/>
      <w:r w:rsidR="001B2D6B" w:rsidRPr="000A0A7D">
        <w:rPr>
          <w:noProof/>
        </w:rPr>
        <w:t>Legislation for the protection of cultural heritage</w:t>
      </w:r>
      <w:bookmarkEnd w:id="60"/>
      <w:bookmarkEnd w:id="6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4"/>
        <w:gridCol w:w="7676"/>
      </w:tblGrid>
      <w:tr w:rsidR="002008F8" w:rsidRPr="00DC6A18" w14:paraId="49CCE8A8" w14:textId="77777777" w:rsidTr="002008F8">
        <w:trPr>
          <w:trHeight w:val="272"/>
        </w:trPr>
        <w:tc>
          <w:tcPr>
            <w:tcW w:w="895"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40C14740" w14:textId="77777777" w:rsidR="00E5599A" w:rsidRPr="000A0A7D" w:rsidRDefault="00E5599A" w:rsidP="00D30E39">
            <w:pPr>
              <w:pStyle w:val="BodyText"/>
              <w:spacing w:before="121" w:line="276" w:lineRule="auto"/>
              <w:ind w:right="117"/>
              <w:rPr>
                <w:i/>
                <w:iCs/>
                <w:noProof/>
                <w:sz w:val="20"/>
                <w:szCs w:val="20"/>
                <w:lang w:val="en-GB"/>
              </w:rPr>
            </w:pPr>
            <w:bookmarkStart w:id="62" w:name="_Hlk46749130"/>
            <w:r w:rsidRPr="000A0A7D">
              <w:rPr>
                <w:iCs/>
                <w:noProof/>
                <w:sz w:val="20"/>
                <w:szCs w:val="20"/>
                <w:lang w:val="en-GB"/>
              </w:rPr>
              <w:t xml:space="preserve">Legislation </w:t>
            </w:r>
          </w:p>
        </w:tc>
        <w:tc>
          <w:tcPr>
            <w:tcW w:w="4105"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51D7405C"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Overview</w:t>
            </w:r>
          </w:p>
        </w:tc>
      </w:tr>
      <w:tr w:rsidR="00E5599A" w:rsidRPr="00DC6A18" w14:paraId="6D463B9B" w14:textId="77777777" w:rsidTr="00F174B0">
        <w:tc>
          <w:tcPr>
            <w:tcW w:w="5000" w:type="pct"/>
            <w:gridSpan w:val="2"/>
            <w:tcBorders>
              <w:top w:val="single" w:sz="4" w:space="0" w:color="BFBFBF"/>
              <w:left w:val="single" w:sz="4" w:space="0" w:color="BFBFBF"/>
              <w:bottom w:val="single" w:sz="4" w:space="0" w:color="BFBFBF"/>
              <w:right w:val="single" w:sz="4" w:space="0" w:color="BFBFBF"/>
            </w:tcBorders>
            <w:hideMark/>
          </w:tcPr>
          <w:p w14:paraId="550649B3"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Cultural Heritage</w:t>
            </w:r>
          </w:p>
        </w:tc>
      </w:tr>
      <w:tr w:rsidR="00E5599A" w:rsidRPr="00DC6A18" w14:paraId="7E3C5F4B" w14:textId="77777777" w:rsidTr="00F174B0">
        <w:tc>
          <w:tcPr>
            <w:tcW w:w="895" w:type="pct"/>
            <w:tcBorders>
              <w:top w:val="single" w:sz="4" w:space="0" w:color="BFBFBF"/>
              <w:left w:val="single" w:sz="4" w:space="0" w:color="BFBFBF"/>
              <w:bottom w:val="single" w:sz="4" w:space="0" w:color="BFBFBF"/>
              <w:right w:val="single" w:sz="4" w:space="0" w:color="BFBFBF"/>
            </w:tcBorders>
            <w:hideMark/>
          </w:tcPr>
          <w:p w14:paraId="3A699282"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Law 27/2018 (17.05.2018)</w:t>
            </w:r>
          </w:p>
        </w:tc>
        <w:tc>
          <w:tcPr>
            <w:tcW w:w="4105" w:type="pct"/>
            <w:tcBorders>
              <w:top w:val="single" w:sz="4" w:space="0" w:color="BFBFBF"/>
              <w:left w:val="single" w:sz="4" w:space="0" w:color="BFBFBF"/>
              <w:bottom w:val="single" w:sz="4" w:space="0" w:color="BFBFBF"/>
              <w:right w:val="single" w:sz="4" w:space="0" w:color="BFBFBF"/>
            </w:tcBorders>
            <w:hideMark/>
          </w:tcPr>
          <w:p w14:paraId="7F265FF6"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“On Cultural Heritage and Museums” - All matters relating to cultural heritage in Albania are governed by this law”. The law defines the preservation and chance finds procedures (archaeological objects or items of cultural heritage value which are discovered by chance) to be used during Project implementation.</w:t>
            </w:r>
          </w:p>
        </w:tc>
      </w:tr>
      <w:tr w:rsidR="00E5599A" w:rsidRPr="00DC6A18" w14:paraId="0DA18EBC" w14:textId="77777777" w:rsidTr="00F174B0">
        <w:tc>
          <w:tcPr>
            <w:tcW w:w="895" w:type="pct"/>
            <w:tcBorders>
              <w:top w:val="single" w:sz="4" w:space="0" w:color="BFBFBF"/>
              <w:left w:val="single" w:sz="4" w:space="0" w:color="BFBFBF"/>
              <w:bottom w:val="single" w:sz="4" w:space="0" w:color="BFBFBF"/>
              <w:right w:val="single" w:sz="4" w:space="0" w:color="BFBFBF"/>
            </w:tcBorders>
            <w:hideMark/>
          </w:tcPr>
          <w:p w14:paraId="6D20B50F"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 xml:space="preserve">Article 146 </w:t>
            </w:r>
          </w:p>
        </w:tc>
        <w:tc>
          <w:tcPr>
            <w:tcW w:w="4105" w:type="pct"/>
            <w:tcBorders>
              <w:top w:val="single" w:sz="4" w:space="0" w:color="BFBFBF"/>
              <w:left w:val="single" w:sz="4" w:space="0" w:color="BFBFBF"/>
              <w:bottom w:val="single" w:sz="4" w:space="0" w:color="BFBFBF"/>
              <w:right w:val="single" w:sz="4" w:space="0" w:color="BFBFBF"/>
            </w:tcBorders>
            <w:hideMark/>
          </w:tcPr>
          <w:p w14:paraId="1ACEE12F"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Requires and obliges any person who discovers or excavates objects of cultural heritage value, by chance during construction works, to suspend work immediately and inform the relevant local authorities within three days. The relevant local authorities consist of the local government office (municipality), the Police Department and the Regional Directory of Cultural Heritage (RDCH). The RDCH verifies the situation/findings and reports to the Institute of Cultural Monuments (IoCM). These institutions are responsible for assessing the archaeological value of the objects found, and determining whether work may continue or whether it must remain suspended until further ground investigations have been undertaken.</w:t>
            </w:r>
          </w:p>
        </w:tc>
      </w:tr>
      <w:tr w:rsidR="00E5599A" w:rsidRPr="00DC6A18" w14:paraId="4AD74646" w14:textId="77777777" w:rsidTr="00F174B0">
        <w:tc>
          <w:tcPr>
            <w:tcW w:w="895" w:type="pct"/>
            <w:tcBorders>
              <w:top w:val="single" w:sz="4" w:space="0" w:color="BFBFBF"/>
              <w:left w:val="single" w:sz="4" w:space="0" w:color="BFBFBF"/>
              <w:bottom w:val="single" w:sz="4" w:space="0" w:color="BFBFBF"/>
              <w:right w:val="single" w:sz="4" w:space="0" w:color="BFBFBF"/>
            </w:tcBorders>
            <w:hideMark/>
          </w:tcPr>
          <w:p w14:paraId="09ED80CA" w14:textId="77777777" w:rsidR="00E5599A" w:rsidRPr="000A0A7D" w:rsidRDefault="00E5599A" w:rsidP="00F174B0">
            <w:pPr>
              <w:pStyle w:val="BodyText"/>
              <w:ind w:right="115"/>
              <w:rPr>
                <w:i/>
                <w:iCs/>
                <w:noProof/>
                <w:sz w:val="20"/>
                <w:szCs w:val="20"/>
                <w:lang w:val="en-GB"/>
              </w:rPr>
            </w:pPr>
            <w:r w:rsidRPr="000A0A7D">
              <w:rPr>
                <w:iCs/>
                <w:noProof/>
                <w:sz w:val="20"/>
                <w:szCs w:val="20"/>
                <w:lang w:val="en-GB"/>
              </w:rPr>
              <w:t>Article 5, paragraph 64</w:t>
            </w:r>
          </w:p>
          <w:p w14:paraId="77728B96" w14:textId="77777777" w:rsidR="00E5599A" w:rsidRPr="000A0A7D" w:rsidRDefault="00E5599A" w:rsidP="00F174B0">
            <w:pPr>
              <w:pStyle w:val="BodyText"/>
              <w:ind w:right="115"/>
              <w:rPr>
                <w:i/>
                <w:iCs/>
                <w:noProof/>
                <w:sz w:val="20"/>
                <w:szCs w:val="20"/>
                <w:lang w:val="en-GB"/>
              </w:rPr>
            </w:pPr>
            <w:r w:rsidRPr="000A0A7D">
              <w:rPr>
                <w:iCs/>
                <w:noProof/>
                <w:sz w:val="20"/>
                <w:szCs w:val="20"/>
                <w:lang w:val="en-GB"/>
              </w:rPr>
              <w:t>and article 31</w:t>
            </w:r>
          </w:p>
        </w:tc>
        <w:tc>
          <w:tcPr>
            <w:tcW w:w="4105" w:type="pct"/>
            <w:tcBorders>
              <w:top w:val="single" w:sz="4" w:space="0" w:color="BFBFBF"/>
              <w:left w:val="single" w:sz="4" w:space="0" w:color="BFBFBF"/>
              <w:bottom w:val="single" w:sz="4" w:space="0" w:color="BFBFBF"/>
              <w:right w:val="single" w:sz="4" w:space="0" w:color="BFBFBF"/>
            </w:tcBorders>
            <w:hideMark/>
          </w:tcPr>
          <w:p w14:paraId="00620144" w14:textId="77777777" w:rsidR="00E5599A" w:rsidRPr="000A0A7D" w:rsidRDefault="00E5599A" w:rsidP="00D30E39">
            <w:pPr>
              <w:pStyle w:val="BodyText"/>
              <w:spacing w:before="121" w:line="276" w:lineRule="auto"/>
              <w:ind w:right="117"/>
              <w:rPr>
                <w:i/>
                <w:iCs/>
                <w:noProof/>
                <w:sz w:val="20"/>
                <w:szCs w:val="20"/>
                <w:lang w:val="en-GB"/>
              </w:rPr>
            </w:pPr>
            <w:r w:rsidRPr="000A0A7D">
              <w:rPr>
                <w:iCs/>
                <w:noProof/>
                <w:sz w:val="20"/>
                <w:szCs w:val="20"/>
                <w:lang w:val="en-GB"/>
              </w:rPr>
              <w:t>Defines the conservation of non-material cultural heritage by measures that aim of long-lasting preservation of such cultural assets.</w:t>
            </w:r>
          </w:p>
        </w:tc>
      </w:tr>
      <w:bookmarkEnd w:id="62"/>
    </w:tbl>
    <w:p w14:paraId="6FEE5213" w14:textId="64BEE03D" w:rsidR="00792CBB" w:rsidRDefault="00792CBB" w:rsidP="00792CBB">
      <w:pPr>
        <w:jc w:val="both"/>
        <w:rPr>
          <w:rFonts w:cstheme="minorHAnsi"/>
          <w:u w:val="single"/>
        </w:rPr>
      </w:pPr>
    </w:p>
    <w:p w14:paraId="13970E88" w14:textId="6AB38EF7" w:rsidR="00A46B85" w:rsidRPr="00F174B0" w:rsidRDefault="00F66516" w:rsidP="00F174B0">
      <w:pPr>
        <w:pStyle w:val="Caption"/>
        <w:rPr>
          <w:b w:val="0"/>
          <w:noProof/>
        </w:rPr>
      </w:pPr>
      <w:bookmarkStart w:id="63" w:name="_Toc114486204"/>
      <w:r>
        <w:lastRenderedPageBreak/>
        <w:t xml:space="preserve">Table 3. </w:t>
      </w:r>
      <w:r>
        <w:fldChar w:fldCharType="begin"/>
      </w:r>
      <w:r>
        <w:instrText xml:space="preserve"> SEQ Table_3. \* ARABIC </w:instrText>
      </w:r>
      <w:r>
        <w:fldChar w:fldCharType="separate"/>
      </w:r>
      <w:r w:rsidR="006E0DDF">
        <w:rPr>
          <w:noProof/>
        </w:rPr>
        <w:t>4</w:t>
      </w:r>
      <w:r>
        <w:fldChar w:fldCharType="end"/>
      </w:r>
      <w:r>
        <w:t xml:space="preserve">: </w:t>
      </w:r>
      <w:r w:rsidR="00A46B85" w:rsidRPr="00F174B0">
        <w:rPr>
          <w:bCs w:val="0"/>
          <w:noProof/>
        </w:rPr>
        <w:t>Laws adopted after the ratification of international conventions by the Republic of Albania</w:t>
      </w:r>
      <w:bookmarkEnd w:id="63"/>
    </w:p>
    <w:tbl>
      <w:tblPr>
        <w:tblStyle w:val="TableGrid3"/>
        <w:tblW w:w="5000" w:type="pct"/>
        <w:tblInd w:w="0" w:type="dxa"/>
        <w:tblLayout w:type="fixed"/>
        <w:tblLook w:val="01E0" w:firstRow="1" w:lastRow="1" w:firstColumn="1" w:lastColumn="1" w:noHBand="0" w:noVBand="0"/>
      </w:tblPr>
      <w:tblGrid>
        <w:gridCol w:w="6850"/>
        <w:gridCol w:w="2500"/>
      </w:tblGrid>
      <w:tr w:rsidR="00181D5B" w:rsidRPr="00443255" w14:paraId="354519A1" w14:textId="77777777" w:rsidTr="00F174B0">
        <w:trPr>
          <w:trHeight w:hRule="exact" w:val="476"/>
        </w:trPr>
        <w:tc>
          <w:tcPr>
            <w:tcW w:w="3663" w:type="pct"/>
            <w:tcBorders>
              <w:top w:val="single" w:sz="4" w:space="0" w:color="auto"/>
              <w:left w:val="single" w:sz="4" w:space="0" w:color="auto"/>
              <w:bottom w:val="single" w:sz="4" w:space="0" w:color="auto"/>
              <w:right w:val="single" w:sz="4" w:space="0" w:color="auto"/>
            </w:tcBorders>
            <w:hideMark/>
          </w:tcPr>
          <w:p w14:paraId="75AC9FF0" w14:textId="77777777" w:rsidR="00181D5B" w:rsidRPr="001C1C58" w:rsidRDefault="00181D5B" w:rsidP="00D30E39">
            <w:pPr>
              <w:pStyle w:val="TableParagraph"/>
              <w:autoSpaceDE/>
              <w:spacing w:before="26"/>
              <w:ind w:left="108"/>
              <w:rPr>
                <w:rFonts w:asciiTheme="minorHAnsi" w:hAnsiTheme="minorHAnsi" w:cstheme="minorHAnsi"/>
                <w:b/>
                <w:noProof/>
                <w:sz w:val="20"/>
                <w:szCs w:val="20"/>
                <w:lang w:val="en-GB"/>
              </w:rPr>
            </w:pPr>
            <w:r w:rsidRPr="001C1C58">
              <w:rPr>
                <w:rFonts w:asciiTheme="minorHAnsi" w:hAnsiTheme="minorHAnsi" w:cstheme="minorHAnsi"/>
                <w:b/>
                <w:noProof/>
                <w:sz w:val="20"/>
                <w:szCs w:val="20"/>
                <w:lang w:val="en-GB"/>
              </w:rPr>
              <w:t>Convention name</w:t>
            </w:r>
          </w:p>
        </w:tc>
        <w:tc>
          <w:tcPr>
            <w:tcW w:w="1337" w:type="pct"/>
            <w:tcBorders>
              <w:top w:val="single" w:sz="4" w:space="0" w:color="auto"/>
              <w:left w:val="single" w:sz="4" w:space="0" w:color="auto"/>
              <w:bottom w:val="single" w:sz="4" w:space="0" w:color="auto"/>
              <w:right w:val="single" w:sz="4" w:space="0" w:color="auto"/>
            </w:tcBorders>
            <w:hideMark/>
          </w:tcPr>
          <w:p w14:paraId="7A80ABA0" w14:textId="77777777" w:rsidR="00181D5B" w:rsidRPr="001C1C58" w:rsidRDefault="00181D5B" w:rsidP="00D30E39">
            <w:pPr>
              <w:pStyle w:val="TableParagraph"/>
              <w:autoSpaceDE/>
              <w:spacing w:before="26"/>
              <w:ind w:left="100"/>
              <w:rPr>
                <w:rFonts w:asciiTheme="minorHAnsi" w:hAnsiTheme="minorHAnsi" w:cstheme="minorHAnsi"/>
                <w:b/>
                <w:noProof/>
                <w:sz w:val="20"/>
                <w:szCs w:val="20"/>
                <w:lang w:val="en-GB"/>
              </w:rPr>
            </w:pPr>
            <w:r w:rsidRPr="001C1C58">
              <w:rPr>
                <w:rFonts w:asciiTheme="minorHAnsi" w:hAnsiTheme="minorHAnsi" w:cstheme="minorHAnsi"/>
                <w:b/>
                <w:noProof/>
                <w:sz w:val="20"/>
                <w:szCs w:val="20"/>
                <w:lang w:val="en-GB"/>
              </w:rPr>
              <w:t>Ratified by Albania</w:t>
            </w:r>
          </w:p>
        </w:tc>
      </w:tr>
      <w:tr w:rsidR="00181D5B" w:rsidRPr="00443255" w14:paraId="280404F2" w14:textId="77777777" w:rsidTr="00F174B0">
        <w:trPr>
          <w:trHeight w:hRule="exact" w:val="604"/>
        </w:trPr>
        <w:tc>
          <w:tcPr>
            <w:tcW w:w="3663" w:type="pct"/>
            <w:tcBorders>
              <w:top w:val="single" w:sz="4" w:space="0" w:color="auto"/>
              <w:left w:val="single" w:sz="4" w:space="0" w:color="auto"/>
              <w:bottom w:val="single" w:sz="4" w:space="0" w:color="auto"/>
              <w:right w:val="single" w:sz="4" w:space="0" w:color="auto"/>
            </w:tcBorders>
            <w:hideMark/>
          </w:tcPr>
          <w:p w14:paraId="36F4FCBF" w14:textId="77777777" w:rsidR="00181D5B" w:rsidRPr="001C1C58" w:rsidRDefault="00181D5B" w:rsidP="00D30E39">
            <w:pPr>
              <w:pStyle w:val="TableParagraph"/>
              <w:autoSpaceDE/>
              <w:spacing w:before="22" w:line="278" w:lineRule="auto"/>
              <w:ind w:left="108"/>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Law no. 9490, dated 13.03.2006 "On the Ratification of the Convention for the Safeguarding of the Intangible Cultural Heritage", Paris 2003</w:t>
            </w:r>
          </w:p>
        </w:tc>
        <w:tc>
          <w:tcPr>
            <w:tcW w:w="1337" w:type="pct"/>
            <w:tcBorders>
              <w:top w:val="single" w:sz="4" w:space="0" w:color="auto"/>
              <w:left w:val="single" w:sz="4" w:space="0" w:color="auto"/>
              <w:bottom w:val="single" w:sz="4" w:space="0" w:color="auto"/>
              <w:right w:val="single" w:sz="4" w:space="0" w:color="auto"/>
            </w:tcBorders>
            <w:hideMark/>
          </w:tcPr>
          <w:p w14:paraId="6F90FB42" w14:textId="77777777" w:rsidR="00181D5B" w:rsidRPr="001C1C58" w:rsidRDefault="00181D5B" w:rsidP="00D30E39">
            <w:pPr>
              <w:pStyle w:val="TableParagraph"/>
              <w:autoSpaceDE/>
              <w:spacing w:before="22"/>
              <w:ind w:left="100"/>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2006</w:t>
            </w:r>
          </w:p>
        </w:tc>
      </w:tr>
      <w:tr w:rsidR="00181D5B" w:rsidRPr="00443255" w14:paraId="3FCA6EDD" w14:textId="77777777" w:rsidTr="00F174B0">
        <w:trPr>
          <w:trHeight w:hRule="exact" w:val="694"/>
        </w:trPr>
        <w:tc>
          <w:tcPr>
            <w:tcW w:w="3663" w:type="pct"/>
            <w:tcBorders>
              <w:top w:val="single" w:sz="4" w:space="0" w:color="auto"/>
              <w:left w:val="single" w:sz="4" w:space="0" w:color="auto"/>
              <w:bottom w:val="single" w:sz="4" w:space="0" w:color="auto"/>
              <w:right w:val="single" w:sz="4" w:space="0" w:color="auto"/>
            </w:tcBorders>
            <w:hideMark/>
          </w:tcPr>
          <w:p w14:paraId="3D3E7608" w14:textId="77777777" w:rsidR="00181D5B" w:rsidRPr="001C1C58" w:rsidRDefault="00181D5B" w:rsidP="00D30E39">
            <w:pPr>
              <w:pStyle w:val="TableParagraph"/>
              <w:autoSpaceDE/>
              <w:spacing w:before="22" w:line="280" w:lineRule="auto"/>
              <w:ind w:left="108" w:right="145"/>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Law nr.9806, dated 17.09.2007 On the Ratification of the European Convention "On Protection of the Archaeological Heritage"</w:t>
            </w:r>
          </w:p>
        </w:tc>
        <w:tc>
          <w:tcPr>
            <w:tcW w:w="1337" w:type="pct"/>
            <w:tcBorders>
              <w:top w:val="single" w:sz="4" w:space="0" w:color="auto"/>
              <w:left w:val="single" w:sz="4" w:space="0" w:color="auto"/>
              <w:bottom w:val="single" w:sz="4" w:space="0" w:color="auto"/>
              <w:right w:val="single" w:sz="4" w:space="0" w:color="auto"/>
            </w:tcBorders>
            <w:hideMark/>
          </w:tcPr>
          <w:p w14:paraId="2042DAA3" w14:textId="77777777" w:rsidR="00181D5B" w:rsidRPr="001C1C58" w:rsidRDefault="00181D5B" w:rsidP="00D30E39">
            <w:pPr>
              <w:pStyle w:val="TableParagraph"/>
              <w:autoSpaceDE/>
              <w:spacing w:before="22"/>
              <w:ind w:left="100"/>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2007</w:t>
            </w:r>
          </w:p>
        </w:tc>
      </w:tr>
      <w:tr w:rsidR="00181D5B" w:rsidRPr="00443255" w14:paraId="71B3ED4B" w14:textId="77777777" w:rsidTr="00F174B0">
        <w:trPr>
          <w:trHeight w:hRule="exact" w:val="910"/>
        </w:trPr>
        <w:tc>
          <w:tcPr>
            <w:tcW w:w="3663" w:type="pct"/>
            <w:tcBorders>
              <w:top w:val="single" w:sz="4" w:space="0" w:color="auto"/>
              <w:left w:val="single" w:sz="4" w:space="0" w:color="auto"/>
              <w:bottom w:val="single" w:sz="4" w:space="0" w:color="auto"/>
              <w:right w:val="single" w:sz="4" w:space="0" w:color="auto"/>
            </w:tcBorders>
            <w:hideMark/>
          </w:tcPr>
          <w:p w14:paraId="540BF158" w14:textId="77777777" w:rsidR="00181D5B" w:rsidRPr="001C1C58" w:rsidRDefault="00181D5B" w:rsidP="00D30E39">
            <w:pPr>
              <w:pStyle w:val="TableParagraph"/>
              <w:autoSpaceDE/>
              <w:spacing w:before="22" w:line="280" w:lineRule="auto"/>
              <w:ind w:left="108"/>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Law No. 10 027, dated 11.12.2008 "On accession of the Republic of Albania to the Convention on the Protection of Underwater Cultural Heritage", Paris 2001</w:t>
            </w:r>
          </w:p>
        </w:tc>
        <w:tc>
          <w:tcPr>
            <w:tcW w:w="1337" w:type="pct"/>
            <w:tcBorders>
              <w:top w:val="single" w:sz="4" w:space="0" w:color="auto"/>
              <w:left w:val="single" w:sz="4" w:space="0" w:color="auto"/>
              <w:bottom w:val="single" w:sz="4" w:space="0" w:color="auto"/>
              <w:right w:val="single" w:sz="4" w:space="0" w:color="auto"/>
            </w:tcBorders>
            <w:hideMark/>
          </w:tcPr>
          <w:p w14:paraId="6936ADBC" w14:textId="77777777" w:rsidR="00181D5B" w:rsidRPr="001C1C58" w:rsidRDefault="00181D5B" w:rsidP="00D30E39">
            <w:pPr>
              <w:pStyle w:val="TableParagraph"/>
              <w:autoSpaceDE/>
              <w:spacing w:before="22"/>
              <w:ind w:left="100"/>
              <w:rPr>
                <w:rFonts w:asciiTheme="minorHAnsi" w:hAnsiTheme="minorHAnsi" w:cstheme="minorHAnsi"/>
                <w:noProof/>
                <w:sz w:val="20"/>
                <w:szCs w:val="20"/>
                <w:lang w:val="en-GB"/>
              </w:rPr>
            </w:pPr>
            <w:r w:rsidRPr="001C1C58">
              <w:rPr>
                <w:rFonts w:asciiTheme="minorHAnsi" w:hAnsiTheme="minorHAnsi" w:cstheme="minorHAnsi"/>
                <w:noProof/>
                <w:sz w:val="20"/>
                <w:szCs w:val="20"/>
                <w:lang w:val="en-GB"/>
              </w:rPr>
              <w:t>2008</w:t>
            </w:r>
          </w:p>
        </w:tc>
      </w:tr>
    </w:tbl>
    <w:p w14:paraId="5ED5B1A7" w14:textId="719FA4CB" w:rsidR="00430D9C" w:rsidRPr="000448F1" w:rsidRDefault="00430D9C" w:rsidP="00C1525E">
      <w:pPr>
        <w:ind w:left="220"/>
        <w:jc w:val="center"/>
        <w:rPr>
          <w:rStyle w:val="Hyperlink"/>
          <w:i/>
          <w:noProof/>
          <w:sz w:val="20"/>
          <w:lang w:val="fr-FR"/>
        </w:rPr>
      </w:pPr>
      <w:r w:rsidRPr="000448F1">
        <w:rPr>
          <w:i/>
          <w:noProof/>
          <w:sz w:val="20"/>
          <w:lang w:val="fr-FR"/>
        </w:rPr>
        <w:t xml:space="preserve">Source: </w:t>
      </w:r>
      <w:hyperlink r:id="rId18" w:history="1">
        <w:r w:rsidRPr="000448F1">
          <w:rPr>
            <w:rStyle w:val="Hyperlink"/>
            <w:i/>
            <w:noProof/>
            <w:sz w:val="20"/>
            <w:lang w:val="fr-FR"/>
          </w:rPr>
          <w:t>http://www.kultura.gov.al/al/baza-ligjore</w:t>
        </w:r>
      </w:hyperlink>
    </w:p>
    <w:p w14:paraId="148204F9" w14:textId="77777777" w:rsidR="00C1525E" w:rsidRPr="000448F1" w:rsidRDefault="00C1525E" w:rsidP="00F174B0">
      <w:pPr>
        <w:ind w:left="220"/>
        <w:jc w:val="center"/>
        <w:rPr>
          <w:i/>
          <w:noProof/>
          <w:sz w:val="20"/>
          <w:lang w:val="fr-FR"/>
        </w:rPr>
      </w:pPr>
    </w:p>
    <w:p w14:paraId="1AAAF29A" w14:textId="432115B0" w:rsidR="00F3055E" w:rsidRPr="00F174B0" w:rsidRDefault="00F3055E" w:rsidP="00F174B0">
      <w:pPr>
        <w:pStyle w:val="Heading3"/>
        <w:numPr>
          <w:ilvl w:val="2"/>
          <w:numId w:val="6"/>
        </w:numPr>
        <w:rPr>
          <w:b/>
          <w:bCs/>
        </w:rPr>
      </w:pPr>
      <w:bookmarkStart w:id="64" w:name="_Toc47390853"/>
      <w:bookmarkStart w:id="65" w:name="_Toc102045086"/>
      <w:bookmarkStart w:id="66" w:name="_Toc128316013"/>
      <w:r w:rsidRPr="00F174B0">
        <w:rPr>
          <w:b/>
          <w:bCs/>
        </w:rPr>
        <w:t>Health and Safety Framework</w:t>
      </w:r>
      <w:bookmarkStart w:id="67" w:name="_Hlk46749257"/>
      <w:bookmarkEnd w:id="64"/>
      <w:bookmarkEnd w:id="65"/>
      <w:bookmarkEnd w:id="66"/>
    </w:p>
    <w:p w14:paraId="2B29B193" w14:textId="77777777" w:rsidR="00F3055E" w:rsidRPr="004739BF" w:rsidRDefault="00F3055E" w:rsidP="00F3055E">
      <w:pPr>
        <w:pStyle w:val="Body"/>
        <w:rPr>
          <w:rFonts w:asciiTheme="minorHAnsi" w:hAnsiTheme="minorHAnsi" w:cstheme="minorHAnsi"/>
          <w:noProof/>
          <w:sz w:val="22"/>
          <w:szCs w:val="22"/>
          <w:lang w:val="en-GB"/>
        </w:rPr>
      </w:pPr>
      <w:r w:rsidRPr="004739BF">
        <w:rPr>
          <w:rFonts w:asciiTheme="minorHAnsi" w:hAnsiTheme="minorHAnsi" w:cstheme="minorHAnsi"/>
          <w:noProof/>
          <w:sz w:val="22"/>
          <w:szCs w:val="22"/>
          <w:lang w:val="en-GB"/>
        </w:rPr>
        <w:t>Law No. 10237/2010 “On safety and health at work” ensures the security and protection of health through prevention of professional risks, eliminating the factors that constitute risk and accidents, inform, advice, balanced participation, in accordance with the law. The present law applies the following:</w:t>
      </w:r>
    </w:p>
    <w:p w14:paraId="798E0DA5" w14:textId="77777777" w:rsidR="00F3055E" w:rsidRPr="004739BF" w:rsidRDefault="00F3055E" w:rsidP="00F3055E">
      <w:pPr>
        <w:pStyle w:val="Body"/>
        <w:rPr>
          <w:rFonts w:asciiTheme="minorHAnsi" w:hAnsiTheme="minorHAnsi" w:cstheme="minorHAnsi"/>
          <w:noProof/>
          <w:sz w:val="22"/>
          <w:szCs w:val="22"/>
          <w:lang w:val="en-GB"/>
        </w:rPr>
      </w:pPr>
    </w:p>
    <w:p w14:paraId="59AE6A73" w14:textId="77777777" w:rsidR="00F3055E" w:rsidRPr="004739BF" w:rsidRDefault="00F3055E" w:rsidP="00F3055E">
      <w:pPr>
        <w:pStyle w:val="BulletsAbkons"/>
        <w:numPr>
          <w:ilvl w:val="0"/>
          <w:numId w:val="13"/>
        </w:numPr>
        <w:spacing w:before="0" w:after="0" w:line="240" w:lineRule="auto"/>
        <w:rPr>
          <w:rFonts w:asciiTheme="minorHAnsi" w:hAnsiTheme="minorHAnsi" w:cstheme="minorHAnsi"/>
          <w:noProof/>
          <w:lang w:val="en-GB"/>
        </w:rPr>
      </w:pPr>
      <w:r w:rsidRPr="004739BF">
        <w:rPr>
          <w:rFonts w:asciiTheme="minorHAnsi" w:hAnsiTheme="minorHAnsi" w:cstheme="minorHAnsi"/>
          <w:noProof/>
          <w:lang w:val="en-GB"/>
        </w:rPr>
        <w:t>The Directive of the European Council 89/391/EEC, dated 12 July 1989 “On the introduction of measures to encourage improvements in the safety and health of workers at work”;</w:t>
      </w:r>
    </w:p>
    <w:p w14:paraId="1336B331" w14:textId="77777777" w:rsidR="00F3055E" w:rsidRPr="004739BF" w:rsidRDefault="00F3055E" w:rsidP="00F3055E">
      <w:pPr>
        <w:pStyle w:val="BulletsAbkons"/>
        <w:numPr>
          <w:ilvl w:val="0"/>
          <w:numId w:val="13"/>
        </w:numPr>
        <w:spacing w:before="0" w:after="0" w:line="240" w:lineRule="auto"/>
        <w:rPr>
          <w:rFonts w:asciiTheme="minorHAnsi" w:hAnsiTheme="minorHAnsi" w:cstheme="minorHAnsi"/>
          <w:noProof/>
          <w:lang w:val="en-GB"/>
        </w:rPr>
      </w:pPr>
      <w:r w:rsidRPr="004739BF">
        <w:rPr>
          <w:rFonts w:asciiTheme="minorHAnsi" w:hAnsiTheme="minorHAnsi" w:cstheme="minorHAnsi"/>
          <w:noProof/>
          <w:lang w:val="en-GB"/>
        </w:rPr>
        <w:t>The Directive of the European Council 94/33 EEC, dated 22 July 1994 “On the protection of young people at work,” article 6; and</w:t>
      </w:r>
    </w:p>
    <w:p w14:paraId="34852A7B" w14:textId="77777777" w:rsidR="00F3055E" w:rsidRPr="004739BF" w:rsidRDefault="00F3055E" w:rsidP="00F3055E">
      <w:pPr>
        <w:pStyle w:val="BulletsAbkons"/>
        <w:numPr>
          <w:ilvl w:val="0"/>
          <w:numId w:val="13"/>
        </w:numPr>
        <w:spacing w:before="0" w:after="0" w:line="240" w:lineRule="auto"/>
        <w:rPr>
          <w:rFonts w:asciiTheme="minorHAnsi" w:hAnsiTheme="minorHAnsi" w:cstheme="minorHAnsi"/>
          <w:noProof/>
          <w:lang w:val="en-GB"/>
        </w:rPr>
      </w:pPr>
      <w:r w:rsidRPr="004739BF">
        <w:rPr>
          <w:rFonts w:asciiTheme="minorHAnsi" w:hAnsiTheme="minorHAnsi" w:cstheme="minorHAnsi"/>
          <w:noProof/>
          <w:lang w:val="en-GB"/>
        </w:rPr>
        <w:t>The Directive of the European Council 92/85 EEC “On the introduction of measures to encourage improvements in the safety and health at work of pregnant workers and workers who have recently given birth or are breastfeeding".</w:t>
      </w:r>
    </w:p>
    <w:p w14:paraId="73BB75B1" w14:textId="77777777" w:rsidR="00F3055E" w:rsidRPr="004739BF" w:rsidRDefault="00F3055E" w:rsidP="00F3055E">
      <w:pPr>
        <w:pStyle w:val="BulletsAbkons"/>
        <w:numPr>
          <w:ilvl w:val="0"/>
          <w:numId w:val="0"/>
        </w:numPr>
        <w:spacing w:before="0" w:after="0" w:line="240" w:lineRule="auto"/>
        <w:ind w:left="1080"/>
        <w:rPr>
          <w:rFonts w:asciiTheme="minorHAnsi" w:hAnsiTheme="minorHAnsi" w:cstheme="minorHAnsi"/>
          <w:noProof/>
          <w:lang w:val="en-GB"/>
        </w:rPr>
      </w:pPr>
    </w:p>
    <w:p w14:paraId="799EEC4D" w14:textId="77777777" w:rsidR="00F3055E" w:rsidRPr="004739BF" w:rsidRDefault="00F3055E" w:rsidP="00F3055E">
      <w:pPr>
        <w:pStyle w:val="Body"/>
        <w:rPr>
          <w:rFonts w:asciiTheme="minorHAnsi" w:hAnsiTheme="minorHAnsi" w:cstheme="minorHAnsi"/>
          <w:noProof/>
          <w:sz w:val="22"/>
          <w:szCs w:val="22"/>
          <w:lang w:val="en-GB"/>
        </w:rPr>
      </w:pPr>
      <w:r w:rsidRPr="004739BF">
        <w:rPr>
          <w:rFonts w:asciiTheme="minorHAnsi" w:hAnsiTheme="minorHAnsi" w:cstheme="minorHAnsi"/>
          <w:noProof/>
          <w:sz w:val="22"/>
          <w:szCs w:val="22"/>
          <w:lang w:val="en-GB"/>
        </w:rPr>
        <w:t>Albanian legislation on health and safety and the relevance to the project are highlighted in the table below.</w:t>
      </w:r>
      <w:bookmarkStart w:id="68" w:name="_Toc15547919"/>
      <w:bookmarkStart w:id="69" w:name="_Toc21706335"/>
      <w:bookmarkStart w:id="70" w:name="_Toc28272571"/>
      <w:bookmarkStart w:id="71" w:name="_Toc43765450"/>
      <w:bookmarkEnd w:id="67"/>
    </w:p>
    <w:p w14:paraId="60DC407B" w14:textId="77777777" w:rsidR="00F3055E" w:rsidRPr="000A0A7D" w:rsidRDefault="00F3055E" w:rsidP="00F3055E">
      <w:pPr>
        <w:pStyle w:val="Body"/>
        <w:rPr>
          <w:noProof/>
          <w:lang w:val="en-GB"/>
        </w:rPr>
      </w:pPr>
    </w:p>
    <w:p w14:paraId="7CA287EB" w14:textId="3BD51E25" w:rsidR="00F3055E" w:rsidRPr="000A0A7D" w:rsidRDefault="00F66516" w:rsidP="00F174B0">
      <w:pPr>
        <w:pStyle w:val="Caption"/>
        <w:rPr>
          <w:b w:val="0"/>
          <w:iCs/>
          <w:noProof/>
          <w:sz w:val="24"/>
          <w:szCs w:val="24"/>
        </w:rPr>
      </w:pPr>
      <w:bookmarkStart w:id="72" w:name="_Toc114486205"/>
      <w:r>
        <w:t xml:space="preserve">Table 3. </w:t>
      </w:r>
      <w:r>
        <w:fldChar w:fldCharType="begin"/>
      </w:r>
      <w:r>
        <w:instrText xml:space="preserve"> SEQ Table_3. \* ARABIC </w:instrText>
      </w:r>
      <w:r>
        <w:fldChar w:fldCharType="separate"/>
      </w:r>
      <w:r w:rsidR="006E0DDF">
        <w:rPr>
          <w:noProof/>
        </w:rPr>
        <w:t>5</w:t>
      </w:r>
      <w:r>
        <w:fldChar w:fldCharType="end"/>
      </w:r>
      <w:r>
        <w:t xml:space="preserve">: </w:t>
      </w:r>
      <w:r w:rsidR="00F3055E" w:rsidRPr="000A0A7D">
        <w:rPr>
          <w:iCs/>
          <w:noProof/>
          <w:sz w:val="24"/>
          <w:szCs w:val="24"/>
        </w:rPr>
        <w:t>Legislation on health and safety</w:t>
      </w:r>
      <w:bookmarkEnd w:id="68"/>
      <w:bookmarkEnd w:id="69"/>
      <w:bookmarkEnd w:id="70"/>
      <w:bookmarkEnd w:id="71"/>
      <w:bookmarkEnd w:id="7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323"/>
        <w:gridCol w:w="7027"/>
      </w:tblGrid>
      <w:tr w:rsidR="00AA37F4" w:rsidRPr="00DC6A18" w14:paraId="6F122938" w14:textId="77777777" w:rsidTr="00F174B0">
        <w:trPr>
          <w:trHeight w:val="350"/>
          <w:tblHeader/>
        </w:trPr>
        <w:tc>
          <w:tcPr>
            <w:tcW w:w="1242" w:type="pct"/>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5ACB9D25" w14:textId="77777777" w:rsidR="00AA37F4" w:rsidRPr="000A0A7D" w:rsidRDefault="00AA37F4" w:rsidP="00F174B0">
            <w:pPr>
              <w:tabs>
                <w:tab w:val="left" w:pos="1373"/>
              </w:tabs>
              <w:spacing w:after="120" w:line="240" w:lineRule="auto"/>
              <w:ind w:right="117"/>
              <w:rPr>
                <w:i/>
                <w:iCs/>
                <w:noProof/>
                <w:sz w:val="20"/>
                <w:szCs w:val="20"/>
                <w:lang w:val="en-GB"/>
              </w:rPr>
            </w:pPr>
            <w:bookmarkStart w:id="73" w:name="_Hlk46749279"/>
            <w:r w:rsidRPr="000A0A7D">
              <w:rPr>
                <w:iCs/>
                <w:noProof/>
                <w:sz w:val="20"/>
                <w:szCs w:val="20"/>
                <w:lang w:val="en-GB"/>
              </w:rPr>
              <w:t>Legislation</w:t>
            </w:r>
          </w:p>
        </w:tc>
        <w:tc>
          <w:tcPr>
            <w:tcW w:w="3758" w:type="pct"/>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505885CF" w14:textId="77777777" w:rsidR="00AA37F4" w:rsidRPr="000A0A7D" w:rsidRDefault="00AA37F4" w:rsidP="00F174B0">
            <w:pPr>
              <w:tabs>
                <w:tab w:val="left" w:pos="1373"/>
              </w:tabs>
              <w:spacing w:after="120" w:line="240" w:lineRule="auto"/>
              <w:ind w:right="117"/>
              <w:rPr>
                <w:i/>
                <w:iCs/>
                <w:noProof/>
                <w:sz w:val="20"/>
                <w:szCs w:val="20"/>
                <w:lang w:val="en-GB"/>
              </w:rPr>
            </w:pPr>
            <w:r w:rsidRPr="000A0A7D">
              <w:rPr>
                <w:iCs/>
                <w:noProof/>
                <w:sz w:val="20"/>
                <w:szCs w:val="20"/>
                <w:lang w:val="en-GB"/>
              </w:rPr>
              <w:t>Overview</w:t>
            </w:r>
          </w:p>
        </w:tc>
      </w:tr>
      <w:tr w:rsidR="00AA37F4" w:rsidRPr="00DC6A18" w14:paraId="28DB682D"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26C42D13"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Law No. 10237/2010</w:t>
            </w:r>
          </w:p>
          <w:p w14:paraId="4F0202C0"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(18/02/2010)</w:t>
            </w:r>
          </w:p>
        </w:tc>
        <w:tc>
          <w:tcPr>
            <w:tcW w:w="3758" w:type="pct"/>
            <w:tcBorders>
              <w:top w:val="single" w:sz="4" w:space="0" w:color="BFBFBF"/>
              <w:left w:val="single" w:sz="4" w:space="0" w:color="BFBFBF"/>
              <w:bottom w:val="single" w:sz="4" w:space="0" w:color="BFBFBF"/>
              <w:right w:val="single" w:sz="4" w:space="0" w:color="BFBFBF"/>
            </w:tcBorders>
            <w:hideMark/>
          </w:tcPr>
          <w:p w14:paraId="1B305938"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“On Safety and Health at Work” - This law regulates the framework of health and safety in the workplace and determines the roles of each party subject to the law.</w:t>
            </w:r>
          </w:p>
        </w:tc>
      </w:tr>
      <w:tr w:rsidR="00AA37F4" w:rsidRPr="00DC6A18" w14:paraId="5C8C7B6A" w14:textId="77777777" w:rsidTr="00F174B0">
        <w:tc>
          <w:tcPr>
            <w:tcW w:w="1242" w:type="pct"/>
            <w:tcBorders>
              <w:top w:val="single" w:sz="4" w:space="0" w:color="BFBFBF"/>
              <w:left w:val="single" w:sz="4" w:space="0" w:color="BFBFBF"/>
              <w:bottom w:val="single" w:sz="4" w:space="0" w:color="BFBFBF"/>
              <w:right w:val="single" w:sz="4" w:space="0" w:color="BFBFBF"/>
            </w:tcBorders>
          </w:tcPr>
          <w:p w14:paraId="04384DFC" w14:textId="77777777" w:rsidR="00AA37F4" w:rsidRPr="000A0A7D" w:rsidRDefault="00AA37F4" w:rsidP="00F174B0">
            <w:pPr>
              <w:tabs>
                <w:tab w:val="left" w:pos="1373"/>
              </w:tabs>
              <w:spacing w:after="120" w:line="240" w:lineRule="auto"/>
              <w:ind w:right="115"/>
              <w:rPr>
                <w:i/>
                <w:iCs/>
                <w:noProof/>
                <w:sz w:val="20"/>
                <w:szCs w:val="20"/>
                <w:lang w:val="en-GB"/>
              </w:rPr>
            </w:pPr>
          </w:p>
          <w:p w14:paraId="7F146288"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Law No. 9863/2008</w:t>
            </w:r>
          </w:p>
        </w:tc>
        <w:tc>
          <w:tcPr>
            <w:tcW w:w="3758" w:type="pct"/>
            <w:tcBorders>
              <w:top w:val="single" w:sz="4" w:space="0" w:color="BFBFBF"/>
              <w:left w:val="single" w:sz="4" w:space="0" w:color="BFBFBF"/>
              <w:bottom w:val="single" w:sz="4" w:space="0" w:color="BFBFBF"/>
              <w:right w:val="single" w:sz="4" w:space="0" w:color="BFBFBF"/>
            </w:tcBorders>
            <w:hideMark/>
          </w:tcPr>
          <w:p w14:paraId="4C14FF21"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The State Sanitary Inspectorate aims to protect workers from the impacts of adverse working conditions, such as exposure to toxic substances, radiation, unworkable noise, vibrations, unfavorable microclimate, and controls the level of occupational diseases and accidents as a result of adverse conditions.</w:t>
            </w:r>
          </w:p>
        </w:tc>
      </w:tr>
      <w:tr w:rsidR="00AA37F4" w:rsidRPr="00DC6A18" w14:paraId="2D9F6BC5"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146776F7"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Law No. 9863/2008</w:t>
            </w:r>
          </w:p>
          <w:p w14:paraId="604B92F5"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(28/01/2008)</w:t>
            </w:r>
          </w:p>
        </w:tc>
        <w:tc>
          <w:tcPr>
            <w:tcW w:w="3758" w:type="pct"/>
            <w:tcBorders>
              <w:top w:val="single" w:sz="4" w:space="0" w:color="BFBFBF"/>
              <w:left w:val="single" w:sz="4" w:space="0" w:color="BFBFBF"/>
              <w:bottom w:val="single" w:sz="4" w:space="0" w:color="BFBFBF"/>
              <w:right w:val="single" w:sz="4" w:space="0" w:color="BFBFBF"/>
            </w:tcBorders>
            <w:hideMark/>
          </w:tcPr>
          <w:p w14:paraId="4E51A7CE"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“On food” specifies the rules of food safety in Albania</w:t>
            </w:r>
          </w:p>
        </w:tc>
      </w:tr>
      <w:tr w:rsidR="00AA37F4" w:rsidRPr="00DC6A18" w14:paraId="67F22BE0"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57F6278D"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Law No. 10433/2011 (16/06/2011)</w:t>
            </w:r>
          </w:p>
        </w:tc>
        <w:tc>
          <w:tcPr>
            <w:tcW w:w="3758" w:type="pct"/>
            <w:tcBorders>
              <w:top w:val="single" w:sz="4" w:space="0" w:color="BFBFBF"/>
              <w:left w:val="single" w:sz="4" w:space="0" w:color="BFBFBF"/>
              <w:bottom w:val="single" w:sz="4" w:space="0" w:color="BFBFBF"/>
              <w:right w:val="single" w:sz="4" w:space="0" w:color="BFBFBF"/>
            </w:tcBorders>
            <w:hideMark/>
          </w:tcPr>
          <w:p w14:paraId="195834E6"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“On Inspection in the Republic of Albania”</w:t>
            </w:r>
          </w:p>
        </w:tc>
      </w:tr>
      <w:tr w:rsidR="00AA37F4" w:rsidRPr="00DC6A18" w14:paraId="7DE2B14A"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508A25C9"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DCM No. 562/2013</w:t>
            </w:r>
          </w:p>
          <w:p w14:paraId="5ED8820F"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lastRenderedPageBreak/>
              <w:t>(3/07/2013)</w:t>
            </w:r>
          </w:p>
        </w:tc>
        <w:tc>
          <w:tcPr>
            <w:tcW w:w="3758" w:type="pct"/>
            <w:tcBorders>
              <w:top w:val="single" w:sz="4" w:space="0" w:color="BFBFBF"/>
              <w:left w:val="single" w:sz="4" w:space="0" w:color="BFBFBF"/>
              <w:bottom w:val="single" w:sz="4" w:space="0" w:color="BFBFBF"/>
              <w:right w:val="single" w:sz="4" w:space="0" w:color="BFBFBF"/>
            </w:tcBorders>
            <w:hideMark/>
          </w:tcPr>
          <w:p w14:paraId="330264D3"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lastRenderedPageBreak/>
              <w:t>Decision of the Council of Ministers concerning the approval of the regulation on minimum safety and health requirements for the workplace.</w:t>
            </w:r>
          </w:p>
        </w:tc>
      </w:tr>
      <w:tr w:rsidR="00AA37F4" w:rsidRPr="00DC6A18" w14:paraId="4DBBDA61"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7CB85E63"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DCM No. 312/2010</w:t>
            </w:r>
          </w:p>
          <w:p w14:paraId="4809FB91"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(5/5/2010)</w:t>
            </w:r>
          </w:p>
        </w:tc>
        <w:tc>
          <w:tcPr>
            <w:tcW w:w="3758" w:type="pct"/>
            <w:tcBorders>
              <w:top w:val="single" w:sz="4" w:space="0" w:color="BFBFBF"/>
              <w:left w:val="single" w:sz="4" w:space="0" w:color="BFBFBF"/>
              <w:bottom w:val="single" w:sz="4" w:space="0" w:color="BFBFBF"/>
              <w:right w:val="single" w:sz="4" w:space="0" w:color="BFBFBF"/>
            </w:tcBorders>
            <w:hideMark/>
          </w:tcPr>
          <w:p w14:paraId="4204D067"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“On safety in site construction” sets the rules of safety for construction activities.</w:t>
            </w:r>
          </w:p>
        </w:tc>
      </w:tr>
      <w:tr w:rsidR="00AA37F4" w:rsidRPr="00DC6A18" w14:paraId="7772BCED"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3AB5A8B6"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Decision No. 692/2001 (13/12/2001)</w:t>
            </w:r>
          </w:p>
        </w:tc>
        <w:tc>
          <w:tcPr>
            <w:tcW w:w="3758" w:type="pct"/>
            <w:tcBorders>
              <w:top w:val="single" w:sz="4" w:space="0" w:color="BFBFBF"/>
              <w:left w:val="single" w:sz="4" w:space="0" w:color="BFBFBF"/>
              <w:bottom w:val="single" w:sz="4" w:space="0" w:color="BFBFBF"/>
              <w:right w:val="single" w:sz="4" w:space="0" w:color="BFBFBF"/>
            </w:tcBorders>
            <w:hideMark/>
          </w:tcPr>
          <w:p w14:paraId="6616100D"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“On special measures on safety and health protection at work”</w:t>
            </w:r>
          </w:p>
        </w:tc>
      </w:tr>
      <w:tr w:rsidR="00AA37F4" w:rsidRPr="00DC6A18" w14:paraId="1137E1C1" w14:textId="77777777" w:rsidTr="00F174B0">
        <w:tc>
          <w:tcPr>
            <w:tcW w:w="1242" w:type="pct"/>
            <w:tcBorders>
              <w:top w:val="single" w:sz="4" w:space="0" w:color="BFBFBF"/>
              <w:left w:val="single" w:sz="4" w:space="0" w:color="BFBFBF"/>
              <w:bottom w:val="single" w:sz="4" w:space="0" w:color="BFBFBF"/>
              <w:right w:val="single" w:sz="4" w:space="0" w:color="BFBFBF"/>
            </w:tcBorders>
            <w:hideMark/>
          </w:tcPr>
          <w:p w14:paraId="07C6DA1F"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DCM No. 842/2014 (3/12/2014)</w:t>
            </w:r>
          </w:p>
        </w:tc>
        <w:tc>
          <w:tcPr>
            <w:tcW w:w="3758" w:type="pct"/>
            <w:tcBorders>
              <w:top w:val="single" w:sz="4" w:space="0" w:color="BFBFBF"/>
              <w:left w:val="single" w:sz="4" w:space="0" w:color="BFBFBF"/>
              <w:bottom w:val="single" w:sz="4" w:space="0" w:color="BFBFBF"/>
              <w:right w:val="single" w:sz="4" w:space="0" w:color="BFBFBF"/>
            </w:tcBorders>
            <w:hideMark/>
          </w:tcPr>
          <w:p w14:paraId="72AA7ADA" w14:textId="77777777" w:rsidR="00AA37F4" w:rsidRPr="000A0A7D" w:rsidRDefault="00AA37F4" w:rsidP="00F174B0">
            <w:pPr>
              <w:tabs>
                <w:tab w:val="left" w:pos="1373"/>
              </w:tabs>
              <w:spacing w:after="120" w:line="240" w:lineRule="auto"/>
              <w:ind w:right="115"/>
              <w:rPr>
                <w:i/>
                <w:iCs/>
                <w:noProof/>
                <w:sz w:val="20"/>
                <w:szCs w:val="20"/>
                <w:lang w:val="en-GB"/>
              </w:rPr>
            </w:pPr>
            <w:r w:rsidRPr="000A0A7D">
              <w:rPr>
                <w:iCs/>
                <w:noProof/>
                <w:sz w:val="20"/>
                <w:szCs w:val="20"/>
                <w:lang w:val="en-GB"/>
              </w:rPr>
              <w:t>“For the health and safety and protection of the employee from noise risks in the working places” requires the employer to assess the noise levels at the working place and ensure the protection of its workers</w:t>
            </w:r>
          </w:p>
        </w:tc>
      </w:tr>
      <w:bookmarkEnd w:id="73"/>
    </w:tbl>
    <w:p w14:paraId="09AD6545" w14:textId="0DDF1C4E" w:rsidR="001B2D6B" w:rsidRDefault="001B2D6B" w:rsidP="00792CBB">
      <w:pPr>
        <w:jc w:val="both"/>
        <w:rPr>
          <w:rFonts w:cstheme="minorHAnsi"/>
          <w:u w:val="single"/>
        </w:rPr>
      </w:pPr>
    </w:p>
    <w:p w14:paraId="619D374A" w14:textId="5ECD433C" w:rsidR="00801D27" w:rsidRPr="00F174B0" w:rsidRDefault="00801D27" w:rsidP="00F174B0">
      <w:pPr>
        <w:pStyle w:val="Heading3"/>
        <w:numPr>
          <w:ilvl w:val="2"/>
          <w:numId w:val="6"/>
        </w:numPr>
        <w:rPr>
          <w:b/>
          <w:bCs/>
        </w:rPr>
      </w:pPr>
      <w:bookmarkStart w:id="74" w:name="_Toc47390854"/>
      <w:bookmarkStart w:id="75" w:name="_Toc102045087"/>
      <w:bookmarkStart w:id="76" w:name="_Toc128316014"/>
      <w:r w:rsidRPr="00F174B0">
        <w:rPr>
          <w:b/>
          <w:bCs/>
        </w:rPr>
        <w:t>Other relevant legislation</w:t>
      </w:r>
      <w:bookmarkStart w:id="77" w:name="_Hlk46886149"/>
      <w:bookmarkEnd w:id="74"/>
      <w:bookmarkEnd w:id="75"/>
      <w:bookmarkEnd w:id="76"/>
    </w:p>
    <w:bookmarkEnd w:id="77"/>
    <w:p w14:paraId="4096FD98" w14:textId="5A7698B1" w:rsidR="00801D27" w:rsidRPr="00F174B0" w:rsidRDefault="00801D27" w:rsidP="00801D27">
      <w:pPr>
        <w:rPr>
          <w:noProof/>
          <w:lang w:val="en-GB"/>
        </w:rPr>
      </w:pPr>
      <w:r w:rsidRPr="00F174B0">
        <w:rPr>
          <w:noProof/>
          <w:lang w:val="en-GB"/>
        </w:rPr>
        <w:t xml:space="preserve">Other national regulations relevant to the </w:t>
      </w:r>
      <w:r w:rsidR="008072CE" w:rsidRPr="00F174B0">
        <w:rPr>
          <w:noProof/>
          <w:lang w:val="en-GB"/>
        </w:rPr>
        <w:t>CARE4Blue</w:t>
      </w:r>
      <w:r w:rsidRPr="00F174B0">
        <w:rPr>
          <w:noProof/>
          <w:lang w:val="en-GB"/>
        </w:rPr>
        <w:t xml:space="preserve"> is presented in Table 6 below.</w:t>
      </w:r>
    </w:p>
    <w:p w14:paraId="56FA1BDD" w14:textId="7109D382" w:rsidR="00801D27" w:rsidRDefault="00F66516" w:rsidP="00F174B0">
      <w:pPr>
        <w:pStyle w:val="Caption"/>
        <w:rPr>
          <w:b w:val="0"/>
          <w:bCs w:val="0"/>
          <w:noProof/>
        </w:rPr>
      </w:pPr>
      <w:bookmarkStart w:id="78" w:name="_Toc15547920"/>
      <w:bookmarkStart w:id="79" w:name="_Toc21706336"/>
      <w:bookmarkStart w:id="80" w:name="_Toc28272572"/>
      <w:bookmarkStart w:id="81" w:name="_Toc43765451"/>
      <w:bookmarkStart w:id="82" w:name="_Toc114486206"/>
      <w:bookmarkStart w:id="83" w:name="_Hlk46749302"/>
      <w:r>
        <w:t xml:space="preserve">Table 3. </w:t>
      </w:r>
      <w:r>
        <w:fldChar w:fldCharType="begin"/>
      </w:r>
      <w:r>
        <w:instrText xml:space="preserve"> SEQ Table_3. \* ARABIC </w:instrText>
      </w:r>
      <w:r>
        <w:fldChar w:fldCharType="separate"/>
      </w:r>
      <w:r w:rsidR="006E0DDF">
        <w:rPr>
          <w:noProof/>
        </w:rPr>
        <w:t>6</w:t>
      </w:r>
      <w:r>
        <w:fldChar w:fldCharType="end"/>
      </w:r>
      <w:r>
        <w:t>: Other</w:t>
      </w:r>
      <w:r w:rsidR="00801D27" w:rsidRPr="000A0A7D">
        <w:rPr>
          <w:noProof/>
        </w:rPr>
        <w:t xml:space="preserve"> Relevant National Legislation</w:t>
      </w:r>
      <w:bookmarkEnd w:id="78"/>
      <w:bookmarkEnd w:id="79"/>
      <w:bookmarkEnd w:id="80"/>
      <w:bookmarkEnd w:id="81"/>
      <w:bookmarkEnd w:id="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2"/>
        <w:gridCol w:w="6668"/>
      </w:tblGrid>
      <w:tr w:rsidR="006651F2" w:rsidRPr="00DC6A18" w14:paraId="1FABEFD7" w14:textId="77777777" w:rsidTr="00F174B0">
        <w:trPr>
          <w:trHeight w:val="395"/>
          <w:tblHeader/>
        </w:trPr>
        <w:tc>
          <w:tcPr>
            <w:tcW w:w="1434" w:type="pct"/>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532DC51F" w14:textId="77777777" w:rsidR="006651F2" w:rsidRPr="000A0A7D" w:rsidRDefault="006651F2" w:rsidP="00F174B0">
            <w:pPr>
              <w:spacing w:after="0" w:line="240" w:lineRule="auto"/>
              <w:rPr>
                <w:i/>
                <w:iCs/>
                <w:noProof/>
                <w:sz w:val="20"/>
                <w:szCs w:val="20"/>
                <w:lang w:val="en-GB"/>
              </w:rPr>
            </w:pPr>
            <w:bookmarkStart w:id="84" w:name="_Hlk46749312"/>
            <w:r w:rsidRPr="000A0A7D">
              <w:rPr>
                <w:iCs/>
                <w:noProof/>
                <w:sz w:val="20"/>
                <w:szCs w:val="20"/>
                <w:lang w:val="en-GB"/>
              </w:rPr>
              <w:t>Legislation</w:t>
            </w:r>
          </w:p>
        </w:tc>
        <w:tc>
          <w:tcPr>
            <w:tcW w:w="3566" w:type="pct"/>
            <w:tcBorders>
              <w:top w:val="single" w:sz="4" w:space="0" w:color="BFBFBF"/>
              <w:left w:val="single" w:sz="4" w:space="0" w:color="BFBFBF"/>
              <w:bottom w:val="single" w:sz="4" w:space="0" w:color="BFBFBF"/>
              <w:right w:val="single" w:sz="4" w:space="0" w:color="BFBFBF"/>
            </w:tcBorders>
            <w:shd w:val="clear" w:color="auto" w:fill="E7E6E6" w:themeFill="background2"/>
            <w:vAlign w:val="center"/>
            <w:hideMark/>
          </w:tcPr>
          <w:p w14:paraId="1DF01D97"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Overview</w:t>
            </w:r>
          </w:p>
        </w:tc>
      </w:tr>
      <w:tr w:rsidR="006651F2" w:rsidRPr="00DC6A18" w14:paraId="5401003C" w14:textId="77777777" w:rsidTr="00F174B0">
        <w:tc>
          <w:tcPr>
            <w:tcW w:w="1434" w:type="pct"/>
            <w:tcBorders>
              <w:top w:val="single" w:sz="4" w:space="0" w:color="BFBFBF"/>
              <w:left w:val="single" w:sz="4" w:space="0" w:color="BFBFBF"/>
              <w:bottom w:val="single" w:sz="4" w:space="0" w:color="BFBFBF"/>
              <w:right w:val="single" w:sz="4" w:space="0" w:color="BFBFBF"/>
            </w:tcBorders>
            <w:hideMark/>
          </w:tcPr>
          <w:p w14:paraId="221CD79C"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 xml:space="preserve">Law No. 107/2014 </w:t>
            </w:r>
          </w:p>
        </w:tc>
        <w:tc>
          <w:tcPr>
            <w:tcW w:w="3566" w:type="pct"/>
            <w:tcBorders>
              <w:top w:val="single" w:sz="4" w:space="0" w:color="BFBFBF"/>
              <w:left w:val="single" w:sz="4" w:space="0" w:color="BFBFBF"/>
              <w:bottom w:val="single" w:sz="4" w:space="0" w:color="BFBFBF"/>
              <w:right w:val="single" w:sz="4" w:space="0" w:color="BFBFBF"/>
            </w:tcBorders>
            <w:hideMark/>
          </w:tcPr>
          <w:p w14:paraId="4788409B"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 xml:space="preserve">“On Territory Planning and Development” - </w:t>
            </w:r>
          </w:p>
          <w:p w14:paraId="51235858"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The law aims to integrate the urban planning legislative framework into a single law, and includes the concept of the protection of natural and cultural heritage, and community’s health and safety for territory planning.</w:t>
            </w:r>
          </w:p>
        </w:tc>
      </w:tr>
      <w:tr w:rsidR="006651F2" w:rsidRPr="00DC6A18" w14:paraId="1B0F66F3" w14:textId="77777777" w:rsidTr="00F174B0">
        <w:trPr>
          <w:trHeight w:val="609"/>
        </w:trPr>
        <w:tc>
          <w:tcPr>
            <w:tcW w:w="1434" w:type="pct"/>
            <w:tcBorders>
              <w:top w:val="single" w:sz="4" w:space="0" w:color="BFBFBF"/>
              <w:left w:val="single" w:sz="4" w:space="0" w:color="BFBFBF"/>
              <w:bottom w:val="single" w:sz="4" w:space="0" w:color="BFBFBF"/>
              <w:right w:val="single" w:sz="4" w:space="0" w:color="BFBFBF"/>
            </w:tcBorders>
            <w:hideMark/>
          </w:tcPr>
          <w:p w14:paraId="4572D696"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DCM No. 408</w:t>
            </w:r>
          </w:p>
          <w:p w14:paraId="619F1BB2"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(13.5.2015 amended by DCM 231/2017)</w:t>
            </w:r>
          </w:p>
        </w:tc>
        <w:tc>
          <w:tcPr>
            <w:tcW w:w="3566" w:type="pct"/>
            <w:tcBorders>
              <w:top w:val="single" w:sz="4" w:space="0" w:color="BFBFBF"/>
              <w:left w:val="single" w:sz="4" w:space="0" w:color="BFBFBF"/>
              <w:bottom w:val="single" w:sz="4" w:space="0" w:color="BFBFBF"/>
              <w:right w:val="single" w:sz="4" w:space="0" w:color="BFBFBF"/>
            </w:tcBorders>
            <w:hideMark/>
          </w:tcPr>
          <w:p w14:paraId="2FF66863"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The regulation for territorial development.</w:t>
            </w:r>
          </w:p>
        </w:tc>
      </w:tr>
      <w:tr w:rsidR="006651F2" w:rsidRPr="00DC6A18" w14:paraId="60CF38B6" w14:textId="77777777" w:rsidTr="00F174B0">
        <w:trPr>
          <w:trHeight w:val="762"/>
        </w:trPr>
        <w:tc>
          <w:tcPr>
            <w:tcW w:w="1434" w:type="pct"/>
            <w:tcBorders>
              <w:top w:val="single" w:sz="4" w:space="0" w:color="BFBFBF"/>
              <w:left w:val="single" w:sz="4" w:space="0" w:color="BFBFBF"/>
              <w:bottom w:val="single" w:sz="4" w:space="0" w:color="BFBFBF"/>
              <w:right w:val="single" w:sz="4" w:space="0" w:color="BFBFBF"/>
            </w:tcBorders>
            <w:hideMark/>
          </w:tcPr>
          <w:p w14:paraId="38ED289B"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Law No. 8752/2001</w:t>
            </w:r>
          </w:p>
          <w:p w14:paraId="7D3BA237"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(26/03/2001) amended several times</w:t>
            </w:r>
          </w:p>
        </w:tc>
        <w:tc>
          <w:tcPr>
            <w:tcW w:w="3566" w:type="pct"/>
            <w:tcBorders>
              <w:top w:val="single" w:sz="4" w:space="0" w:color="BFBFBF"/>
              <w:left w:val="single" w:sz="4" w:space="0" w:color="BFBFBF"/>
              <w:bottom w:val="single" w:sz="4" w:space="0" w:color="BFBFBF"/>
              <w:right w:val="single" w:sz="4" w:space="0" w:color="BFBFBF"/>
            </w:tcBorders>
            <w:hideMark/>
          </w:tcPr>
          <w:p w14:paraId="73CB0500"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"On the establishment and functioning of the structures for land administration and protection", amended by Law No.</w:t>
            </w:r>
          </w:p>
          <w:p w14:paraId="4E8BB5EE" w14:textId="77777777" w:rsidR="006651F2" w:rsidRPr="000A0A7D" w:rsidRDefault="006651F2" w:rsidP="00F174B0">
            <w:pPr>
              <w:spacing w:after="0" w:line="240" w:lineRule="auto"/>
              <w:rPr>
                <w:i/>
                <w:iCs/>
                <w:noProof/>
                <w:sz w:val="20"/>
                <w:szCs w:val="20"/>
                <w:lang w:val="en-GB"/>
              </w:rPr>
            </w:pPr>
            <w:r w:rsidRPr="000A0A7D">
              <w:rPr>
                <w:iCs/>
                <w:noProof/>
                <w:sz w:val="20"/>
                <w:szCs w:val="20"/>
                <w:lang w:val="en-GB"/>
              </w:rPr>
              <w:t>10257/2010 regulates land uses issues, and their compatibility with Regional Planning.</w:t>
            </w:r>
          </w:p>
        </w:tc>
      </w:tr>
      <w:bookmarkEnd w:id="84"/>
    </w:tbl>
    <w:p w14:paraId="0C94B40E" w14:textId="567D531D" w:rsidR="006651F2" w:rsidRDefault="006651F2" w:rsidP="00801D27">
      <w:pPr>
        <w:rPr>
          <w:b/>
          <w:bCs/>
          <w:noProof/>
          <w:lang w:val="en-GB"/>
        </w:rPr>
      </w:pPr>
    </w:p>
    <w:p w14:paraId="3544F4D4" w14:textId="77777777" w:rsidR="00E7480B" w:rsidRPr="00E7480B" w:rsidRDefault="00E7480B" w:rsidP="00E7480B">
      <w:pPr>
        <w:pStyle w:val="Heading3"/>
        <w:numPr>
          <w:ilvl w:val="2"/>
          <w:numId w:val="6"/>
        </w:numPr>
        <w:rPr>
          <w:b/>
          <w:bCs/>
        </w:rPr>
      </w:pPr>
      <w:bookmarkStart w:id="85" w:name="_Toc128316015"/>
      <w:r w:rsidRPr="00E7480B">
        <w:rPr>
          <w:b/>
          <w:bCs/>
        </w:rPr>
        <w:t>Other relevant permits</w:t>
      </w:r>
      <w:bookmarkEnd w:id="85"/>
    </w:p>
    <w:p w14:paraId="58316868" w14:textId="77777777" w:rsidR="00E7480B" w:rsidRDefault="00E7480B" w:rsidP="00E7480B">
      <w:pPr>
        <w:spacing w:after="0" w:line="240" w:lineRule="auto"/>
        <w:jc w:val="both"/>
        <w:rPr>
          <w:noProof/>
          <w:lang w:val="en-GB"/>
        </w:rPr>
      </w:pPr>
    </w:p>
    <w:p w14:paraId="31713392" w14:textId="61997BDB" w:rsidR="00E7480B" w:rsidRPr="00E7480B" w:rsidRDefault="00E7480B" w:rsidP="00E7480B">
      <w:pPr>
        <w:spacing w:after="0" w:line="240" w:lineRule="auto"/>
        <w:jc w:val="both"/>
        <w:rPr>
          <w:noProof/>
          <w:lang w:val="en-GB"/>
        </w:rPr>
      </w:pPr>
      <w:r w:rsidRPr="00E7480B">
        <w:rPr>
          <w:noProof/>
          <w:lang w:val="en-GB"/>
        </w:rPr>
        <w:t>Development or construction permit</w:t>
      </w:r>
    </w:p>
    <w:p w14:paraId="5ED4379D" w14:textId="77777777" w:rsidR="00E7480B" w:rsidRPr="00E7480B" w:rsidRDefault="00E7480B" w:rsidP="00E7480B">
      <w:pPr>
        <w:spacing w:after="0" w:line="240" w:lineRule="auto"/>
        <w:jc w:val="both"/>
        <w:rPr>
          <w:noProof/>
          <w:lang w:val="en-GB"/>
        </w:rPr>
      </w:pPr>
      <w:r w:rsidRPr="00E7480B">
        <w:rPr>
          <w:noProof/>
          <w:lang w:val="en-GB"/>
        </w:rPr>
        <w:t xml:space="preserve">The Law Nr. 107/2014, “On territorial planning and development”, as amended, regulates the decision-making process in relation to territorial development and permits. </w:t>
      </w:r>
    </w:p>
    <w:p w14:paraId="0E665822" w14:textId="77777777" w:rsidR="00E7480B" w:rsidRPr="00E7480B" w:rsidRDefault="00E7480B" w:rsidP="00E7480B">
      <w:pPr>
        <w:spacing w:after="0" w:line="240" w:lineRule="auto"/>
        <w:jc w:val="both"/>
        <w:rPr>
          <w:noProof/>
          <w:lang w:val="en-GB"/>
        </w:rPr>
      </w:pPr>
      <w:r w:rsidRPr="00E7480B">
        <w:rPr>
          <w:noProof/>
          <w:lang w:val="en-GB"/>
        </w:rPr>
        <w:t>In the Republic of Albania there are two levels of territorial planning:</w:t>
      </w:r>
    </w:p>
    <w:p w14:paraId="074FB884" w14:textId="01DB2E85" w:rsidR="00E7480B" w:rsidRPr="00E7480B" w:rsidRDefault="00E7480B" w:rsidP="00E7480B">
      <w:pPr>
        <w:spacing w:after="0" w:line="240" w:lineRule="auto"/>
        <w:jc w:val="both"/>
        <w:rPr>
          <w:noProof/>
          <w:lang w:val="en-GB"/>
        </w:rPr>
      </w:pPr>
      <w:r w:rsidRPr="00E7480B">
        <w:rPr>
          <w:noProof/>
          <w:lang w:val="en-GB"/>
        </w:rPr>
        <w:t>-Planning at the central level, which is carried out through the following planning documents:</w:t>
      </w:r>
    </w:p>
    <w:p w14:paraId="18666138"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The General National Territorial Plan, for the entire territory of the Republic of Albania.</w:t>
      </w:r>
    </w:p>
    <w:p w14:paraId="2AAC5CD7"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Sectoral national plans for all or part of the territory.</w:t>
      </w:r>
    </w:p>
    <w:p w14:paraId="31726020"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Detailed plans for areas of national importance.</w:t>
      </w:r>
    </w:p>
    <w:p w14:paraId="0BDE7210" w14:textId="7A7F548A" w:rsidR="00E7480B" w:rsidRPr="00E7480B" w:rsidRDefault="00E7480B" w:rsidP="00E7480B">
      <w:pPr>
        <w:spacing w:after="0" w:line="240" w:lineRule="auto"/>
        <w:jc w:val="both"/>
        <w:rPr>
          <w:noProof/>
          <w:lang w:val="en-GB"/>
        </w:rPr>
      </w:pPr>
      <w:r w:rsidRPr="00E7480B">
        <w:rPr>
          <w:noProof/>
          <w:lang w:val="en-GB"/>
        </w:rPr>
        <w:t>-Planning at the local level, which is carried out through the planning documents as follows:</w:t>
      </w:r>
    </w:p>
    <w:p w14:paraId="6FCA7965"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Sectoral plans at the regional level.</w:t>
      </w:r>
    </w:p>
    <w:p w14:paraId="45A010A0"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Overall Local Plans.</w:t>
      </w:r>
    </w:p>
    <w:p w14:paraId="28AAAA8F" w14:textId="77777777" w:rsidR="00E7480B" w:rsidRPr="00E7480B" w:rsidRDefault="00E7480B" w:rsidP="00E7480B">
      <w:pPr>
        <w:spacing w:after="0" w:line="240" w:lineRule="auto"/>
        <w:ind w:left="720"/>
        <w:jc w:val="both"/>
        <w:rPr>
          <w:noProof/>
          <w:lang w:val="en-GB"/>
        </w:rPr>
      </w:pPr>
      <w:r w:rsidRPr="00E7480B">
        <w:rPr>
          <w:noProof/>
          <w:lang w:val="en-GB"/>
        </w:rPr>
        <w:t>o</w:t>
      </w:r>
      <w:r w:rsidRPr="00E7480B">
        <w:rPr>
          <w:noProof/>
          <w:lang w:val="en-GB"/>
        </w:rPr>
        <w:tab/>
        <w:t>Detailed local plans.</w:t>
      </w:r>
    </w:p>
    <w:p w14:paraId="365E0106" w14:textId="77777777" w:rsidR="00E7480B" w:rsidRPr="00E7480B" w:rsidRDefault="00E7480B" w:rsidP="00E7480B">
      <w:pPr>
        <w:spacing w:after="0" w:line="240" w:lineRule="auto"/>
        <w:jc w:val="both"/>
        <w:rPr>
          <w:noProof/>
          <w:lang w:val="en-GB"/>
        </w:rPr>
      </w:pPr>
      <w:r w:rsidRPr="00E7480B">
        <w:rPr>
          <w:noProof/>
          <w:lang w:val="en-GB"/>
        </w:rPr>
        <w:t xml:space="preserve">Application for a development/construction permit is done electronically, by the proposer of the development. </w:t>
      </w:r>
    </w:p>
    <w:p w14:paraId="4F5A0B2F" w14:textId="77777777" w:rsidR="00E7480B" w:rsidRPr="00E7480B" w:rsidRDefault="00E7480B" w:rsidP="00E7480B">
      <w:pPr>
        <w:spacing w:after="0" w:line="240" w:lineRule="auto"/>
        <w:jc w:val="both"/>
        <w:rPr>
          <w:noProof/>
          <w:lang w:val="en-GB"/>
        </w:rPr>
      </w:pPr>
    </w:p>
    <w:p w14:paraId="4C6BF944" w14:textId="78BCE9B0" w:rsidR="00E7480B" w:rsidRPr="00E7480B" w:rsidRDefault="00E7480B" w:rsidP="00E7480B">
      <w:pPr>
        <w:spacing w:after="0" w:line="240" w:lineRule="auto"/>
        <w:jc w:val="both"/>
        <w:rPr>
          <w:b/>
          <w:bCs/>
          <w:noProof/>
          <w:lang w:val="en-GB"/>
        </w:rPr>
      </w:pPr>
      <w:r w:rsidRPr="00E7480B">
        <w:rPr>
          <w:b/>
          <w:bCs/>
          <w:noProof/>
          <w:lang w:val="en-GB"/>
        </w:rPr>
        <w:lastRenderedPageBreak/>
        <w:t xml:space="preserve">Authorization from the </w:t>
      </w:r>
      <w:r w:rsidR="009A6ACA" w:rsidRPr="009A6ACA">
        <w:rPr>
          <w:b/>
          <w:bCs/>
          <w:noProof/>
        </w:rPr>
        <w:t xml:space="preserve">Water Basin Council </w:t>
      </w:r>
    </w:p>
    <w:p w14:paraId="755B59B1" w14:textId="030BFAF7" w:rsidR="006B7460" w:rsidRPr="006B7460" w:rsidRDefault="006B7460" w:rsidP="009A6ACA">
      <w:pPr>
        <w:spacing w:after="0" w:line="240" w:lineRule="auto"/>
        <w:jc w:val="both"/>
        <w:rPr>
          <w:iCs/>
          <w:noProof/>
          <w:lang w:val="en-GB"/>
        </w:rPr>
      </w:pPr>
      <w:r w:rsidRPr="006B7460">
        <w:rPr>
          <w:iCs/>
          <w:noProof/>
          <w:lang w:val="en-GB"/>
        </w:rPr>
        <w:t>This authorization for use of water resources is required in the cases of use of underground waters, surface waters, construction activities near the coastline, liquid discharges</w:t>
      </w:r>
      <w:r>
        <w:rPr>
          <w:iCs/>
          <w:noProof/>
          <w:lang w:val="en-GB"/>
        </w:rPr>
        <w:t xml:space="preserve"> etc</w:t>
      </w:r>
      <w:r w:rsidRPr="006B7460">
        <w:rPr>
          <w:iCs/>
          <w:noProof/>
          <w:lang w:val="en-GB"/>
        </w:rPr>
        <w:t xml:space="preserve">. </w:t>
      </w:r>
      <w:r>
        <w:rPr>
          <w:iCs/>
          <w:noProof/>
          <w:lang w:val="en-GB"/>
        </w:rPr>
        <w:t xml:space="preserve">and this is presented as a requirement and legal obligation under </w:t>
      </w:r>
      <w:r w:rsidRPr="006B7460">
        <w:rPr>
          <w:iCs/>
          <w:noProof/>
          <w:lang w:val="en-GB"/>
        </w:rPr>
        <w:t xml:space="preserve">Law No. 111/2012, “On integrated management of water resources” amended with Law No. 6/2018 “On integrated management of water resources”. </w:t>
      </w:r>
    </w:p>
    <w:p w14:paraId="26304E00" w14:textId="280BA810" w:rsidR="007B2B13" w:rsidRDefault="007B2B13" w:rsidP="009A6ACA">
      <w:pPr>
        <w:spacing w:after="0" w:line="240" w:lineRule="auto"/>
        <w:jc w:val="both"/>
        <w:rPr>
          <w:noProof/>
        </w:rPr>
      </w:pPr>
    </w:p>
    <w:p w14:paraId="623B3E5C" w14:textId="21FCB422" w:rsidR="006B7460" w:rsidRDefault="006B7460" w:rsidP="009A6ACA">
      <w:pPr>
        <w:spacing w:after="0" w:line="240" w:lineRule="auto"/>
        <w:jc w:val="both"/>
        <w:rPr>
          <w:noProof/>
        </w:rPr>
      </w:pPr>
      <w:r>
        <w:rPr>
          <w:noProof/>
        </w:rPr>
        <w:t xml:space="preserve">The procedures and guidance in the proces of application and procedures to obtain the </w:t>
      </w:r>
      <w:r w:rsidR="000145AB">
        <w:rPr>
          <w:noProof/>
        </w:rPr>
        <w:t xml:space="preserve">authorization,  are explained in detailes at the below listed DCMs. </w:t>
      </w:r>
    </w:p>
    <w:p w14:paraId="444702E8" w14:textId="77777777" w:rsidR="000145AB" w:rsidRDefault="000145AB" w:rsidP="00E7480B">
      <w:pPr>
        <w:spacing w:after="0" w:line="240" w:lineRule="auto"/>
        <w:jc w:val="both"/>
        <w:rPr>
          <w:noProof/>
        </w:rPr>
      </w:pPr>
    </w:p>
    <w:p w14:paraId="50C2A771" w14:textId="5CCFE598" w:rsidR="006B7460" w:rsidRPr="000145AB" w:rsidRDefault="006264AC" w:rsidP="000145AB">
      <w:pPr>
        <w:pStyle w:val="ListParagraph"/>
        <w:numPr>
          <w:ilvl w:val="0"/>
          <w:numId w:val="44"/>
        </w:numPr>
        <w:spacing w:after="0" w:line="240" w:lineRule="auto"/>
        <w:jc w:val="both"/>
        <w:rPr>
          <w:noProof/>
          <w:lang w:val="en-GB"/>
        </w:rPr>
      </w:pPr>
      <w:r w:rsidRPr="006264AC">
        <w:rPr>
          <w:noProof/>
        </w:rPr>
        <w:t>DCM No. 550 dated on 15/07/2020 "On the approval of the request forms for the approval in principle, for the granting of the concession for the use of the water source, the permit/authorization for peddling the water source, construction activities on the banks, activities in the bed of the water source, liquid discharges, the use and reuse of of used, polluted waters, of accompanying documents, of the review and decision-making procedure, of permit formats, of authorization, of special conditions and of their validity periods"</w:t>
      </w:r>
      <w:r w:rsidRPr="000145AB">
        <w:rPr>
          <w:noProof/>
          <w:lang w:val="en-GB"/>
        </w:rPr>
        <w:t xml:space="preserve"> </w:t>
      </w:r>
      <w:r w:rsidR="006B7460" w:rsidRPr="000145AB">
        <w:rPr>
          <w:noProof/>
          <w:lang w:val="en-GB"/>
        </w:rPr>
        <w:t>.</w:t>
      </w:r>
    </w:p>
    <w:p w14:paraId="42099D1A" w14:textId="77777777" w:rsidR="006B7460" w:rsidRDefault="006B7460" w:rsidP="00E7480B">
      <w:pPr>
        <w:spacing w:after="0" w:line="240" w:lineRule="auto"/>
        <w:jc w:val="both"/>
        <w:rPr>
          <w:noProof/>
          <w:lang w:val="en-GB"/>
        </w:rPr>
      </w:pPr>
    </w:p>
    <w:p w14:paraId="633B77F9" w14:textId="62BA3054" w:rsidR="00E7480B" w:rsidRPr="000145AB" w:rsidRDefault="009A6ACA" w:rsidP="000145AB">
      <w:pPr>
        <w:pStyle w:val="ListParagraph"/>
        <w:numPr>
          <w:ilvl w:val="0"/>
          <w:numId w:val="44"/>
        </w:numPr>
        <w:spacing w:after="0" w:line="240" w:lineRule="auto"/>
        <w:jc w:val="both"/>
        <w:rPr>
          <w:noProof/>
          <w:lang w:val="en-GB"/>
        </w:rPr>
      </w:pPr>
      <w:r w:rsidRPr="009A6ACA">
        <w:rPr>
          <w:noProof/>
        </w:rPr>
        <w:t>DCM 416 dated 15/03/2015 (ANNEX C)</w:t>
      </w:r>
      <w:r w:rsidRPr="009A6ACA">
        <w:t xml:space="preserve"> </w:t>
      </w:r>
      <w:r w:rsidRPr="009A6ACA">
        <w:rPr>
          <w:noProof/>
        </w:rPr>
        <w:t>"On the approval of general and special conditions, accompanying documents, validity period, application forms for authorization and permit, review and decision-making procedures for the use of water resources</w:t>
      </w:r>
      <w:r w:rsidR="006264AC">
        <w:rPr>
          <w:noProof/>
        </w:rPr>
        <w:t xml:space="preserve">” </w:t>
      </w:r>
    </w:p>
    <w:p w14:paraId="3B67AB47" w14:textId="476697A0" w:rsidR="006264AC" w:rsidRDefault="006264AC" w:rsidP="00E7480B">
      <w:pPr>
        <w:spacing w:after="0" w:line="240" w:lineRule="auto"/>
        <w:jc w:val="both"/>
        <w:rPr>
          <w:noProof/>
        </w:rPr>
      </w:pPr>
    </w:p>
    <w:p w14:paraId="5FC82470" w14:textId="50944582" w:rsidR="00E7480B" w:rsidRPr="00E7480B" w:rsidRDefault="00E7480B" w:rsidP="00E7480B">
      <w:pPr>
        <w:spacing w:after="0" w:line="240" w:lineRule="auto"/>
        <w:jc w:val="both"/>
        <w:rPr>
          <w:b/>
          <w:bCs/>
          <w:noProof/>
          <w:lang w:val="en-GB"/>
        </w:rPr>
      </w:pPr>
      <w:r w:rsidRPr="00E7480B">
        <w:rPr>
          <w:b/>
          <w:bCs/>
          <w:noProof/>
          <w:lang w:val="en-GB"/>
        </w:rPr>
        <w:t>Required permissions on cultural heritage sites</w:t>
      </w:r>
    </w:p>
    <w:p w14:paraId="1C2AC8F6" w14:textId="3444E00E" w:rsidR="00E7480B" w:rsidRDefault="00E7480B" w:rsidP="00E7480B">
      <w:pPr>
        <w:spacing w:after="0" w:line="240" w:lineRule="auto"/>
        <w:jc w:val="both"/>
        <w:rPr>
          <w:noProof/>
          <w:lang w:val="en-GB"/>
        </w:rPr>
      </w:pPr>
      <w:r w:rsidRPr="00E7480B">
        <w:rPr>
          <w:noProof/>
          <w:lang w:val="en-GB"/>
        </w:rPr>
        <w:t xml:space="preserve">Any interventions within cultural sites, including cultural monuments of category I and II, historical centers, historical urban ensembles, and any other interventions within cultural protected area boundaries, must receive the approval of the Committee on Material Cultural Heritage. The law Nr. 27/2018 “On cultural heritage and museums” and its regulations specify the required procedures. </w:t>
      </w:r>
    </w:p>
    <w:p w14:paraId="515446C9" w14:textId="77777777" w:rsidR="0037667D" w:rsidRPr="00E7480B" w:rsidRDefault="0037667D" w:rsidP="00E7480B">
      <w:pPr>
        <w:spacing w:after="0" w:line="240" w:lineRule="auto"/>
        <w:jc w:val="both"/>
        <w:rPr>
          <w:noProof/>
          <w:lang w:val="en-GB"/>
        </w:rPr>
      </w:pPr>
    </w:p>
    <w:p w14:paraId="292248C0" w14:textId="77777777" w:rsidR="0037667D" w:rsidRPr="0037667D" w:rsidRDefault="0037667D" w:rsidP="0037667D">
      <w:pPr>
        <w:spacing w:after="0" w:line="240" w:lineRule="auto"/>
        <w:jc w:val="both"/>
        <w:rPr>
          <w:noProof/>
        </w:rPr>
      </w:pPr>
      <w:r w:rsidRPr="0037667D">
        <w:rPr>
          <w:noProof/>
        </w:rPr>
        <w:t xml:space="preserve">National Permits required (related to Cultural Heritage preservation) </w:t>
      </w:r>
    </w:p>
    <w:p w14:paraId="234DB203" w14:textId="77777777" w:rsidR="00DB3D72" w:rsidRPr="0037667D" w:rsidRDefault="00DB3D72" w:rsidP="0037667D">
      <w:pPr>
        <w:numPr>
          <w:ilvl w:val="0"/>
          <w:numId w:val="42"/>
        </w:numPr>
        <w:spacing w:after="0" w:line="240" w:lineRule="auto"/>
        <w:jc w:val="both"/>
        <w:rPr>
          <w:noProof/>
        </w:rPr>
      </w:pPr>
      <w:r w:rsidRPr="0037667D">
        <w:rPr>
          <w:noProof/>
        </w:rPr>
        <w:t xml:space="preserve">Approval of the restoration proposals by the National Council of the Tangible Cultural heritage </w:t>
      </w:r>
    </w:p>
    <w:p w14:paraId="76B2E2C5" w14:textId="77777777" w:rsidR="00DB3D72" w:rsidRPr="0037667D" w:rsidRDefault="00DB3D72" w:rsidP="0037667D">
      <w:pPr>
        <w:numPr>
          <w:ilvl w:val="0"/>
          <w:numId w:val="42"/>
        </w:numPr>
        <w:spacing w:after="0" w:line="240" w:lineRule="auto"/>
        <w:jc w:val="both"/>
        <w:rPr>
          <w:noProof/>
        </w:rPr>
      </w:pPr>
      <w:r w:rsidRPr="0037667D">
        <w:rPr>
          <w:noProof/>
        </w:rPr>
        <w:t xml:space="preserve">Approval of the Institute of Cultural Monuments. </w:t>
      </w:r>
    </w:p>
    <w:p w14:paraId="0E55E4D5" w14:textId="77777777" w:rsidR="00E7480B" w:rsidRDefault="00E7480B" w:rsidP="00E7480B">
      <w:pPr>
        <w:spacing w:after="0" w:line="240" w:lineRule="auto"/>
        <w:jc w:val="both"/>
        <w:rPr>
          <w:noProof/>
          <w:lang w:val="en-GB"/>
        </w:rPr>
      </w:pPr>
    </w:p>
    <w:p w14:paraId="306C4AE7" w14:textId="16A335DC" w:rsidR="00E7480B" w:rsidRPr="004278AE" w:rsidRDefault="00E7480B" w:rsidP="00E7480B">
      <w:pPr>
        <w:spacing w:after="0" w:line="240" w:lineRule="auto"/>
        <w:jc w:val="both"/>
        <w:rPr>
          <w:noProof/>
          <w:lang w:val="en-GB"/>
        </w:rPr>
      </w:pPr>
      <w:r w:rsidRPr="004278AE">
        <w:rPr>
          <w:noProof/>
          <w:lang w:val="en-GB"/>
        </w:rPr>
        <w:t xml:space="preserve">Investments in Natural Protected Areas, since approval of DCM 41, dt. 03.12.2020 , requests for construction/development permits within natural protected areas and tourism priority areas are reviewed by the local authorities in case of approved development plans, or in case these investments are for purpose of improved public service infrastructure, in case of missing local development plans. In any case, a positive opinion from the Ministry of Tourism and Environment and the National Agency of Protected Areas is required to go ahead with the approval. </w:t>
      </w:r>
    </w:p>
    <w:p w14:paraId="248156FE" w14:textId="77777777" w:rsidR="00E7480B" w:rsidRDefault="00E7480B" w:rsidP="00E7480B">
      <w:pPr>
        <w:spacing w:after="0" w:line="240" w:lineRule="auto"/>
        <w:jc w:val="both"/>
        <w:rPr>
          <w:noProof/>
          <w:lang w:val="en-GB"/>
        </w:rPr>
      </w:pPr>
    </w:p>
    <w:p w14:paraId="3BCB4666" w14:textId="53C00AA1" w:rsidR="008731E8" w:rsidRPr="00F174B0" w:rsidRDefault="008731E8" w:rsidP="00F174B0">
      <w:pPr>
        <w:pStyle w:val="Heading3"/>
        <w:numPr>
          <w:ilvl w:val="2"/>
          <w:numId w:val="6"/>
        </w:numPr>
        <w:rPr>
          <w:b/>
          <w:bCs/>
        </w:rPr>
      </w:pPr>
      <w:bookmarkStart w:id="86" w:name="_Toc47390855"/>
      <w:bookmarkStart w:id="87" w:name="_Toc102045088"/>
      <w:bookmarkStart w:id="88" w:name="_Toc128316016"/>
      <w:r w:rsidRPr="00F174B0">
        <w:rPr>
          <w:b/>
          <w:bCs/>
        </w:rPr>
        <w:t>International Convention and agreements</w:t>
      </w:r>
      <w:bookmarkEnd w:id="86"/>
      <w:bookmarkEnd w:id="87"/>
      <w:bookmarkEnd w:id="88"/>
      <w:r w:rsidRPr="00F174B0">
        <w:rPr>
          <w:b/>
          <w:bCs/>
        </w:rPr>
        <w:t xml:space="preserve"> </w:t>
      </w:r>
    </w:p>
    <w:p w14:paraId="37C43103" w14:textId="77777777" w:rsidR="001C34DF" w:rsidRDefault="008731E8" w:rsidP="008731E8">
      <w:pPr>
        <w:jc w:val="both"/>
        <w:rPr>
          <w:noProof/>
          <w:lang w:val="en-GB"/>
        </w:rPr>
        <w:sectPr w:rsidR="001C34DF" w:rsidSect="00F83859">
          <w:pgSz w:w="12240" w:h="15840"/>
          <w:pgMar w:top="1440" w:right="1440" w:bottom="1440" w:left="1440" w:header="720" w:footer="720" w:gutter="0"/>
          <w:cols w:space="720"/>
          <w:docGrid w:linePitch="360"/>
        </w:sectPr>
      </w:pPr>
      <w:bookmarkStart w:id="89" w:name="_Hlk46747440"/>
      <w:r w:rsidRPr="000A0A7D">
        <w:rPr>
          <w:noProof/>
          <w:lang w:val="en-GB"/>
        </w:rPr>
        <w:t>Albania is signatory to several international conventions and agreements on biodiversity conservation, environmental protection, and sustainable development. The major conventions and agreements that are relevant to the project are the following:</w:t>
      </w:r>
    </w:p>
    <w:p w14:paraId="59BD7EB0" w14:textId="3CC5F75D" w:rsidR="008731E8" w:rsidRPr="00F174B0" w:rsidRDefault="00F66516" w:rsidP="00F174B0">
      <w:pPr>
        <w:pStyle w:val="Caption"/>
        <w:rPr>
          <w:b w:val="0"/>
          <w:bCs w:val="0"/>
          <w:noProof/>
        </w:rPr>
      </w:pPr>
      <w:bookmarkStart w:id="90" w:name="_Toc15547921"/>
      <w:bookmarkStart w:id="91" w:name="_Toc21706337"/>
      <w:bookmarkStart w:id="92" w:name="_Toc28272573"/>
      <w:bookmarkStart w:id="93" w:name="_Toc43765452"/>
      <w:bookmarkStart w:id="94" w:name="_Toc114486207"/>
      <w:bookmarkEnd w:id="89"/>
      <w:r>
        <w:lastRenderedPageBreak/>
        <w:t xml:space="preserve">Table 3. </w:t>
      </w:r>
      <w:r>
        <w:fldChar w:fldCharType="begin"/>
      </w:r>
      <w:r>
        <w:instrText xml:space="preserve"> SEQ Table_3. \* ARABIC </w:instrText>
      </w:r>
      <w:r>
        <w:fldChar w:fldCharType="separate"/>
      </w:r>
      <w:r w:rsidR="006E0DDF">
        <w:rPr>
          <w:noProof/>
        </w:rPr>
        <w:t>7</w:t>
      </w:r>
      <w:r>
        <w:fldChar w:fldCharType="end"/>
      </w:r>
      <w:r>
        <w:t xml:space="preserve">: </w:t>
      </w:r>
      <w:bookmarkStart w:id="95" w:name="_Hlk94651285"/>
      <w:r w:rsidR="008731E8" w:rsidRPr="00F66516">
        <w:rPr>
          <w:noProof/>
        </w:rPr>
        <w:t>International Conventions and Agreements Signed/Ratified in Albania</w:t>
      </w:r>
      <w:bookmarkEnd w:id="90"/>
      <w:bookmarkEnd w:id="91"/>
      <w:bookmarkEnd w:id="92"/>
      <w:bookmarkEnd w:id="93"/>
      <w:bookmarkEnd w:id="94"/>
      <w:bookmarkEnd w:id="95"/>
    </w:p>
    <w:tbl>
      <w:tblPr>
        <w:tblStyle w:val="GridTable1Light-Accent111"/>
        <w:tblW w:w="5000" w:type="pct"/>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50"/>
        <w:gridCol w:w="2897"/>
        <w:gridCol w:w="2803"/>
      </w:tblGrid>
      <w:tr w:rsidR="00561D0C" w:rsidRPr="00C1525E" w14:paraId="309DC2B5" w14:textId="77777777" w:rsidTr="00F174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shd w:val="clear" w:color="auto" w:fill="E7E6E6"/>
            <w:hideMark/>
          </w:tcPr>
          <w:p w14:paraId="40DF2A0C" w14:textId="77777777" w:rsidR="00180DBD" w:rsidRPr="00F174B0" w:rsidRDefault="00180DBD" w:rsidP="00F174B0">
            <w:pPr>
              <w:tabs>
                <w:tab w:val="left" w:pos="1080"/>
              </w:tabs>
              <w:rPr>
                <w:rFonts w:eastAsia="Arial" w:cstheme="minorHAnsi"/>
                <w:b w:val="0"/>
                <w:bCs w:val="0"/>
                <w:i/>
                <w:iCs/>
                <w:noProof/>
                <w:sz w:val="20"/>
                <w:szCs w:val="20"/>
                <w:lang w:val="en-GB" w:eastAsia="en-GB"/>
              </w:rPr>
            </w:pPr>
            <w:bookmarkStart w:id="96" w:name="_Hlk46748061"/>
            <w:r w:rsidRPr="00C1525E">
              <w:rPr>
                <w:rFonts w:eastAsia="Arial" w:cstheme="minorHAnsi"/>
                <w:iCs/>
                <w:noProof/>
                <w:sz w:val="20"/>
                <w:szCs w:val="20"/>
                <w:lang w:val="en-GB" w:eastAsia="en-GB"/>
              </w:rPr>
              <w:t>Convention/Agreement</w:t>
            </w:r>
          </w:p>
        </w:tc>
        <w:tc>
          <w:tcPr>
            <w:tcW w:w="0" w:type="pct"/>
            <w:tcBorders>
              <w:top w:val="single" w:sz="4" w:space="0" w:color="BFBFBF"/>
              <w:left w:val="single" w:sz="4" w:space="0" w:color="BFBFBF"/>
              <w:bottom w:val="single" w:sz="4" w:space="0" w:color="BFBFBF"/>
              <w:right w:val="single" w:sz="4" w:space="0" w:color="BFBFBF"/>
            </w:tcBorders>
            <w:shd w:val="clear" w:color="auto" w:fill="E7E6E6"/>
            <w:hideMark/>
          </w:tcPr>
          <w:p w14:paraId="4C5CF6BC" w14:textId="77777777" w:rsidR="00180DBD" w:rsidRPr="00F174B0" w:rsidRDefault="00180DBD" w:rsidP="00F174B0">
            <w:pPr>
              <w:tabs>
                <w:tab w:val="left" w:pos="1080"/>
              </w:tabs>
              <w:cnfStyle w:val="100000000000" w:firstRow="1" w:lastRow="0" w:firstColumn="0" w:lastColumn="0" w:oddVBand="0" w:evenVBand="0" w:oddHBand="0" w:evenHBand="0" w:firstRowFirstColumn="0" w:firstRowLastColumn="0" w:lastRowFirstColumn="0" w:lastRowLastColumn="0"/>
              <w:rPr>
                <w:rFonts w:eastAsia="Arial" w:cstheme="minorHAnsi"/>
                <w:b w:val="0"/>
                <w:bCs w:val="0"/>
                <w:i/>
                <w:iCs/>
                <w:noProof/>
                <w:sz w:val="20"/>
                <w:szCs w:val="20"/>
                <w:lang w:val="en-GB" w:eastAsia="en-GB"/>
              </w:rPr>
            </w:pPr>
            <w:r w:rsidRPr="00A31B6D">
              <w:rPr>
                <w:rFonts w:eastAsia="Arial" w:cstheme="minorHAnsi"/>
                <w:iCs/>
                <w:noProof/>
                <w:sz w:val="20"/>
                <w:szCs w:val="20"/>
                <w:lang w:val="en-GB" w:eastAsia="en-GB"/>
              </w:rPr>
              <w:t>Overview</w:t>
            </w:r>
          </w:p>
        </w:tc>
        <w:tc>
          <w:tcPr>
            <w:tcW w:w="0" w:type="pct"/>
            <w:tcBorders>
              <w:top w:val="single" w:sz="4" w:space="0" w:color="BFBFBF"/>
              <w:left w:val="single" w:sz="4" w:space="0" w:color="BFBFBF"/>
              <w:bottom w:val="single" w:sz="4" w:space="0" w:color="BFBFBF"/>
              <w:right w:val="single" w:sz="4" w:space="0" w:color="BFBFBF"/>
            </w:tcBorders>
            <w:shd w:val="clear" w:color="auto" w:fill="E7E6E6"/>
            <w:hideMark/>
          </w:tcPr>
          <w:p w14:paraId="2572651D" w14:textId="77777777" w:rsidR="00180DBD" w:rsidRPr="00F174B0" w:rsidRDefault="00180DBD" w:rsidP="00F174B0">
            <w:pPr>
              <w:tabs>
                <w:tab w:val="left" w:pos="1080"/>
              </w:tabs>
              <w:cnfStyle w:val="100000000000" w:firstRow="1" w:lastRow="0" w:firstColumn="0" w:lastColumn="0" w:oddVBand="0" w:evenVBand="0" w:oddHBand="0" w:evenHBand="0" w:firstRowFirstColumn="0" w:firstRowLastColumn="0" w:lastRowFirstColumn="0" w:lastRowLastColumn="0"/>
              <w:rPr>
                <w:rFonts w:eastAsia="Arial" w:cstheme="minorHAnsi"/>
                <w:b w:val="0"/>
                <w:bCs w:val="0"/>
                <w:i/>
                <w:iCs/>
                <w:noProof/>
                <w:sz w:val="20"/>
                <w:szCs w:val="20"/>
                <w:lang w:val="en-GB" w:eastAsia="en-GB"/>
              </w:rPr>
            </w:pPr>
            <w:r w:rsidRPr="00A31B6D">
              <w:rPr>
                <w:rFonts w:eastAsia="Arial" w:cstheme="minorHAnsi"/>
                <w:iCs/>
                <w:noProof/>
                <w:sz w:val="20"/>
                <w:szCs w:val="20"/>
                <w:lang w:val="en-GB" w:eastAsia="en-GB"/>
              </w:rPr>
              <w:t>Ratified</w:t>
            </w:r>
          </w:p>
        </w:tc>
      </w:tr>
      <w:tr w:rsidR="00F83859" w:rsidRPr="00C1525E" w14:paraId="29C7C331"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2F4363EF"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Aarhus Convention on Access to Information, Public Participation in decision-making and Access to Justice in Environmental Matters (1998)</w:t>
            </w:r>
          </w:p>
        </w:tc>
        <w:tc>
          <w:tcPr>
            <w:tcW w:w="0" w:type="pct"/>
            <w:tcBorders>
              <w:top w:val="single" w:sz="4" w:space="0" w:color="BFBFBF"/>
              <w:left w:val="single" w:sz="4" w:space="0" w:color="BFBFBF"/>
              <w:bottom w:val="single" w:sz="4" w:space="0" w:color="BFBFBF"/>
              <w:right w:val="single" w:sz="4" w:space="0" w:color="BFBFBF"/>
            </w:tcBorders>
            <w:hideMark/>
          </w:tcPr>
          <w:p w14:paraId="475D9AEB"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 xml:space="preserve">The Convention establishes a number of rights to the public, with </w:t>
            </w:r>
            <w:r w:rsidRPr="001C34DF">
              <w:rPr>
                <w:rFonts w:eastAsia="Arial" w:cstheme="minorHAnsi"/>
                <w:iCs/>
                <w:noProof/>
                <w:sz w:val="20"/>
                <w:szCs w:val="20"/>
                <w:lang w:val="en-GB"/>
              </w:rPr>
              <w:t>regard to the environment; including access to environmental information; public participation in environmental decision-making and access to justice</w:t>
            </w:r>
            <w:r w:rsidRPr="00F174B0">
              <w:rPr>
                <w:rFonts w:cstheme="minorHAnsi"/>
                <w:noProof/>
                <w:sz w:val="20"/>
                <w:szCs w:val="20"/>
                <w:lang w:val="en-GB"/>
              </w:rPr>
              <w:footnoteReference w:id="17"/>
            </w:r>
            <w:r w:rsidRPr="00C1525E">
              <w:rPr>
                <w:rFonts w:eastAsia="Arial" w:cstheme="minorHAnsi"/>
                <w:iCs/>
                <w:noProof/>
                <w:sz w:val="20"/>
                <w:szCs w:val="20"/>
                <w:lang w:val="en-GB"/>
              </w:rPr>
              <w:t>.</w:t>
            </w:r>
          </w:p>
        </w:tc>
        <w:tc>
          <w:tcPr>
            <w:tcW w:w="0" w:type="pct"/>
            <w:tcBorders>
              <w:top w:val="single" w:sz="4" w:space="0" w:color="BFBFBF"/>
              <w:left w:val="single" w:sz="4" w:space="0" w:color="BFBFBF"/>
              <w:bottom w:val="single" w:sz="4" w:space="0" w:color="BFBFBF"/>
              <w:right w:val="single" w:sz="4" w:space="0" w:color="BFBFBF"/>
            </w:tcBorders>
            <w:hideMark/>
          </w:tcPr>
          <w:p w14:paraId="6D0D1411"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26 October 2000</w:t>
            </w:r>
          </w:p>
        </w:tc>
      </w:tr>
      <w:tr w:rsidR="00F83859" w:rsidRPr="00C1525E" w14:paraId="282CC66D"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6F9801BE"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UN Framework Convention on Climate Change (UNFCCC) (1992) entered into force in 1994</w:t>
            </w:r>
          </w:p>
        </w:tc>
        <w:tc>
          <w:tcPr>
            <w:tcW w:w="0" w:type="pct"/>
            <w:tcBorders>
              <w:top w:val="single" w:sz="4" w:space="0" w:color="BFBFBF"/>
              <w:left w:val="single" w:sz="4" w:space="0" w:color="BFBFBF"/>
              <w:bottom w:val="single" w:sz="4" w:space="0" w:color="BFBFBF"/>
              <w:right w:val="single" w:sz="4" w:space="0" w:color="BFBFBF"/>
            </w:tcBorders>
            <w:hideMark/>
          </w:tcPr>
          <w:p w14:paraId="3587D926"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T</w:t>
            </w:r>
            <w:r w:rsidRPr="001C34DF">
              <w:rPr>
                <w:rFonts w:eastAsia="Arial" w:cstheme="minorHAnsi"/>
                <w:iCs/>
                <w:noProof/>
                <w:sz w:val="20"/>
                <w:szCs w:val="20"/>
                <w:lang w:val="en-GB"/>
              </w:rPr>
              <w:t>he United Nations</w:t>
            </w:r>
          </w:p>
          <w:p w14:paraId="37A25BD9" w14:textId="77777777" w:rsidR="00180DBD" w:rsidRPr="00C24228"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Framework Convention on Climate Change (UNFCCC) has been crucial in addressing climate change and the need for a reduction of emissions of greenhouse gases. The ultimate objective of the Convention is to stabilize greenhouse gas (GHG) concentrations in the atmosphere at a level that would prevent dangerous human interference with the climate system.</w:t>
            </w:r>
          </w:p>
        </w:tc>
        <w:tc>
          <w:tcPr>
            <w:tcW w:w="0" w:type="pct"/>
            <w:tcBorders>
              <w:top w:val="single" w:sz="4" w:space="0" w:color="BFBFBF"/>
              <w:left w:val="single" w:sz="4" w:space="0" w:color="BFBFBF"/>
              <w:bottom w:val="single" w:sz="4" w:space="0" w:color="BFBFBF"/>
              <w:right w:val="single" w:sz="4" w:space="0" w:color="BFBFBF"/>
            </w:tcBorders>
            <w:hideMark/>
          </w:tcPr>
          <w:p w14:paraId="6AAA73E3" w14:textId="77777777" w:rsidR="00180DBD" w:rsidRPr="009052C9"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9052C9">
              <w:rPr>
                <w:rFonts w:eastAsia="Arial" w:cstheme="minorHAnsi"/>
                <w:iCs/>
                <w:noProof/>
                <w:sz w:val="20"/>
                <w:szCs w:val="20"/>
                <w:lang w:val="en-GB"/>
              </w:rPr>
              <w:t>01 December 1994</w:t>
            </w:r>
          </w:p>
        </w:tc>
      </w:tr>
      <w:tr w:rsidR="00F83859" w:rsidRPr="00C1525E" w14:paraId="75BD7E78"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58C4F9D8" w14:textId="77777777" w:rsidR="00180DBD" w:rsidRPr="00F174B0" w:rsidRDefault="00000000" w:rsidP="00F174B0">
            <w:pPr>
              <w:tabs>
                <w:tab w:val="left" w:pos="1080"/>
              </w:tabs>
              <w:rPr>
                <w:rFonts w:eastAsia="Arial" w:cstheme="minorHAnsi"/>
                <w:b w:val="0"/>
                <w:bCs w:val="0"/>
                <w:i/>
                <w:iCs/>
                <w:noProof/>
                <w:sz w:val="20"/>
                <w:szCs w:val="20"/>
                <w:lang w:val="en-GB"/>
              </w:rPr>
            </w:pPr>
            <w:hyperlink r:id="rId19" w:history="1">
              <w:r w:rsidR="00180DBD" w:rsidRPr="00C1525E">
                <w:rPr>
                  <w:rStyle w:val="Hyperlink"/>
                  <w:rFonts w:eastAsia="Arial" w:cstheme="minorHAnsi"/>
                  <w:iCs/>
                  <w:noProof/>
                  <w:sz w:val="20"/>
                  <w:szCs w:val="20"/>
                  <w:lang w:val="en-GB"/>
                </w:rPr>
                <w:t>Paris Agreement</w:t>
              </w:r>
            </w:hyperlink>
            <w:r w:rsidR="00180DBD" w:rsidRPr="00C1525E">
              <w:rPr>
                <w:rFonts w:eastAsia="Arial" w:cstheme="minorHAnsi"/>
                <w:iCs/>
                <w:noProof/>
                <w:sz w:val="20"/>
                <w:szCs w:val="20"/>
                <w:lang w:val="en-GB"/>
              </w:rPr>
              <w:t xml:space="preserve"> at the </w:t>
            </w:r>
            <w:hyperlink r:id="rId20" w:history="1">
              <w:r w:rsidR="00180DBD" w:rsidRPr="00C1525E">
                <w:rPr>
                  <w:rStyle w:val="Hyperlink"/>
                  <w:rFonts w:eastAsia="Arial" w:cstheme="minorHAnsi"/>
                  <w:iCs/>
                  <w:noProof/>
                  <w:sz w:val="20"/>
                  <w:szCs w:val="20"/>
                  <w:lang w:val="en-GB"/>
                </w:rPr>
                <w:t>COP21 in</w:t>
              </w:r>
            </w:hyperlink>
            <w:r w:rsidR="00180DBD" w:rsidRPr="00C1525E">
              <w:rPr>
                <w:rFonts w:eastAsia="Arial" w:cstheme="minorHAnsi"/>
                <w:iCs/>
                <w:noProof/>
                <w:sz w:val="20"/>
                <w:szCs w:val="20"/>
                <w:lang w:val="en-GB"/>
              </w:rPr>
              <w:t xml:space="preserve"> </w:t>
            </w:r>
            <w:hyperlink r:id="rId21" w:history="1">
              <w:r w:rsidR="00180DBD" w:rsidRPr="00C1525E">
                <w:rPr>
                  <w:rStyle w:val="Hyperlink"/>
                  <w:rFonts w:eastAsia="Arial" w:cstheme="minorHAnsi"/>
                  <w:iCs/>
                  <w:noProof/>
                  <w:sz w:val="20"/>
                  <w:szCs w:val="20"/>
                  <w:lang w:val="en-GB"/>
                </w:rPr>
                <w:t>Paris</w:t>
              </w:r>
            </w:hyperlink>
            <w:r w:rsidR="00180DBD" w:rsidRPr="00C1525E">
              <w:rPr>
                <w:rFonts w:eastAsia="Arial" w:cstheme="minorHAnsi"/>
                <w:iCs/>
                <w:noProof/>
                <w:sz w:val="20"/>
                <w:szCs w:val="20"/>
                <w:lang w:val="en-GB"/>
              </w:rPr>
              <w:t xml:space="preserve"> on 12 December 2015, entered into force on 4 November 2016</w:t>
            </w:r>
          </w:p>
        </w:tc>
        <w:tc>
          <w:tcPr>
            <w:tcW w:w="0" w:type="pct"/>
            <w:tcBorders>
              <w:top w:val="single" w:sz="4" w:space="0" w:color="BFBFBF"/>
              <w:left w:val="single" w:sz="4" w:space="0" w:color="BFBFBF"/>
              <w:bottom w:val="single" w:sz="4" w:space="0" w:color="BFBFBF"/>
              <w:right w:val="single" w:sz="4" w:space="0" w:color="BFBFBF"/>
            </w:tcBorders>
            <w:hideMark/>
          </w:tcPr>
          <w:p w14:paraId="17B1C0CB"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The Paris Agreement builds on the Climate Change Conve</w:t>
            </w:r>
            <w:r w:rsidRPr="001C34DF">
              <w:rPr>
                <w:rFonts w:eastAsia="Arial" w:cstheme="minorHAnsi"/>
                <w:iCs/>
                <w:noProof/>
                <w:sz w:val="20"/>
                <w:szCs w:val="20"/>
                <w:lang w:val="en-GB"/>
              </w:rPr>
              <w:t>ntion to combat climate change</w:t>
            </w:r>
            <w:r w:rsidRPr="00F174B0">
              <w:rPr>
                <w:rFonts w:cstheme="minorHAnsi"/>
                <w:noProof/>
                <w:sz w:val="20"/>
                <w:szCs w:val="20"/>
                <w:lang w:val="en-GB"/>
              </w:rPr>
              <w:footnoteReference w:id="18"/>
            </w:r>
            <w:r w:rsidRPr="00C1525E">
              <w:rPr>
                <w:rFonts w:eastAsia="Arial" w:cstheme="minorHAnsi"/>
                <w:iCs/>
                <w:noProof/>
                <w:sz w:val="20"/>
                <w:szCs w:val="20"/>
                <w:lang w:val="en-GB"/>
              </w:rPr>
              <w:t>.</w:t>
            </w:r>
          </w:p>
        </w:tc>
        <w:tc>
          <w:tcPr>
            <w:tcW w:w="0" w:type="pct"/>
            <w:tcBorders>
              <w:top w:val="single" w:sz="4" w:space="0" w:color="BFBFBF"/>
              <w:left w:val="single" w:sz="4" w:space="0" w:color="BFBFBF"/>
              <w:bottom w:val="single" w:sz="4" w:space="0" w:color="BFBFBF"/>
              <w:right w:val="single" w:sz="4" w:space="0" w:color="BFBFBF"/>
            </w:tcBorders>
            <w:hideMark/>
          </w:tcPr>
          <w:p w14:paraId="193DDFC0"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21 September 2016</w:t>
            </w:r>
          </w:p>
        </w:tc>
      </w:tr>
      <w:tr w:rsidR="00F83859" w:rsidRPr="00C1525E" w14:paraId="581B5895"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01A9CADE"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Kyoto Protocol</w:t>
            </w:r>
          </w:p>
        </w:tc>
        <w:tc>
          <w:tcPr>
            <w:tcW w:w="0" w:type="pct"/>
            <w:tcBorders>
              <w:top w:val="single" w:sz="4" w:space="0" w:color="BFBFBF"/>
              <w:left w:val="single" w:sz="4" w:space="0" w:color="BFBFBF"/>
              <w:bottom w:val="single" w:sz="4" w:space="0" w:color="BFBFBF"/>
              <w:right w:val="single" w:sz="4" w:space="0" w:color="BFBFBF"/>
            </w:tcBorders>
            <w:hideMark/>
          </w:tcPr>
          <w:p w14:paraId="69D85121"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 xml:space="preserve">The Kyoto Protocol is an international agreement linked to the United Nations Framework Convention on Climate Change; signatories commit to setting internationally binding emission </w:t>
            </w:r>
            <w:r w:rsidRPr="001C34DF">
              <w:rPr>
                <w:rFonts w:eastAsia="Arial" w:cstheme="minorHAnsi"/>
                <w:iCs/>
                <w:noProof/>
                <w:sz w:val="20"/>
                <w:szCs w:val="20"/>
                <w:lang w:val="en-GB"/>
              </w:rPr>
              <w:t>reduction targets</w:t>
            </w:r>
            <w:r w:rsidRPr="00F174B0">
              <w:rPr>
                <w:rFonts w:cstheme="minorHAnsi"/>
                <w:noProof/>
                <w:sz w:val="20"/>
                <w:szCs w:val="20"/>
                <w:lang w:val="en-GB"/>
              </w:rPr>
              <w:footnoteReference w:id="19"/>
            </w:r>
            <w:r w:rsidRPr="00C1525E">
              <w:rPr>
                <w:rFonts w:eastAsia="Arial" w:cstheme="minorHAnsi"/>
                <w:iCs/>
                <w:noProof/>
                <w:sz w:val="20"/>
                <w:szCs w:val="20"/>
                <w:lang w:val="en-GB"/>
              </w:rPr>
              <w:t>.</w:t>
            </w:r>
          </w:p>
        </w:tc>
        <w:tc>
          <w:tcPr>
            <w:tcW w:w="0" w:type="pct"/>
            <w:tcBorders>
              <w:top w:val="single" w:sz="4" w:space="0" w:color="BFBFBF"/>
              <w:left w:val="single" w:sz="4" w:space="0" w:color="BFBFBF"/>
              <w:bottom w:val="single" w:sz="4" w:space="0" w:color="BFBFBF"/>
              <w:right w:val="single" w:sz="4" w:space="0" w:color="BFBFBF"/>
            </w:tcBorders>
            <w:hideMark/>
          </w:tcPr>
          <w:p w14:paraId="2AAD5ED2"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01 April 2005</w:t>
            </w:r>
          </w:p>
        </w:tc>
      </w:tr>
      <w:tr w:rsidR="00F83859" w:rsidRPr="00C1525E" w14:paraId="62347A4A"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2C22321C"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Convention on the Protection and Use of Trans boundary Watercourses and International Lakes (1992)</w:t>
            </w:r>
          </w:p>
        </w:tc>
        <w:tc>
          <w:tcPr>
            <w:tcW w:w="0" w:type="pct"/>
            <w:tcBorders>
              <w:top w:val="single" w:sz="4" w:space="0" w:color="BFBFBF"/>
              <w:left w:val="single" w:sz="4" w:space="0" w:color="BFBFBF"/>
              <w:bottom w:val="single" w:sz="4" w:space="0" w:color="BFBFBF"/>
              <w:right w:val="single" w:sz="4" w:space="0" w:color="BFBFBF"/>
            </w:tcBorders>
            <w:hideMark/>
          </w:tcPr>
          <w:p w14:paraId="36E917D1"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Avoid or minimize adverse effects on water resources and water quality.</w:t>
            </w:r>
          </w:p>
        </w:tc>
        <w:tc>
          <w:tcPr>
            <w:tcW w:w="0" w:type="pct"/>
            <w:tcBorders>
              <w:top w:val="single" w:sz="4" w:space="0" w:color="BFBFBF"/>
              <w:left w:val="single" w:sz="4" w:space="0" w:color="BFBFBF"/>
              <w:bottom w:val="single" w:sz="4" w:space="0" w:color="BFBFBF"/>
              <w:right w:val="single" w:sz="4" w:space="0" w:color="BFBFBF"/>
            </w:tcBorders>
            <w:hideMark/>
          </w:tcPr>
          <w:p w14:paraId="274376E2"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5 January 1994</w:t>
            </w:r>
          </w:p>
        </w:tc>
      </w:tr>
      <w:tr w:rsidR="00F83859" w:rsidRPr="00C1525E" w14:paraId="3660404B"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12445FF2"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Convention on Biological Diversit</w:t>
            </w:r>
            <w:r w:rsidRPr="00A31B6D">
              <w:rPr>
                <w:rFonts w:eastAsia="Arial" w:cstheme="minorHAnsi"/>
                <w:iCs/>
                <w:noProof/>
                <w:sz w:val="20"/>
                <w:szCs w:val="20"/>
                <w:lang w:val="en-GB"/>
              </w:rPr>
              <w:t>y (CBD) (1992)</w:t>
            </w:r>
          </w:p>
        </w:tc>
        <w:tc>
          <w:tcPr>
            <w:tcW w:w="0" w:type="pct"/>
            <w:tcBorders>
              <w:top w:val="single" w:sz="4" w:space="0" w:color="BFBFBF"/>
              <w:left w:val="single" w:sz="4" w:space="0" w:color="BFBFBF"/>
              <w:bottom w:val="single" w:sz="4" w:space="0" w:color="BFBFBF"/>
              <w:right w:val="single" w:sz="4" w:space="0" w:color="BFBFBF"/>
            </w:tcBorders>
            <w:hideMark/>
          </w:tcPr>
          <w:p w14:paraId="64219271"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Avoid or minimize adverse effects on important habitats and species, internationally and naturally designated nature conservation sites; conservation, sustainable and equitable use of biodiversity.</w:t>
            </w:r>
          </w:p>
        </w:tc>
        <w:tc>
          <w:tcPr>
            <w:tcW w:w="0" w:type="pct"/>
            <w:tcBorders>
              <w:top w:val="single" w:sz="4" w:space="0" w:color="BFBFBF"/>
              <w:left w:val="single" w:sz="4" w:space="0" w:color="BFBFBF"/>
              <w:bottom w:val="single" w:sz="4" w:space="0" w:color="BFBFBF"/>
              <w:right w:val="single" w:sz="4" w:space="0" w:color="BFBFBF"/>
            </w:tcBorders>
            <w:hideMark/>
          </w:tcPr>
          <w:p w14:paraId="76FBD67C"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5 April 1994</w:t>
            </w:r>
          </w:p>
        </w:tc>
      </w:tr>
      <w:tr w:rsidR="00F83859" w:rsidRPr="00C1525E" w14:paraId="481ACDFF"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258F50CB"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 xml:space="preserve">Convention on the </w:t>
            </w:r>
            <w:r w:rsidRPr="00A31B6D">
              <w:rPr>
                <w:rFonts w:eastAsia="Arial" w:cstheme="minorHAnsi"/>
                <w:iCs/>
                <w:noProof/>
                <w:sz w:val="20"/>
                <w:szCs w:val="20"/>
                <w:lang w:val="en-GB"/>
              </w:rPr>
              <w:t>Protection of Wild Flora and Fauna and Natural Habitats in Europe (Bern C</w:t>
            </w:r>
            <w:r w:rsidRPr="00A60D4D">
              <w:rPr>
                <w:rFonts w:eastAsia="Arial" w:cstheme="minorHAnsi"/>
                <w:iCs/>
                <w:noProof/>
                <w:sz w:val="20"/>
                <w:szCs w:val="20"/>
                <w:lang w:val="en-GB"/>
              </w:rPr>
              <w:t>onvention) (1976)</w:t>
            </w:r>
          </w:p>
        </w:tc>
        <w:tc>
          <w:tcPr>
            <w:tcW w:w="0" w:type="pct"/>
            <w:tcBorders>
              <w:top w:val="single" w:sz="4" w:space="0" w:color="BFBFBF"/>
              <w:left w:val="single" w:sz="4" w:space="0" w:color="BFBFBF"/>
              <w:bottom w:val="single" w:sz="4" w:space="0" w:color="BFBFBF"/>
              <w:right w:val="single" w:sz="4" w:space="0" w:color="BFBFBF"/>
            </w:tcBorders>
            <w:hideMark/>
          </w:tcPr>
          <w:p w14:paraId="061B4388"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 xml:space="preserve">The Convention aims to ensure the conservation of wild flora and fauna species and their </w:t>
            </w:r>
            <w:r w:rsidRPr="00C1525E">
              <w:rPr>
                <w:rFonts w:eastAsia="Arial" w:cstheme="minorHAnsi"/>
                <w:iCs/>
                <w:noProof/>
                <w:sz w:val="20"/>
                <w:szCs w:val="20"/>
                <w:lang w:val="en-GB"/>
              </w:rPr>
              <w:lastRenderedPageBreak/>
              <w:t xml:space="preserve">habitats. Special attention is given to endangered and vulnerable </w:t>
            </w:r>
            <w:r w:rsidRPr="001C34DF">
              <w:rPr>
                <w:rFonts w:eastAsia="Arial" w:cstheme="minorHAnsi"/>
                <w:iCs/>
                <w:noProof/>
                <w:sz w:val="20"/>
                <w:szCs w:val="20"/>
                <w:lang w:val="en-GB"/>
              </w:rPr>
              <w:t>species, including endangered and vulnerable migratory species</w:t>
            </w:r>
            <w:r w:rsidRPr="00F174B0">
              <w:rPr>
                <w:rFonts w:cstheme="minorHAnsi"/>
                <w:noProof/>
                <w:sz w:val="20"/>
                <w:szCs w:val="20"/>
                <w:lang w:val="en-GB"/>
              </w:rPr>
              <w:footnoteReference w:id="20"/>
            </w:r>
            <w:r w:rsidRPr="00C1525E">
              <w:rPr>
                <w:rFonts w:eastAsia="Arial" w:cstheme="minorHAnsi"/>
                <w:iCs/>
                <w:noProof/>
                <w:sz w:val="20"/>
                <w:szCs w:val="20"/>
                <w:lang w:val="en-GB"/>
              </w:rPr>
              <w:t>; to avoid or minimize adverse effects upon important habitats and species, internationally and naturally designated nature conservation sites.</w:t>
            </w:r>
          </w:p>
        </w:tc>
        <w:tc>
          <w:tcPr>
            <w:tcW w:w="0" w:type="pct"/>
            <w:tcBorders>
              <w:top w:val="single" w:sz="4" w:space="0" w:color="BFBFBF"/>
              <w:left w:val="single" w:sz="4" w:space="0" w:color="BFBFBF"/>
              <w:bottom w:val="single" w:sz="4" w:space="0" w:color="BFBFBF"/>
              <w:right w:val="single" w:sz="4" w:space="0" w:color="BFBFBF"/>
            </w:tcBorders>
            <w:hideMark/>
          </w:tcPr>
          <w:p w14:paraId="5EFA6C54"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lastRenderedPageBreak/>
              <w:t>2 March 1998</w:t>
            </w:r>
          </w:p>
        </w:tc>
      </w:tr>
      <w:tr w:rsidR="00F83859" w:rsidRPr="00C1525E" w14:paraId="1A6D5EBF"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475D96AA"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 xml:space="preserve">Convention on the Conservation of </w:t>
            </w:r>
            <w:r w:rsidRPr="00A31B6D">
              <w:rPr>
                <w:rFonts w:eastAsia="Arial" w:cstheme="minorHAnsi"/>
                <w:iCs/>
                <w:noProof/>
                <w:sz w:val="20"/>
                <w:szCs w:val="20"/>
                <w:lang w:val="en-GB"/>
              </w:rPr>
              <w:t>Migratory Species of Wild Animals (Bonn Convention) (1979)</w:t>
            </w:r>
          </w:p>
        </w:tc>
        <w:tc>
          <w:tcPr>
            <w:tcW w:w="0" w:type="pct"/>
            <w:tcBorders>
              <w:top w:val="single" w:sz="4" w:space="0" w:color="BFBFBF"/>
              <w:left w:val="single" w:sz="4" w:space="0" w:color="BFBFBF"/>
              <w:bottom w:val="single" w:sz="4" w:space="0" w:color="BFBFBF"/>
              <w:right w:val="single" w:sz="4" w:space="0" w:color="BFBFBF"/>
            </w:tcBorders>
            <w:hideMark/>
          </w:tcPr>
          <w:p w14:paraId="6C69C83A"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Avoid or minimize adverse effects upon migratory species</w:t>
            </w:r>
          </w:p>
        </w:tc>
        <w:tc>
          <w:tcPr>
            <w:tcW w:w="0" w:type="pct"/>
            <w:tcBorders>
              <w:top w:val="single" w:sz="4" w:space="0" w:color="BFBFBF"/>
              <w:left w:val="single" w:sz="4" w:space="0" w:color="BFBFBF"/>
              <w:bottom w:val="single" w:sz="4" w:space="0" w:color="BFBFBF"/>
              <w:right w:val="single" w:sz="4" w:space="0" w:color="BFBFBF"/>
            </w:tcBorders>
            <w:hideMark/>
          </w:tcPr>
          <w:p w14:paraId="31335C6C"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1 September 2001</w:t>
            </w:r>
          </w:p>
        </w:tc>
      </w:tr>
      <w:tr w:rsidR="00F83859" w:rsidRPr="00C1525E" w14:paraId="7A73B41E"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70D8921C"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Agreement on the Conservation of African-Eurasian Migratory Water birds (1995)</w:t>
            </w:r>
          </w:p>
        </w:tc>
        <w:tc>
          <w:tcPr>
            <w:tcW w:w="0" w:type="pct"/>
            <w:tcBorders>
              <w:top w:val="single" w:sz="4" w:space="0" w:color="BFBFBF"/>
              <w:left w:val="single" w:sz="4" w:space="0" w:color="BFBFBF"/>
              <w:bottom w:val="single" w:sz="4" w:space="0" w:color="BFBFBF"/>
              <w:right w:val="single" w:sz="4" w:space="0" w:color="BFBFBF"/>
            </w:tcBorders>
            <w:hideMark/>
          </w:tcPr>
          <w:p w14:paraId="3F6A3C60"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African-Eurasian Migratory Water birds Agre</w:t>
            </w:r>
            <w:r w:rsidRPr="001C34DF">
              <w:rPr>
                <w:rFonts w:eastAsia="Arial" w:cstheme="minorHAnsi"/>
                <w:iCs/>
                <w:noProof/>
                <w:sz w:val="20"/>
                <w:szCs w:val="20"/>
                <w:lang w:val="en-GB"/>
              </w:rPr>
              <w:t>ement (AEWA) covers 254 species of birds ecologically dependent on wetlands for at least part of their annual cycle. All AEWA species cross international boundaries during their migrations and require good quality habitat for breeding as well as a network of suitable sites to support their annual journeys</w:t>
            </w:r>
            <w:r w:rsidRPr="00F174B0">
              <w:rPr>
                <w:rFonts w:cstheme="minorHAnsi"/>
                <w:noProof/>
                <w:sz w:val="20"/>
                <w:szCs w:val="20"/>
                <w:lang w:val="en-GB"/>
              </w:rPr>
              <w:footnoteReference w:id="21"/>
            </w:r>
            <w:r w:rsidRPr="00C1525E">
              <w:rPr>
                <w:rFonts w:eastAsia="Arial" w:cstheme="minorHAnsi"/>
                <w:iCs/>
                <w:noProof/>
                <w:sz w:val="20"/>
                <w:szCs w:val="20"/>
                <w:lang w:val="en-GB"/>
              </w:rPr>
              <w:t>. Avoid or minimize adverse effects upon migratory water bird species.</w:t>
            </w:r>
          </w:p>
        </w:tc>
        <w:tc>
          <w:tcPr>
            <w:tcW w:w="0" w:type="pct"/>
            <w:tcBorders>
              <w:top w:val="single" w:sz="4" w:space="0" w:color="BFBFBF"/>
              <w:left w:val="single" w:sz="4" w:space="0" w:color="BFBFBF"/>
              <w:bottom w:val="single" w:sz="4" w:space="0" w:color="BFBFBF"/>
              <w:right w:val="single" w:sz="4" w:space="0" w:color="BFBFBF"/>
            </w:tcBorders>
            <w:hideMark/>
          </w:tcPr>
          <w:p w14:paraId="699B009F"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1 September 2001</w:t>
            </w:r>
          </w:p>
        </w:tc>
      </w:tr>
      <w:tr w:rsidR="00F83859" w:rsidRPr="00C1525E" w14:paraId="42CD9A6B"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43D1D35E"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Convention on International Trade in Endangered Species of Wild Fauna and Flora (CITES) (1975)</w:t>
            </w:r>
          </w:p>
        </w:tc>
        <w:tc>
          <w:tcPr>
            <w:tcW w:w="0" w:type="pct"/>
            <w:tcBorders>
              <w:top w:val="single" w:sz="4" w:space="0" w:color="BFBFBF"/>
              <w:left w:val="single" w:sz="4" w:space="0" w:color="BFBFBF"/>
              <w:bottom w:val="single" w:sz="4" w:space="0" w:color="BFBFBF"/>
              <w:right w:val="single" w:sz="4" w:space="0" w:color="BFBFBF"/>
            </w:tcBorders>
            <w:hideMark/>
          </w:tcPr>
          <w:p w14:paraId="63A68959"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 xml:space="preserve">CITES is an </w:t>
            </w:r>
            <w:r w:rsidRPr="001C34DF">
              <w:rPr>
                <w:rFonts w:eastAsia="Arial" w:cstheme="minorHAnsi"/>
                <w:iCs/>
                <w:noProof/>
                <w:sz w:val="20"/>
                <w:szCs w:val="20"/>
                <w:lang w:val="en-GB"/>
              </w:rPr>
              <w:t>international agreement between governments. Its aim is to ensure that international trade in specimens of wild animals and plants does not threaten their survival</w:t>
            </w:r>
            <w:r w:rsidRPr="00F174B0">
              <w:rPr>
                <w:rFonts w:cstheme="minorHAnsi"/>
                <w:noProof/>
                <w:sz w:val="20"/>
                <w:szCs w:val="20"/>
                <w:lang w:val="en-GB"/>
              </w:rPr>
              <w:footnoteReference w:id="22"/>
            </w:r>
            <w:r w:rsidRPr="00C1525E">
              <w:rPr>
                <w:rFonts w:eastAsia="Arial" w:cstheme="minorHAnsi"/>
                <w:iCs/>
                <w:noProof/>
                <w:sz w:val="20"/>
                <w:szCs w:val="20"/>
                <w:vertAlign w:val="superscript"/>
                <w:lang w:val="en-GB"/>
              </w:rPr>
              <w:t>.</w:t>
            </w:r>
          </w:p>
        </w:tc>
        <w:tc>
          <w:tcPr>
            <w:tcW w:w="0" w:type="pct"/>
            <w:tcBorders>
              <w:top w:val="single" w:sz="4" w:space="0" w:color="BFBFBF"/>
              <w:left w:val="single" w:sz="4" w:space="0" w:color="BFBFBF"/>
              <w:bottom w:val="single" w:sz="4" w:space="0" w:color="BFBFBF"/>
              <w:right w:val="single" w:sz="4" w:space="0" w:color="BFBFBF"/>
            </w:tcBorders>
            <w:hideMark/>
          </w:tcPr>
          <w:p w14:paraId="06F01120"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27 June 2003</w:t>
            </w:r>
          </w:p>
        </w:tc>
      </w:tr>
      <w:tr w:rsidR="00F83859" w:rsidRPr="00C1525E" w14:paraId="4E75BAD7"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64A9D1A3"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Convention on the Protection of the World Cultural and Natural Heritage (19</w:t>
            </w:r>
            <w:r w:rsidRPr="00A31B6D">
              <w:rPr>
                <w:rFonts w:eastAsia="Arial" w:cstheme="minorHAnsi"/>
                <w:iCs/>
                <w:noProof/>
                <w:sz w:val="20"/>
                <w:szCs w:val="20"/>
                <w:lang w:val="en-GB"/>
              </w:rPr>
              <w:t>89)</w:t>
            </w:r>
          </w:p>
        </w:tc>
        <w:tc>
          <w:tcPr>
            <w:tcW w:w="0" w:type="pct"/>
            <w:tcBorders>
              <w:top w:val="single" w:sz="4" w:space="0" w:color="BFBFBF"/>
              <w:left w:val="single" w:sz="4" w:space="0" w:color="BFBFBF"/>
              <w:bottom w:val="single" w:sz="4" w:space="0" w:color="BFBFBF"/>
              <w:right w:val="single" w:sz="4" w:space="0" w:color="BFBFBF"/>
            </w:tcBorders>
            <w:hideMark/>
          </w:tcPr>
          <w:p w14:paraId="61DC4117"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Avoid adverse effects upon Albanian and World Cultural Heritage sites; minimize adverse effects on unknown and intangible cultural heritage sites, material assets and other infrastructure.</w:t>
            </w:r>
          </w:p>
        </w:tc>
        <w:tc>
          <w:tcPr>
            <w:tcW w:w="0" w:type="pct"/>
            <w:tcBorders>
              <w:top w:val="single" w:sz="4" w:space="0" w:color="BFBFBF"/>
              <w:left w:val="single" w:sz="4" w:space="0" w:color="BFBFBF"/>
              <w:bottom w:val="single" w:sz="4" w:space="0" w:color="BFBFBF"/>
              <w:right w:val="single" w:sz="4" w:space="0" w:color="BFBFBF"/>
            </w:tcBorders>
            <w:hideMark/>
          </w:tcPr>
          <w:p w14:paraId="59B9F841" w14:textId="77777777" w:rsidR="00180DBD" w:rsidRPr="001C34DF"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1C34DF">
              <w:rPr>
                <w:rFonts w:eastAsia="Arial" w:cstheme="minorHAnsi"/>
                <w:iCs/>
                <w:noProof/>
                <w:sz w:val="20"/>
                <w:szCs w:val="20"/>
                <w:lang w:val="en-GB"/>
              </w:rPr>
              <w:t>10 July 1989</w:t>
            </w:r>
          </w:p>
        </w:tc>
      </w:tr>
      <w:tr w:rsidR="00F83859" w:rsidRPr="00C1525E" w14:paraId="1EB84D2D"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158DB328"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ILO Convention 29</w:t>
            </w:r>
            <w:r w:rsidRPr="00A31B6D">
              <w:rPr>
                <w:rFonts w:eastAsia="Arial" w:cstheme="minorHAnsi"/>
                <w:iCs/>
                <w:noProof/>
                <w:spacing w:val="-3"/>
                <w:sz w:val="20"/>
                <w:szCs w:val="20"/>
                <w:lang w:val="en-GB"/>
              </w:rPr>
              <w:t xml:space="preserve"> </w:t>
            </w:r>
            <w:r w:rsidRPr="00A60D4D">
              <w:rPr>
                <w:rFonts w:eastAsia="Arial" w:cstheme="minorHAnsi"/>
                <w:iCs/>
                <w:noProof/>
                <w:sz w:val="20"/>
                <w:szCs w:val="20"/>
                <w:lang w:val="en-GB"/>
              </w:rPr>
              <w:t>Forced</w:t>
            </w:r>
            <w:r w:rsidRPr="003F6F05">
              <w:rPr>
                <w:rFonts w:eastAsia="Arial" w:cstheme="minorHAnsi"/>
                <w:iCs/>
                <w:noProof/>
                <w:spacing w:val="1"/>
                <w:sz w:val="20"/>
                <w:szCs w:val="20"/>
                <w:lang w:val="en-GB"/>
              </w:rPr>
              <w:t xml:space="preserve"> </w:t>
            </w:r>
            <w:r w:rsidRPr="003F6F05">
              <w:rPr>
                <w:rFonts w:eastAsia="Arial" w:cstheme="minorHAnsi"/>
                <w:iCs/>
                <w:noProof/>
                <w:sz w:val="20"/>
                <w:szCs w:val="20"/>
                <w:lang w:val="en-GB"/>
              </w:rPr>
              <w:t>Labour</w:t>
            </w:r>
            <w:r w:rsidRPr="00371AD5">
              <w:rPr>
                <w:rFonts w:eastAsia="Arial" w:cstheme="minorHAnsi"/>
                <w:iCs/>
                <w:noProof/>
                <w:spacing w:val="21"/>
                <w:sz w:val="20"/>
                <w:szCs w:val="20"/>
                <w:lang w:val="en-GB"/>
              </w:rPr>
              <w:t xml:space="preserve"> </w:t>
            </w:r>
            <w:r w:rsidRPr="00371AD5">
              <w:rPr>
                <w:rFonts w:eastAsia="Arial" w:cstheme="minorHAnsi"/>
                <w:iCs/>
                <w:noProof/>
                <w:sz w:val="20"/>
                <w:szCs w:val="20"/>
                <w:lang w:val="en-GB"/>
              </w:rPr>
              <w:t xml:space="preserve">Convention (1930) and </w:t>
            </w:r>
            <w:r w:rsidRPr="00B2653F">
              <w:rPr>
                <w:rFonts w:eastAsia="Arial" w:cstheme="minorHAnsi"/>
                <w:iCs/>
                <w:noProof/>
                <w:spacing w:val="1"/>
                <w:sz w:val="20"/>
                <w:szCs w:val="20"/>
                <w:lang w:val="en-GB"/>
              </w:rPr>
              <w:t>ILO</w:t>
            </w:r>
            <w:r w:rsidRPr="00362DB3">
              <w:rPr>
                <w:rFonts w:eastAsia="Arial" w:cstheme="minorHAnsi"/>
                <w:iCs/>
                <w:noProof/>
                <w:spacing w:val="-2"/>
                <w:sz w:val="20"/>
                <w:szCs w:val="20"/>
                <w:lang w:val="en-GB"/>
              </w:rPr>
              <w:t xml:space="preserve"> </w:t>
            </w:r>
            <w:r w:rsidRPr="006B7B61">
              <w:rPr>
                <w:rFonts w:eastAsia="Arial" w:cstheme="minorHAnsi"/>
                <w:iCs/>
                <w:noProof/>
                <w:sz w:val="20"/>
                <w:szCs w:val="20"/>
                <w:lang w:val="en-GB"/>
              </w:rPr>
              <w:t>105</w:t>
            </w:r>
            <w:r w:rsidRPr="00B318AF">
              <w:rPr>
                <w:rFonts w:eastAsia="Arial" w:cstheme="minorHAnsi"/>
                <w:iCs/>
                <w:noProof/>
                <w:spacing w:val="29"/>
                <w:sz w:val="20"/>
                <w:szCs w:val="20"/>
                <w:lang w:val="en-GB"/>
              </w:rPr>
              <w:t xml:space="preserve"> </w:t>
            </w:r>
            <w:r w:rsidRPr="009A65B5">
              <w:rPr>
                <w:rFonts w:eastAsia="Arial" w:cstheme="minorHAnsi"/>
                <w:iCs/>
                <w:noProof/>
                <w:sz w:val="20"/>
                <w:szCs w:val="20"/>
                <w:lang w:val="en-GB"/>
              </w:rPr>
              <w:t>Abolition</w:t>
            </w:r>
            <w:r w:rsidRPr="00112265">
              <w:rPr>
                <w:rFonts w:eastAsia="Arial" w:cstheme="minorHAnsi"/>
                <w:iCs/>
                <w:noProof/>
                <w:spacing w:val="-3"/>
                <w:sz w:val="20"/>
                <w:szCs w:val="20"/>
                <w:lang w:val="en-GB"/>
              </w:rPr>
              <w:t xml:space="preserve"> </w:t>
            </w:r>
            <w:r w:rsidRPr="00112265">
              <w:rPr>
                <w:rFonts w:eastAsia="Arial" w:cstheme="minorHAnsi"/>
                <w:iCs/>
                <w:noProof/>
                <w:sz w:val="20"/>
                <w:szCs w:val="20"/>
                <w:lang w:val="en-GB"/>
              </w:rPr>
              <w:t>of Forced</w:t>
            </w:r>
            <w:r w:rsidRPr="009C1DA2">
              <w:rPr>
                <w:rFonts w:eastAsia="Arial" w:cstheme="minorHAnsi"/>
                <w:iCs/>
                <w:noProof/>
                <w:spacing w:val="-3"/>
                <w:sz w:val="20"/>
                <w:szCs w:val="20"/>
                <w:lang w:val="en-GB"/>
              </w:rPr>
              <w:t xml:space="preserve"> </w:t>
            </w:r>
            <w:r w:rsidRPr="009C1DA2">
              <w:rPr>
                <w:rFonts w:eastAsia="Arial" w:cstheme="minorHAnsi"/>
                <w:iCs/>
                <w:noProof/>
                <w:sz w:val="20"/>
                <w:szCs w:val="20"/>
                <w:lang w:val="en-GB"/>
              </w:rPr>
              <w:t>Labour</w:t>
            </w:r>
            <w:r w:rsidRPr="009C1DA2">
              <w:rPr>
                <w:rFonts w:eastAsia="Arial" w:cstheme="minorHAnsi"/>
                <w:iCs/>
                <w:noProof/>
                <w:spacing w:val="25"/>
                <w:sz w:val="20"/>
                <w:szCs w:val="20"/>
                <w:lang w:val="en-GB"/>
              </w:rPr>
              <w:t xml:space="preserve"> </w:t>
            </w:r>
            <w:r w:rsidRPr="009C1DA2">
              <w:rPr>
                <w:rFonts w:eastAsia="Arial" w:cstheme="minorHAnsi"/>
                <w:iCs/>
                <w:noProof/>
                <w:sz w:val="20"/>
                <w:szCs w:val="20"/>
                <w:lang w:val="en-GB"/>
              </w:rPr>
              <w:t>Convention (1957))</w:t>
            </w:r>
          </w:p>
        </w:tc>
        <w:tc>
          <w:tcPr>
            <w:tcW w:w="0" w:type="pct"/>
            <w:tcBorders>
              <w:top w:val="single" w:sz="4" w:space="0" w:color="BFBFBF"/>
              <w:left w:val="single" w:sz="4" w:space="0" w:color="BFBFBF"/>
              <w:bottom w:val="single" w:sz="4" w:space="0" w:color="BFBFBF"/>
              <w:right w:val="single" w:sz="4" w:space="0" w:color="BFBFBF"/>
            </w:tcBorders>
            <w:hideMark/>
          </w:tcPr>
          <w:p w14:paraId="781ED254" w14:textId="77777777" w:rsidR="00180DBD" w:rsidRPr="00665E98"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Its</w:t>
            </w:r>
            <w:r w:rsidRPr="001C34DF">
              <w:rPr>
                <w:rFonts w:eastAsia="Arial" w:cstheme="minorHAnsi"/>
                <w:iCs/>
                <w:noProof/>
                <w:spacing w:val="2"/>
                <w:sz w:val="20"/>
                <w:szCs w:val="20"/>
                <w:lang w:val="en-GB"/>
              </w:rPr>
              <w:t xml:space="preserve"> </w:t>
            </w:r>
            <w:r w:rsidRPr="001C34DF">
              <w:rPr>
                <w:rFonts w:eastAsia="Arial" w:cstheme="minorHAnsi"/>
                <w:iCs/>
                <w:noProof/>
                <w:sz w:val="20"/>
                <w:szCs w:val="20"/>
                <w:lang w:val="en-GB"/>
              </w:rPr>
              <w:t>object and purpose</w:t>
            </w:r>
            <w:r w:rsidRPr="001C34DF">
              <w:rPr>
                <w:rFonts w:eastAsia="Arial" w:cstheme="minorHAnsi"/>
                <w:iCs/>
                <w:noProof/>
                <w:spacing w:val="-2"/>
                <w:sz w:val="20"/>
                <w:szCs w:val="20"/>
                <w:lang w:val="en-GB"/>
              </w:rPr>
              <w:t xml:space="preserve"> </w:t>
            </w:r>
            <w:r w:rsidRPr="001C34DF">
              <w:rPr>
                <w:rFonts w:eastAsia="Arial" w:cstheme="minorHAnsi"/>
                <w:iCs/>
                <w:noProof/>
                <w:sz w:val="20"/>
                <w:szCs w:val="20"/>
                <w:lang w:val="en-GB"/>
              </w:rPr>
              <w:t>are to</w:t>
            </w:r>
            <w:r w:rsidRPr="001C34DF">
              <w:rPr>
                <w:rFonts w:eastAsia="Arial" w:cstheme="minorHAnsi"/>
                <w:iCs/>
                <w:noProof/>
                <w:spacing w:val="26"/>
                <w:sz w:val="20"/>
                <w:szCs w:val="20"/>
                <w:lang w:val="en-GB"/>
              </w:rPr>
              <w:t xml:space="preserve"> </w:t>
            </w:r>
            <w:r w:rsidRPr="00C24228">
              <w:rPr>
                <w:rFonts w:eastAsia="Arial" w:cstheme="minorHAnsi"/>
                <w:iCs/>
                <w:noProof/>
                <w:sz w:val="20"/>
                <w:szCs w:val="20"/>
                <w:lang w:val="en-GB"/>
              </w:rPr>
              <w:t>suppress the</w:t>
            </w:r>
            <w:r w:rsidRPr="009052C9">
              <w:rPr>
                <w:rFonts w:eastAsia="Arial" w:cstheme="minorHAnsi"/>
                <w:iCs/>
                <w:noProof/>
                <w:spacing w:val="-3"/>
                <w:sz w:val="20"/>
                <w:szCs w:val="20"/>
                <w:lang w:val="en-GB"/>
              </w:rPr>
              <w:t xml:space="preserve"> </w:t>
            </w:r>
            <w:r w:rsidRPr="009052C9">
              <w:rPr>
                <w:rFonts w:eastAsia="Arial" w:cstheme="minorHAnsi"/>
                <w:iCs/>
                <w:noProof/>
                <w:sz w:val="20"/>
                <w:szCs w:val="20"/>
                <w:lang w:val="en-GB"/>
              </w:rPr>
              <w:t>use</w:t>
            </w:r>
            <w:r w:rsidRPr="009052C9">
              <w:rPr>
                <w:rFonts w:eastAsia="Arial" w:cstheme="minorHAnsi"/>
                <w:iCs/>
                <w:noProof/>
                <w:spacing w:val="-3"/>
                <w:sz w:val="20"/>
                <w:szCs w:val="20"/>
                <w:lang w:val="en-GB"/>
              </w:rPr>
              <w:t xml:space="preserve"> </w:t>
            </w:r>
            <w:r w:rsidRPr="009052C9">
              <w:rPr>
                <w:rFonts w:eastAsia="Arial" w:cstheme="minorHAnsi"/>
                <w:iCs/>
                <w:noProof/>
                <w:sz w:val="20"/>
                <w:szCs w:val="20"/>
                <w:lang w:val="en-GB"/>
              </w:rPr>
              <w:t>of forced</w:t>
            </w:r>
            <w:r w:rsidRPr="009052C9">
              <w:rPr>
                <w:rFonts w:eastAsia="Arial" w:cstheme="minorHAnsi"/>
                <w:iCs/>
                <w:noProof/>
                <w:spacing w:val="23"/>
                <w:sz w:val="20"/>
                <w:szCs w:val="20"/>
                <w:lang w:val="en-GB"/>
              </w:rPr>
              <w:t xml:space="preserve"> </w:t>
            </w:r>
            <w:r w:rsidRPr="009052C9">
              <w:rPr>
                <w:rFonts w:eastAsia="Arial" w:cstheme="minorHAnsi"/>
                <w:iCs/>
                <w:noProof/>
                <w:sz w:val="20"/>
                <w:szCs w:val="20"/>
                <w:lang w:val="en-GB"/>
              </w:rPr>
              <w:t>labour in all its forms,</w:t>
            </w:r>
            <w:r w:rsidRPr="009D7C8B">
              <w:rPr>
                <w:rFonts w:eastAsia="Arial" w:cstheme="minorHAnsi"/>
                <w:iCs/>
                <w:noProof/>
                <w:spacing w:val="27"/>
                <w:sz w:val="20"/>
                <w:szCs w:val="20"/>
                <w:lang w:val="en-GB"/>
              </w:rPr>
              <w:t xml:space="preserve"> </w:t>
            </w:r>
            <w:r w:rsidRPr="005F6AA8">
              <w:rPr>
                <w:rFonts w:eastAsia="Arial" w:cstheme="minorHAnsi"/>
                <w:iCs/>
                <w:noProof/>
                <w:sz w:val="20"/>
                <w:szCs w:val="20"/>
                <w:lang w:val="en-GB"/>
              </w:rPr>
              <w:t xml:space="preserve">irrespective of the </w:t>
            </w:r>
            <w:r w:rsidRPr="005F6AA8">
              <w:rPr>
                <w:rFonts w:eastAsia="Arial" w:cstheme="minorHAnsi"/>
                <w:iCs/>
                <w:noProof/>
                <w:spacing w:val="-2"/>
                <w:sz w:val="20"/>
                <w:szCs w:val="20"/>
                <w:lang w:val="en-GB"/>
              </w:rPr>
              <w:t>nature</w:t>
            </w:r>
            <w:r w:rsidRPr="00A676C8">
              <w:rPr>
                <w:rFonts w:eastAsia="Arial" w:cstheme="minorHAnsi"/>
                <w:iCs/>
                <w:noProof/>
                <w:sz w:val="20"/>
                <w:szCs w:val="20"/>
                <w:lang w:val="en-GB"/>
              </w:rPr>
              <w:t xml:space="preserve"> of</w:t>
            </w:r>
            <w:r w:rsidRPr="00A676C8">
              <w:rPr>
                <w:rFonts w:eastAsia="Arial" w:cstheme="minorHAnsi"/>
                <w:iCs/>
                <w:noProof/>
                <w:spacing w:val="27"/>
                <w:sz w:val="20"/>
                <w:szCs w:val="20"/>
                <w:lang w:val="en-GB"/>
              </w:rPr>
              <w:t xml:space="preserve"> </w:t>
            </w:r>
            <w:r w:rsidRPr="00A676C8">
              <w:rPr>
                <w:rFonts w:eastAsia="Arial" w:cstheme="minorHAnsi"/>
                <w:iCs/>
                <w:noProof/>
                <w:sz w:val="20"/>
                <w:szCs w:val="20"/>
                <w:lang w:val="en-GB"/>
              </w:rPr>
              <w:t xml:space="preserve">the </w:t>
            </w:r>
            <w:r w:rsidRPr="00A676C8">
              <w:rPr>
                <w:rFonts w:eastAsia="Arial" w:cstheme="minorHAnsi"/>
                <w:iCs/>
                <w:noProof/>
                <w:spacing w:val="-2"/>
                <w:sz w:val="20"/>
                <w:szCs w:val="20"/>
                <w:lang w:val="en-GB"/>
              </w:rPr>
              <w:t>work</w:t>
            </w:r>
            <w:r w:rsidRPr="00A676C8">
              <w:rPr>
                <w:rFonts w:eastAsia="Arial" w:cstheme="minorHAnsi"/>
                <w:iCs/>
                <w:noProof/>
                <w:spacing w:val="2"/>
                <w:sz w:val="20"/>
                <w:szCs w:val="20"/>
                <w:lang w:val="en-GB"/>
              </w:rPr>
              <w:t xml:space="preserve"> </w:t>
            </w:r>
            <w:r w:rsidRPr="00561D0C">
              <w:rPr>
                <w:rFonts w:eastAsia="Arial" w:cstheme="minorHAnsi"/>
                <w:iCs/>
                <w:noProof/>
                <w:sz w:val="20"/>
                <w:szCs w:val="20"/>
                <w:lang w:val="en-GB"/>
              </w:rPr>
              <w:t>or the</w:t>
            </w:r>
            <w:r w:rsidRPr="00561D0C">
              <w:rPr>
                <w:rFonts w:eastAsia="Arial" w:cstheme="minorHAnsi"/>
                <w:iCs/>
                <w:noProof/>
                <w:spacing w:val="-2"/>
                <w:sz w:val="20"/>
                <w:szCs w:val="20"/>
                <w:lang w:val="en-GB"/>
              </w:rPr>
              <w:t xml:space="preserve"> </w:t>
            </w:r>
            <w:r w:rsidRPr="00F83859">
              <w:rPr>
                <w:rFonts w:eastAsia="Arial" w:cstheme="minorHAnsi"/>
                <w:iCs/>
                <w:noProof/>
                <w:sz w:val="20"/>
                <w:szCs w:val="20"/>
                <w:lang w:val="en-GB"/>
              </w:rPr>
              <w:t xml:space="preserve">sector </w:t>
            </w:r>
            <w:r w:rsidRPr="00F83859">
              <w:rPr>
                <w:rFonts w:eastAsia="Arial" w:cstheme="minorHAnsi"/>
                <w:iCs/>
                <w:noProof/>
                <w:spacing w:val="-2"/>
                <w:sz w:val="20"/>
                <w:szCs w:val="20"/>
                <w:lang w:val="en-GB"/>
              </w:rPr>
              <w:t>of</w:t>
            </w:r>
            <w:r w:rsidRPr="00F83859">
              <w:rPr>
                <w:rFonts w:eastAsia="Arial" w:cstheme="minorHAnsi"/>
                <w:iCs/>
                <w:noProof/>
                <w:spacing w:val="29"/>
                <w:sz w:val="20"/>
                <w:szCs w:val="20"/>
                <w:lang w:val="en-GB"/>
              </w:rPr>
              <w:t xml:space="preserve"> </w:t>
            </w:r>
            <w:r w:rsidRPr="00F83859">
              <w:rPr>
                <w:rFonts w:eastAsia="Arial" w:cstheme="minorHAnsi"/>
                <w:iCs/>
                <w:noProof/>
                <w:sz w:val="20"/>
                <w:szCs w:val="20"/>
                <w:lang w:val="en-GB"/>
              </w:rPr>
              <w:t>activity in which</w:t>
            </w:r>
            <w:r w:rsidRPr="00F83859">
              <w:rPr>
                <w:rFonts w:eastAsia="Arial" w:cstheme="minorHAnsi"/>
                <w:iCs/>
                <w:noProof/>
                <w:spacing w:val="-2"/>
                <w:sz w:val="20"/>
                <w:szCs w:val="20"/>
                <w:lang w:val="en-GB"/>
              </w:rPr>
              <w:t xml:space="preserve"> </w:t>
            </w:r>
            <w:r w:rsidRPr="00F83859">
              <w:rPr>
                <w:rFonts w:eastAsia="Arial" w:cstheme="minorHAnsi"/>
                <w:iCs/>
                <w:noProof/>
                <w:sz w:val="20"/>
                <w:szCs w:val="20"/>
                <w:lang w:val="en-GB"/>
              </w:rPr>
              <w:t>it may be</w:t>
            </w:r>
            <w:r w:rsidRPr="002008F8">
              <w:rPr>
                <w:rFonts w:eastAsia="Arial" w:cstheme="minorHAnsi"/>
                <w:iCs/>
                <w:noProof/>
                <w:spacing w:val="26"/>
                <w:sz w:val="20"/>
                <w:szCs w:val="20"/>
                <w:lang w:val="en-GB"/>
              </w:rPr>
              <w:t xml:space="preserve"> </w:t>
            </w:r>
            <w:r w:rsidRPr="00665E98">
              <w:rPr>
                <w:rFonts w:eastAsia="Arial" w:cstheme="minorHAnsi"/>
                <w:iCs/>
                <w:noProof/>
                <w:sz w:val="20"/>
                <w:szCs w:val="20"/>
                <w:lang w:val="en-GB"/>
              </w:rPr>
              <w:t>performed.</w:t>
            </w:r>
          </w:p>
        </w:tc>
        <w:tc>
          <w:tcPr>
            <w:tcW w:w="0" w:type="pct"/>
            <w:tcBorders>
              <w:top w:val="single" w:sz="4" w:space="0" w:color="BFBFBF"/>
              <w:left w:val="single" w:sz="4" w:space="0" w:color="BFBFBF"/>
              <w:bottom w:val="single" w:sz="4" w:space="0" w:color="BFBFBF"/>
              <w:right w:val="single" w:sz="4" w:space="0" w:color="BFBFBF"/>
            </w:tcBorders>
            <w:hideMark/>
          </w:tcPr>
          <w:p w14:paraId="5177E7AF" w14:textId="77777777" w:rsidR="00180DBD" w:rsidRPr="002F179E"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255D75">
              <w:rPr>
                <w:rFonts w:eastAsia="Arial" w:cstheme="minorHAnsi"/>
                <w:iCs/>
                <w:noProof/>
                <w:sz w:val="20"/>
                <w:szCs w:val="20"/>
                <w:lang w:val="en-GB"/>
              </w:rPr>
              <w:t>25 June 1957</w:t>
            </w:r>
          </w:p>
          <w:p w14:paraId="0000187E" w14:textId="77777777" w:rsidR="00180DBD" w:rsidRPr="00B54182"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760555">
              <w:rPr>
                <w:rFonts w:eastAsia="Arial" w:cstheme="minorHAnsi"/>
                <w:iCs/>
                <w:noProof/>
                <w:sz w:val="20"/>
                <w:szCs w:val="20"/>
                <w:lang w:val="en-GB"/>
              </w:rPr>
              <w:t>27 February 1997</w:t>
            </w:r>
          </w:p>
        </w:tc>
      </w:tr>
      <w:tr w:rsidR="00F83859" w:rsidRPr="00C1525E" w14:paraId="5FDB6489" w14:textId="77777777" w:rsidTr="00F174B0">
        <w:trPr>
          <w:trHeight w:val="1246"/>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1F75820E"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lastRenderedPageBreak/>
              <w:t>ILO Convention 87</w:t>
            </w:r>
            <w:r w:rsidRPr="00A31B6D">
              <w:rPr>
                <w:rFonts w:eastAsia="Arial" w:cstheme="minorHAnsi"/>
                <w:iCs/>
                <w:noProof/>
                <w:spacing w:val="-3"/>
                <w:sz w:val="20"/>
                <w:szCs w:val="20"/>
                <w:lang w:val="en-GB"/>
              </w:rPr>
              <w:t xml:space="preserve"> </w:t>
            </w:r>
            <w:r w:rsidRPr="00A60D4D">
              <w:rPr>
                <w:rFonts w:eastAsia="Arial" w:cstheme="minorHAnsi"/>
                <w:iCs/>
                <w:noProof/>
                <w:spacing w:val="-2"/>
                <w:sz w:val="20"/>
                <w:szCs w:val="20"/>
                <w:lang w:val="en-GB"/>
              </w:rPr>
              <w:t>Freedom</w:t>
            </w:r>
            <w:r w:rsidRPr="003F6F05">
              <w:rPr>
                <w:rFonts w:eastAsia="Arial" w:cstheme="minorHAnsi"/>
                <w:iCs/>
                <w:noProof/>
                <w:spacing w:val="3"/>
                <w:sz w:val="20"/>
                <w:szCs w:val="20"/>
                <w:lang w:val="en-GB"/>
              </w:rPr>
              <w:t xml:space="preserve"> </w:t>
            </w:r>
            <w:r w:rsidRPr="003F6F05">
              <w:rPr>
                <w:rFonts w:eastAsia="Arial" w:cstheme="minorHAnsi"/>
                <w:iCs/>
                <w:noProof/>
                <w:spacing w:val="-2"/>
                <w:sz w:val="20"/>
                <w:szCs w:val="20"/>
                <w:lang w:val="en-GB"/>
              </w:rPr>
              <w:t>of</w:t>
            </w:r>
            <w:r w:rsidRPr="00371AD5">
              <w:rPr>
                <w:rFonts w:eastAsia="Arial" w:cstheme="minorHAnsi"/>
                <w:iCs/>
                <w:noProof/>
                <w:spacing w:val="25"/>
                <w:sz w:val="20"/>
                <w:szCs w:val="20"/>
                <w:lang w:val="en-GB"/>
              </w:rPr>
              <w:t xml:space="preserve"> </w:t>
            </w:r>
            <w:r w:rsidRPr="00371AD5">
              <w:rPr>
                <w:rFonts w:eastAsia="Arial" w:cstheme="minorHAnsi"/>
                <w:iCs/>
                <w:noProof/>
                <w:sz w:val="20"/>
                <w:szCs w:val="20"/>
                <w:lang w:val="en-GB"/>
              </w:rPr>
              <w:t>Association</w:t>
            </w:r>
            <w:r w:rsidRPr="00B2653F">
              <w:rPr>
                <w:rFonts w:eastAsia="Arial" w:cstheme="minorHAnsi"/>
                <w:iCs/>
                <w:noProof/>
                <w:spacing w:val="-3"/>
                <w:sz w:val="20"/>
                <w:szCs w:val="20"/>
                <w:lang w:val="en-GB"/>
              </w:rPr>
              <w:t xml:space="preserve"> </w:t>
            </w:r>
            <w:r w:rsidRPr="00362DB3">
              <w:rPr>
                <w:rFonts w:eastAsia="Arial" w:cstheme="minorHAnsi"/>
                <w:iCs/>
                <w:noProof/>
                <w:sz w:val="20"/>
                <w:szCs w:val="20"/>
                <w:lang w:val="en-GB"/>
              </w:rPr>
              <w:t>and Protection of the</w:t>
            </w:r>
            <w:r w:rsidRPr="006B7B61">
              <w:rPr>
                <w:rFonts w:eastAsia="Arial" w:cstheme="minorHAnsi"/>
                <w:iCs/>
                <w:noProof/>
                <w:spacing w:val="25"/>
                <w:sz w:val="20"/>
                <w:szCs w:val="20"/>
                <w:lang w:val="en-GB"/>
              </w:rPr>
              <w:t xml:space="preserve"> </w:t>
            </w:r>
            <w:r w:rsidRPr="00B318AF">
              <w:rPr>
                <w:rFonts w:eastAsia="Arial" w:cstheme="minorHAnsi"/>
                <w:iCs/>
                <w:noProof/>
                <w:sz w:val="20"/>
                <w:szCs w:val="20"/>
                <w:lang w:val="en-GB"/>
              </w:rPr>
              <w:t>Right</w:t>
            </w:r>
            <w:r w:rsidRPr="009A65B5">
              <w:rPr>
                <w:rFonts w:eastAsia="Arial" w:cstheme="minorHAnsi"/>
                <w:iCs/>
                <w:noProof/>
                <w:spacing w:val="1"/>
                <w:sz w:val="20"/>
                <w:szCs w:val="20"/>
                <w:lang w:val="en-GB"/>
              </w:rPr>
              <w:t xml:space="preserve"> </w:t>
            </w:r>
            <w:r w:rsidRPr="00112265">
              <w:rPr>
                <w:rFonts w:eastAsia="Arial" w:cstheme="minorHAnsi"/>
                <w:iCs/>
                <w:noProof/>
                <w:sz w:val="20"/>
                <w:szCs w:val="20"/>
                <w:lang w:val="en-GB"/>
              </w:rPr>
              <w:t>to</w:t>
            </w:r>
            <w:r w:rsidRPr="00112265">
              <w:rPr>
                <w:rFonts w:eastAsia="Arial" w:cstheme="minorHAnsi"/>
                <w:iCs/>
                <w:noProof/>
                <w:spacing w:val="-3"/>
                <w:sz w:val="20"/>
                <w:szCs w:val="20"/>
                <w:lang w:val="en-GB"/>
              </w:rPr>
              <w:t xml:space="preserve"> </w:t>
            </w:r>
            <w:r w:rsidRPr="0011082F">
              <w:rPr>
                <w:rFonts w:eastAsia="Arial" w:cstheme="minorHAnsi"/>
                <w:iCs/>
                <w:noProof/>
                <w:sz w:val="20"/>
                <w:szCs w:val="20"/>
                <w:lang w:val="en-GB"/>
              </w:rPr>
              <w:t>Organize</w:t>
            </w:r>
            <w:r w:rsidRPr="009C1DA2">
              <w:rPr>
                <w:rFonts w:eastAsia="Arial" w:cstheme="minorHAnsi"/>
                <w:iCs/>
                <w:noProof/>
                <w:spacing w:val="-3"/>
                <w:sz w:val="20"/>
                <w:szCs w:val="20"/>
                <w:lang w:val="en-GB"/>
              </w:rPr>
              <w:t xml:space="preserve"> </w:t>
            </w:r>
            <w:r w:rsidRPr="009C1DA2">
              <w:rPr>
                <w:rFonts w:eastAsia="Arial" w:cstheme="minorHAnsi"/>
                <w:iCs/>
                <w:noProof/>
                <w:sz w:val="20"/>
                <w:szCs w:val="20"/>
                <w:lang w:val="en-GB"/>
              </w:rPr>
              <w:t>(1948)</w:t>
            </w:r>
          </w:p>
        </w:tc>
        <w:tc>
          <w:tcPr>
            <w:tcW w:w="0" w:type="pct"/>
            <w:tcBorders>
              <w:top w:val="single" w:sz="4" w:space="0" w:color="BFBFBF"/>
              <w:left w:val="single" w:sz="4" w:space="0" w:color="BFBFBF"/>
              <w:bottom w:val="single" w:sz="4" w:space="0" w:color="BFBFBF"/>
              <w:right w:val="single" w:sz="4" w:space="0" w:color="BFBFBF"/>
            </w:tcBorders>
            <w:hideMark/>
          </w:tcPr>
          <w:p w14:paraId="7A0B1804" w14:textId="77777777" w:rsidR="00180DBD" w:rsidRPr="00A676C8"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Protects the</w:t>
            </w:r>
            <w:r w:rsidRPr="001C34DF">
              <w:rPr>
                <w:rFonts w:eastAsia="Arial" w:cstheme="minorHAnsi"/>
                <w:iCs/>
                <w:noProof/>
                <w:spacing w:val="-3"/>
                <w:sz w:val="20"/>
                <w:szCs w:val="20"/>
                <w:lang w:val="en-GB"/>
              </w:rPr>
              <w:t xml:space="preserve"> </w:t>
            </w:r>
            <w:r w:rsidRPr="001C34DF">
              <w:rPr>
                <w:rFonts w:eastAsia="Arial" w:cstheme="minorHAnsi"/>
                <w:iCs/>
                <w:noProof/>
                <w:sz w:val="20"/>
                <w:szCs w:val="20"/>
                <w:lang w:val="en-GB"/>
              </w:rPr>
              <w:t>rights</w:t>
            </w:r>
            <w:r w:rsidRPr="001C34DF">
              <w:rPr>
                <w:rFonts w:eastAsia="Arial" w:cstheme="minorHAnsi"/>
                <w:iCs/>
                <w:noProof/>
                <w:spacing w:val="2"/>
                <w:sz w:val="20"/>
                <w:szCs w:val="20"/>
                <w:lang w:val="en-GB"/>
              </w:rPr>
              <w:t xml:space="preserve"> </w:t>
            </w:r>
            <w:r w:rsidRPr="001C34DF">
              <w:rPr>
                <w:rFonts w:eastAsia="Arial" w:cstheme="minorHAnsi"/>
                <w:iCs/>
                <w:noProof/>
                <w:spacing w:val="-2"/>
                <w:sz w:val="20"/>
                <w:szCs w:val="20"/>
                <w:lang w:val="en-GB"/>
              </w:rPr>
              <w:t>of</w:t>
            </w:r>
            <w:r w:rsidRPr="001C34DF">
              <w:rPr>
                <w:rFonts w:eastAsia="Arial" w:cstheme="minorHAnsi"/>
                <w:iCs/>
                <w:noProof/>
                <w:spacing w:val="28"/>
                <w:sz w:val="20"/>
                <w:szCs w:val="20"/>
                <w:lang w:val="en-GB"/>
              </w:rPr>
              <w:t xml:space="preserve"> </w:t>
            </w:r>
            <w:r w:rsidRPr="00C24228">
              <w:rPr>
                <w:rFonts w:eastAsia="Arial" w:cstheme="minorHAnsi"/>
                <w:iCs/>
                <w:noProof/>
                <w:spacing w:val="-2"/>
                <w:sz w:val="20"/>
                <w:szCs w:val="20"/>
                <w:lang w:val="en-GB"/>
              </w:rPr>
              <w:t>workers</w:t>
            </w:r>
            <w:r w:rsidRPr="009052C9">
              <w:rPr>
                <w:rFonts w:eastAsia="Arial" w:cstheme="minorHAnsi"/>
                <w:iCs/>
                <w:noProof/>
                <w:spacing w:val="2"/>
                <w:sz w:val="20"/>
                <w:szCs w:val="20"/>
                <w:lang w:val="en-GB"/>
              </w:rPr>
              <w:t xml:space="preserve"> </w:t>
            </w:r>
            <w:r w:rsidRPr="009052C9">
              <w:rPr>
                <w:rFonts w:eastAsia="Arial" w:cstheme="minorHAnsi"/>
                <w:iCs/>
                <w:noProof/>
                <w:sz w:val="20"/>
                <w:szCs w:val="20"/>
                <w:lang w:val="en-GB"/>
              </w:rPr>
              <w:t>and employers to</w:t>
            </w:r>
            <w:r w:rsidRPr="009052C9">
              <w:rPr>
                <w:rFonts w:eastAsia="Arial" w:cstheme="minorHAnsi"/>
                <w:iCs/>
                <w:noProof/>
                <w:spacing w:val="30"/>
                <w:sz w:val="20"/>
                <w:szCs w:val="20"/>
                <w:lang w:val="en-GB"/>
              </w:rPr>
              <w:t xml:space="preserve"> </w:t>
            </w:r>
            <w:r w:rsidRPr="009052C9">
              <w:rPr>
                <w:rFonts w:eastAsia="Arial" w:cstheme="minorHAnsi"/>
                <w:iCs/>
                <w:noProof/>
                <w:sz w:val="20"/>
                <w:szCs w:val="20"/>
                <w:lang w:val="en-GB"/>
              </w:rPr>
              <w:t>join organizations</w:t>
            </w:r>
            <w:r w:rsidRPr="009052C9">
              <w:rPr>
                <w:rFonts w:eastAsia="Arial" w:cstheme="minorHAnsi"/>
                <w:iCs/>
                <w:noProof/>
                <w:spacing w:val="2"/>
                <w:sz w:val="20"/>
                <w:szCs w:val="20"/>
                <w:lang w:val="en-GB"/>
              </w:rPr>
              <w:t xml:space="preserve"> </w:t>
            </w:r>
            <w:r w:rsidRPr="009052C9">
              <w:rPr>
                <w:rFonts w:eastAsia="Arial" w:cstheme="minorHAnsi"/>
                <w:iCs/>
                <w:noProof/>
                <w:spacing w:val="-2"/>
                <w:sz w:val="20"/>
                <w:szCs w:val="20"/>
                <w:lang w:val="en-GB"/>
              </w:rPr>
              <w:t>of</w:t>
            </w:r>
            <w:r w:rsidRPr="009052C9">
              <w:rPr>
                <w:rFonts w:eastAsia="Arial" w:cstheme="minorHAnsi"/>
                <w:iCs/>
                <w:noProof/>
                <w:sz w:val="20"/>
                <w:szCs w:val="20"/>
                <w:lang w:val="en-GB"/>
              </w:rPr>
              <w:t xml:space="preserve"> their</w:t>
            </w:r>
            <w:r w:rsidRPr="009D7C8B">
              <w:rPr>
                <w:rFonts w:eastAsia="Arial" w:cstheme="minorHAnsi"/>
                <w:iCs/>
                <w:noProof/>
                <w:spacing w:val="23"/>
                <w:sz w:val="20"/>
                <w:szCs w:val="20"/>
                <w:lang w:val="en-GB"/>
              </w:rPr>
              <w:t xml:space="preserve"> </w:t>
            </w:r>
            <w:r w:rsidRPr="005F6AA8">
              <w:rPr>
                <w:rFonts w:eastAsia="Arial" w:cstheme="minorHAnsi"/>
                <w:iCs/>
                <w:noProof/>
                <w:spacing w:val="-2"/>
                <w:sz w:val="20"/>
                <w:szCs w:val="20"/>
                <w:lang w:val="en-GB"/>
              </w:rPr>
              <w:t>own</w:t>
            </w:r>
            <w:r w:rsidRPr="005F6AA8">
              <w:rPr>
                <w:rFonts w:eastAsia="Arial" w:cstheme="minorHAnsi"/>
                <w:iCs/>
                <w:noProof/>
                <w:sz w:val="20"/>
                <w:szCs w:val="20"/>
                <w:lang w:val="en-GB"/>
              </w:rPr>
              <w:t xml:space="preserve"> choosing without</w:t>
            </w:r>
            <w:r w:rsidRPr="00A676C8">
              <w:rPr>
                <w:rFonts w:eastAsia="Arial" w:cstheme="minorHAnsi"/>
                <w:iCs/>
                <w:noProof/>
                <w:spacing w:val="27"/>
                <w:sz w:val="20"/>
                <w:szCs w:val="20"/>
                <w:lang w:val="en-GB"/>
              </w:rPr>
              <w:t xml:space="preserve"> </w:t>
            </w:r>
            <w:r w:rsidRPr="00A676C8">
              <w:rPr>
                <w:rFonts w:eastAsia="Arial" w:cstheme="minorHAnsi"/>
                <w:iCs/>
                <w:noProof/>
                <w:sz w:val="20"/>
                <w:szCs w:val="20"/>
                <w:lang w:val="en-GB"/>
              </w:rPr>
              <w:t>previous</w:t>
            </w:r>
            <w:r w:rsidRPr="00A676C8">
              <w:rPr>
                <w:rFonts w:eastAsia="Arial" w:cstheme="minorHAnsi"/>
                <w:iCs/>
                <w:noProof/>
                <w:spacing w:val="3"/>
                <w:sz w:val="20"/>
                <w:szCs w:val="20"/>
                <w:lang w:val="en-GB"/>
              </w:rPr>
              <w:t xml:space="preserve"> </w:t>
            </w:r>
            <w:r w:rsidRPr="00A676C8">
              <w:rPr>
                <w:rFonts w:eastAsia="Arial" w:cstheme="minorHAnsi"/>
                <w:iCs/>
                <w:noProof/>
                <w:sz w:val="20"/>
                <w:szCs w:val="20"/>
                <w:lang w:val="en-GB"/>
              </w:rPr>
              <w:t>authorization.</w:t>
            </w:r>
          </w:p>
        </w:tc>
        <w:tc>
          <w:tcPr>
            <w:tcW w:w="0" w:type="pct"/>
            <w:tcBorders>
              <w:top w:val="single" w:sz="4" w:space="0" w:color="BFBFBF"/>
              <w:left w:val="single" w:sz="4" w:space="0" w:color="BFBFBF"/>
              <w:bottom w:val="single" w:sz="4" w:space="0" w:color="BFBFBF"/>
              <w:right w:val="single" w:sz="4" w:space="0" w:color="BFBFBF"/>
            </w:tcBorders>
            <w:hideMark/>
          </w:tcPr>
          <w:p w14:paraId="16A555DB" w14:textId="77777777" w:rsidR="00180DBD" w:rsidRPr="00561D0C"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561D0C">
              <w:rPr>
                <w:rFonts w:eastAsia="Arial" w:cstheme="minorHAnsi"/>
                <w:iCs/>
                <w:noProof/>
                <w:sz w:val="20"/>
                <w:szCs w:val="20"/>
                <w:lang w:val="en-GB"/>
              </w:rPr>
              <w:t>3 June 1957</w:t>
            </w:r>
          </w:p>
        </w:tc>
      </w:tr>
      <w:tr w:rsidR="00F83859" w:rsidRPr="00C1525E" w14:paraId="41924789"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7EACBB86"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ILO Convention 98</w:t>
            </w:r>
            <w:r w:rsidRPr="00A31B6D">
              <w:rPr>
                <w:rFonts w:eastAsia="Arial" w:cstheme="minorHAnsi"/>
                <w:iCs/>
                <w:noProof/>
                <w:spacing w:val="-3"/>
                <w:sz w:val="20"/>
                <w:szCs w:val="20"/>
                <w:lang w:val="en-GB"/>
              </w:rPr>
              <w:t xml:space="preserve"> </w:t>
            </w:r>
            <w:r w:rsidRPr="00A60D4D">
              <w:rPr>
                <w:rFonts w:eastAsia="Arial" w:cstheme="minorHAnsi"/>
                <w:iCs/>
                <w:noProof/>
                <w:sz w:val="20"/>
                <w:szCs w:val="20"/>
                <w:lang w:val="en-GB"/>
              </w:rPr>
              <w:t xml:space="preserve">Right to Organize and </w:t>
            </w:r>
            <w:r w:rsidRPr="003F6F05">
              <w:rPr>
                <w:rFonts w:eastAsia="Arial" w:cstheme="minorHAnsi"/>
                <w:iCs/>
                <w:noProof/>
                <w:sz w:val="20"/>
                <w:szCs w:val="20"/>
                <w:lang w:val="en-GB"/>
              </w:rPr>
              <w:t>Collective Bargaining</w:t>
            </w:r>
          </w:p>
        </w:tc>
        <w:tc>
          <w:tcPr>
            <w:tcW w:w="0" w:type="pct"/>
            <w:tcBorders>
              <w:top w:val="single" w:sz="4" w:space="0" w:color="BFBFBF"/>
              <w:left w:val="single" w:sz="4" w:space="0" w:color="BFBFBF"/>
              <w:bottom w:val="single" w:sz="4" w:space="0" w:color="BFBFBF"/>
              <w:right w:val="single" w:sz="4" w:space="0" w:color="BFBFBF"/>
            </w:tcBorders>
            <w:hideMark/>
          </w:tcPr>
          <w:p w14:paraId="43A30921" w14:textId="77777777" w:rsidR="00180DBD" w:rsidRPr="005F6AA8"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The convention</w:t>
            </w:r>
            <w:r w:rsidRPr="001C34DF">
              <w:rPr>
                <w:rFonts w:eastAsia="Arial" w:cstheme="minorHAnsi"/>
                <w:iCs/>
                <w:noProof/>
                <w:spacing w:val="-3"/>
                <w:sz w:val="20"/>
                <w:szCs w:val="20"/>
                <w:lang w:val="en-GB"/>
              </w:rPr>
              <w:t xml:space="preserve"> </w:t>
            </w:r>
            <w:r w:rsidRPr="001C34DF">
              <w:rPr>
                <w:rFonts w:eastAsia="Arial" w:cstheme="minorHAnsi"/>
                <w:iCs/>
                <w:noProof/>
                <w:sz w:val="20"/>
                <w:szCs w:val="20"/>
                <w:lang w:val="en-GB"/>
              </w:rPr>
              <w:t xml:space="preserve">provides for </w:t>
            </w:r>
            <w:r w:rsidRPr="001C34DF">
              <w:rPr>
                <w:rFonts w:eastAsia="Arial" w:cstheme="minorHAnsi"/>
                <w:iCs/>
                <w:noProof/>
                <w:spacing w:val="-2"/>
                <w:sz w:val="20"/>
                <w:szCs w:val="20"/>
                <w:lang w:val="en-GB"/>
              </w:rPr>
              <w:t>workers</w:t>
            </w:r>
            <w:r w:rsidRPr="001C34DF">
              <w:rPr>
                <w:rFonts w:eastAsia="Arial" w:cstheme="minorHAnsi"/>
                <w:iCs/>
                <w:noProof/>
                <w:spacing w:val="2"/>
                <w:sz w:val="20"/>
                <w:szCs w:val="20"/>
                <w:lang w:val="en-GB"/>
              </w:rPr>
              <w:t xml:space="preserve"> </w:t>
            </w:r>
            <w:r w:rsidRPr="001C34DF">
              <w:rPr>
                <w:rFonts w:eastAsia="Arial" w:cstheme="minorHAnsi"/>
                <w:iCs/>
                <w:noProof/>
                <w:sz w:val="20"/>
                <w:szCs w:val="20"/>
                <w:lang w:val="en-GB"/>
              </w:rPr>
              <w:t>to</w:t>
            </w:r>
            <w:r w:rsidRPr="00C24228">
              <w:rPr>
                <w:rFonts w:eastAsia="Arial" w:cstheme="minorHAnsi"/>
                <w:iCs/>
                <w:noProof/>
                <w:spacing w:val="-3"/>
                <w:sz w:val="20"/>
                <w:szCs w:val="20"/>
                <w:lang w:val="en-GB"/>
              </w:rPr>
              <w:t xml:space="preserve"> </w:t>
            </w:r>
            <w:r w:rsidRPr="009052C9">
              <w:rPr>
                <w:rFonts w:eastAsia="Arial" w:cstheme="minorHAnsi"/>
                <w:iCs/>
                <w:noProof/>
                <w:sz w:val="20"/>
                <w:szCs w:val="20"/>
                <w:lang w:val="en-GB"/>
              </w:rPr>
              <w:t>be able</w:t>
            </w:r>
            <w:r w:rsidRPr="009052C9">
              <w:rPr>
                <w:rFonts w:eastAsia="Arial" w:cstheme="minorHAnsi"/>
                <w:iCs/>
                <w:noProof/>
                <w:spacing w:val="-2"/>
                <w:sz w:val="20"/>
                <w:szCs w:val="20"/>
                <w:lang w:val="en-GB"/>
              </w:rPr>
              <w:t xml:space="preserve"> </w:t>
            </w:r>
            <w:r w:rsidRPr="009052C9">
              <w:rPr>
                <w:rFonts w:eastAsia="Arial" w:cstheme="minorHAnsi"/>
                <w:iCs/>
                <w:noProof/>
                <w:sz w:val="20"/>
                <w:szCs w:val="20"/>
                <w:lang w:val="en-GB"/>
              </w:rPr>
              <w:t>to</w:t>
            </w:r>
            <w:r w:rsidRPr="009052C9">
              <w:rPr>
                <w:rFonts w:eastAsia="Arial" w:cstheme="minorHAnsi"/>
                <w:iCs/>
                <w:noProof/>
                <w:spacing w:val="23"/>
                <w:sz w:val="20"/>
                <w:szCs w:val="20"/>
                <w:lang w:val="en-GB"/>
              </w:rPr>
              <w:t xml:space="preserve"> </w:t>
            </w:r>
            <w:r w:rsidRPr="009052C9">
              <w:rPr>
                <w:rFonts w:eastAsia="Arial" w:cstheme="minorHAnsi"/>
                <w:iCs/>
                <w:noProof/>
                <w:sz w:val="20"/>
                <w:szCs w:val="20"/>
                <w:lang w:val="en-GB"/>
              </w:rPr>
              <w:t>join unions and engage in</w:t>
            </w:r>
            <w:r w:rsidRPr="009052C9">
              <w:rPr>
                <w:rFonts w:eastAsia="Arial" w:cstheme="minorHAnsi"/>
                <w:iCs/>
                <w:noProof/>
                <w:spacing w:val="26"/>
                <w:sz w:val="20"/>
                <w:szCs w:val="20"/>
                <w:lang w:val="en-GB"/>
              </w:rPr>
              <w:t xml:space="preserve"> </w:t>
            </w:r>
            <w:r w:rsidRPr="009D7C8B">
              <w:rPr>
                <w:rFonts w:eastAsia="Arial" w:cstheme="minorHAnsi"/>
                <w:iCs/>
                <w:noProof/>
                <w:sz w:val="20"/>
                <w:szCs w:val="20"/>
                <w:lang w:val="en-GB"/>
              </w:rPr>
              <w:t>collective bargaining.</w:t>
            </w:r>
          </w:p>
        </w:tc>
        <w:tc>
          <w:tcPr>
            <w:tcW w:w="0" w:type="pct"/>
            <w:tcBorders>
              <w:top w:val="single" w:sz="4" w:space="0" w:color="BFBFBF"/>
              <w:left w:val="single" w:sz="4" w:space="0" w:color="BFBFBF"/>
              <w:bottom w:val="single" w:sz="4" w:space="0" w:color="BFBFBF"/>
              <w:right w:val="single" w:sz="4" w:space="0" w:color="BFBFBF"/>
            </w:tcBorders>
            <w:hideMark/>
          </w:tcPr>
          <w:p w14:paraId="60A1FDCB" w14:textId="77777777" w:rsidR="00180DBD" w:rsidRPr="00A676C8" w:rsidRDefault="00180DBD" w:rsidP="00F174B0">
            <w:p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A676C8">
              <w:rPr>
                <w:rFonts w:eastAsia="Arial" w:cstheme="minorHAnsi"/>
                <w:iCs/>
                <w:noProof/>
                <w:sz w:val="20"/>
                <w:szCs w:val="20"/>
                <w:lang w:val="en-GB"/>
              </w:rPr>
              <w:t>3 June 1957</w:t>
            </w:r>
          </w:p>
        </w:tc>
      </w:tr>
      <w:tr w:rsidR="00F83859" w:rsidRPr="00C1525E" w14:paraId="4662D709" w14:textId="77777777" w:rsidTr="00F174B0">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BFBFBF"/>
              <w:left w:val="single" w:sz="4" w:space="0" w:color="BFBFBF"/>
              <w:bottom w:val="single" w:sz="4" w:space="0" w:color="BFBFBF"/>
              <w:right w:val="single" w:sz="4" w:space="0" w:color="BFBFBF"/>
            </w:tcBorders>
            <w:hideMark/>
          </w:tcPr>
          <w:p w14:paraId="23CF371A" w14:textId="77777777" w:rsidR="00180DBD" w:rsidRPr="00F174B0" w:rsidRDefault="00180DBD" w:rsidP="00F174B0">
            <w:pPr>
              <w:tabs>
                <w:tab w:val="left" w:pos="1080"/>
              </w:tabs>
              <w:rPr>
                <w:rFonts w:eastAsia="Arial" w:cstheme="minorHAnsi"/>
                <w:b w:val="0"/>
                <w:bCs w:val="0"/>
                <w:i/>
                <w:iCs/>
                <w:noProof/>
                <w:sz w:val="20"/>
                <w:szCs w:val="20"/>
                <w:lang w:val="en-GB"/>
              </w:rPr>
            </w:pPr>
            <w:r w:rsidRPr="00C1525E">
              <w:rPr>
                <w:rFonts w:eastAsia="Arial" w:cstheme="minorHAnsi"/>
                <w:iCs/>
                <w:noProof/>
                <w:sz w:val="20"/>
                <w:szCs w:val="20"/>
                <w:lang w:val="en-GB"/>
              </w:rPr>
              <w:t>ILO Convention 100</w:t>
            </w:r>
            <w:r w:rsidRPr="00A31B6D">
              <w:rPr>
                <w:rFonts w:eastAsia="Arial" w:cstheme="minorHAnsi"/>
                <w:iCs/>
                <w:noProof/>
                <w:spacing w:val="-2"/>
                <w:sz w:val="20"/>
                <w:szCs w:val="20"/>
                <w:lang w:val="en-GB"/>
              </w:rPr>
              <w:t xml:space="preserve"> </w:t>
            </w:r>
            <w:r w:rsidRPr="00A60D4D">
              <w:rPr>
                <w:rFonts w:eastAsia="Arial" w:cstheme="minorHAnsi"/>
                <w:iCs/>
                <w:noProof/>
                <w:sz w:val="20"/>
                <w:szCs w:val="20"/>
                <w:lang w:val="en-GB"/>
              </w:rPr>
              <w:t>Equal</w:t>
            </w:r>
            <w:r w:rsidRPr="003F6F05">
              <w:rPr>
                <w:rFonts w:eastAsia="Arial" w:cstheme="minorHAnsi"/>
                <w:iCs/>
                <w:noProof/>
                <w:spacing w:val="29"/>
                <w:sz w:val="20"/>
                <w:szCs w:val="20"/>
                <w:lang w:val="en-GB"/>
              </w:rPr>
              <w:t xml:space="preserve"> </w:t>
            </w:r>
            <w:r w:rsidRPr="003F6F05">
              <w:rPr>
                <w:rFonts w:eastAsia="Arial" w:cstheme="minorHAnsi"/>
                <w:iCs/>
                <w:noProof/>
                <w:sz w:val="20"/>
                <w:szCs w:val="20"/>
                <w:lang w:val="en-GB"/>
              </w:rPr>
              <w:t>Remuneration</w:t>
            </w:r>
            <w:r w:rsidRPr="00371AD5">
              <w:rPr>
                <w:rFonts w:eastAsia="Arial" w:cstheme="minorHAnsi"/>
                <w:iCs/>
                <w:noProof/>
                <w:spacing w:val="-3"/>
                <w:sz w:val="20"/>
                <w:szCs w:val="20"/>
                <w:lang w:val="en-GB"/>
              </w:rPr>
              <w:t xml:space="preserve"> </w:t>
            </w:r>
            <w:r w:rsidRPr="00371AD5">
              <w:rPr>
                <w:rFonts w:eastAsia="Arial" w:cstheme="minorHAnsi"/>
                <w:iCs/>
                <w:noProof/>
                <w:sz w:val="20"/>
                <w:szCs w:val="20"/>
                <w:lang w:val="en-GB"/>
              </w:rPr>
              <w:t>Convention (1951)</w:t>
            </w:r>
          </w:p>
        </w:tc>
        <w:tc>
          <w:tcPr>
            <w:tcW w:w="0" w:type="pct"/>
            <w:tcBorders>
              <w:top w:val="single" w:sz="4" w:space="0" w:color="BFBFBF"/>
              <w:left w:val="single" w:sz="4" w:space="0" w:color="BFBFBF"/>
              <w:bottom w:val="single" w:sz="4" w:space="0" w:color="BFBFBF"/>
              <w:right w:val="single" w:sz="4" w:space="0" w:color="BFBFBF"/>
            </w:tcBorders>
            <w:hideMark/>
          </w:tcPr>
          <w:p w14:paraId="5F819C3D" w14:textId="77777777" w:rsidR="00180DBD" w:rsidRPr="006B7B61" w:rsidRDefault="00180DBD" w:rsidP="00F174B0">
            <w:pPr>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C1525E">
              <w:rPr>
                <w:rFonts w:eastAsia="Arial" w:cstheme="minorHAnsi"/>
                <w:iCs/>
                <w:noProof/>
                <w:sz w:val="20"/>
                <w:szCs w:val="20"/>
                <w:lang w:val="en-GB"/>
              </w:rPr>
              <w:t>Each</w:t>
            </w:r>
            <w:r w:rsidRPr="001C34DF">
              <w:rPr>
                <w:rFonts w:eastAsia="Arial" w:cstheme="minorHAnsi"/>
                <w:iCs/>
                <w:noProof/>
                <w:spacing w:val="-3"/>
                <w:sz w:val="20"/>
                <w:szCs w:val="20"/>
                <w:lang w:val="en-GB"/>
              </w:rPr>
              <w:t xml:space="preserve"> </w:t>
            </w:r>
            <w:r w:rsidRPr="001C34DF">
              <w:rPr>
                <w:rFonts w:eastAsia="Arial" w:cstheme="minorHAnsi"/>
                <w:iCs/>
                <w:noProof/>
                <w:sz w:val="20"/>
                <w:szCs w:val="20"/>
                <w:lang w:val="en-GB"/>
              </w:rPr>
              <w:t>member</w:t>
            </w:r>
            <w:r w:rsidRPr="001C34DF">
              <w:rPr>
                <w:rFonts w:eastAsia="Arial" w:cstheme="minorHAnsi"/>
                <w:iCs/>
                <w:noProof/>
                <w:spacing w:val="-3"/>
                <w:sz w:val="20"/>
                <w:szCs w:val="20"/>
                <w:lang w:val="en-GB"/>
              </w:rPr>
              <w:t xml:space="preserve"> </w:t>
            </w:r>
            <w:r w:rsidRPr="001C34DF">
              <w:rPr>
                <w:rFonts w:eastAsia="Arial" w:cstheme="minorHAnsi"/>
                <w:iCs/>
                <w:noProof/>
                <w:sz w:val="20"/>
                <w:szCs w:val="20"/>
                <w:lang w:val="en-GB"/>
              </w:rPr>
              <w:t>shall,</w:t>
            </w:r>
            <w:r w:rsidRPr="001C34DF">
              <w:rPr>
                <w:rFonts w:eastAsia="Arial" w:cstheme="minorHAnsi"/>
                <w:iCs/>
                <w:noProof/>
                <w:spacing w:val="1"/>
                <w:sz w:val="20"/>
                <w:szCs w:val="20"/>
                <w:lang w:val="en-GB"/>
              </w:rPr>
              <w:t xml:space="preserve"> </w:t>
            </w:r>
            <w:r w:rsidRPr="00C24228">
              <w:rPr>
                <w:rFonts w:eastAsia="Arial" w:cstheme="minorHAnsi"/>
                <w:iCs/>
                <w:noProof/>
                <w:sz w:val="20"/>
                <w:szCs w:val="20"/>
                <w:lang w:val="en-GB"/>
              </w:rPr>
              <w:t>by</w:t>
            </w:r>
            <w:r w:rsidRPr="009052C9">
              <w:rPr>
                <w:rFonts w:eastAsia="Arial" w:cstheme="minorHAnsi"/>
                <w:iCs/>
                <w:noProof/>
                <w:spacing w:val="30"/>
                <w:sz w:val="20"/>
                <w:szCs w:val="20"/>
                <w:lang w:val="en-GB"/>
              </w:rPr>
              <w:t xml:space="preserve"> </w:t>
            </w:r>
            <w:r w:rsidRPr="009052C9">
              <w:rPr>
                <w:rFonts w:eastAsia="Arial" w:cstheme="minorHAnsi"/>
                <w:iCs/>
                <w:noProof/>
                <w:sz w:val="20"/>
                <w:szCs w:val="20"/>
                <w:lang w:val="en-GB"/>
              </w:rPr>
              <w:t>means</w:t>
            </w:r>
            <w:r w:rsidRPr="009052C9">
              <w:rPr>
                <w:rFonts w:eastAsia="Arial" w:cstheme="minorHAnsi"/>
                <w:iCs/>
                <w:noProof/>
                <w:spacing w:val="2"/>
                <w:sz w:val="20"/>
                <w:szCs w:val="20"/>
                <w:lang w:val="en-GB"/>
              </w:rPr>
              <w:t xml:space="preserve"> </w:t>
            </w:r>
            <w:r w:rsidRPr="009052C9">
              <w:rPr>
                <w:rFonts w:eastAsia="Arial" w:cstheme="minorHAnsi"/>
                <w:iCs/>
                <w:noProof/>
                <w:sz w:val="20"/>
                <w:szCs w:val="20"/>
                <w:lang w:val="en-GB"/>
              </w:rPr>
              <w:t>appropriate</w:t>
            </w:r>
            <w:r w:rsidRPr="009052C9">
              <w:rPr>
                <w:rFonts w:eastAsia="Arial" w:cstheme="minorHAnsi"/>
                <w:iCs/>
                <w:noProof/>
                <w:spacing w:val="-3"/>
                <w:sz w:val="20"/>
                <w:szCs w:val="20"/>
                <w:lang w:val="en-GB"/>
              </w:rPr>
              <w:t xml:space="preserve"> </w:t>
            </w:r>
            <w:r w:rsidRPr="009052C9">
              <w:rPr>
                <w:rFonts w:eastAsia="Arial" w:cstheme="minorHAnsi"/>
                <w:iCs/>
                <w:noProof/>
                <w:sz w:val="20"/>
                <w:szCs w:val="20"/>
                <w:lang w:val="en-GB"/>
              </w:rPr>
              <w:t>to</w:t>
            </w:r>
            <w:r w:rsidRPr="009052C9">
              <w:rPr>
                <w:rFonts w:eastAsia="Arial" w:cstheme="minorHAnsi"/>
                <w:iCs/>
                <w:noProof/>
                <w:spacing w:val="-2"/>
                <w:sz w:val="20"/>
                <w:szCs w:val="20"/>
                <w:lang w:val="en-GB"/>
              </w:rPr>
              <w:t xml:space="preserve"> </w:t>
            </w:r>
            <w:r w:rsidRPr="009D7C8B">
              <w:rPr>
                <w:rFonts w:eastAsia="Arial" w:cstheme="minorHAnsi"/>
                <w:iCs/>
                <w:noProof/>
                <w:sz w:val="20"/>
                <w:szCs w:val="20"/>
                <w:lang w:val="en-GB"/>
              </w:rPr>
              <w:t>the</w:t>
            </w:r>
            <w:r w:rsidRPr="005F6AA8">
              <w:rPr>
                <w:rFonts w:eastAsia="Arial" w:cstheme="minorHAnsi"/>
                <w:iCs/>
                <w:noProof/>
                <w:spacing w:val="28"/>
                <w:sz w:val="20"/>
                <w:szCs w:val="20"/>
                <w:lang w:val="en-GB"/>
              </w:rPr>
              <w:t xml:space="preserve"> </w:t>
            </w:r>
            <w:r w:rsidRPr="005F6AA8">
              <w:rPr>
                <w:rFonts w:eastAsia="Arial" w:cstheme="minorHAnsi"/>
                <w:iCs/>
                <w:noProof/>
                <w:sz w:val="20"/>
                <w:szCs w:val="20"/>
                <w:lang w:val="en-GB"/>
              </w:rPr>
              <w:t>methods in operation</w:t>
            </w:r>
            <w:r w:rsidRPr="00A676C8">
              <w:rPr>
                <w:rFonts w:eastAsia="Arial" w:cstheme="minorHAnsi"/>
                <w:iCs/>
                <w:noProof/>
                <w:spacing w:val="-3"/>
                <w:sz w:val="20"/>
                <w:szCs w:val="20"/>
                <w:lang w:val="en-GB"/>
              </w:rPr>
              <w:t xml:space="preserve"> </w:t>
            </w:r>
            <w:r w:rsidRPr="00A676C8">
              <w:rPr>
                <w:rFonts w:eastAsia="Arial" w:cstheme="minorHAnsi"/>
                <w:iCs/>
                <w:noProof/>
                <w:sz w:val="20"/>
                <w:szCs w:val="20"/>
                <w:lang w:val="en-GB"/>
              </w:rPr>
              <w:t>for</w:t>
            </w:r>
            <w:r w:rsidRPr="00A676C8">
              <w:rPr>
                <w:rFonts w:eastAsia="Arial" w:cstheme="minorHAnsi"/>
                <w:iCs/>
                <w:noProof/>
                <w:spacing w:val="29"/>
                <w:sz w:val="20"/>
                <w:szCs w:val="20"/>
                <w:lang w:val="en-GB"/>
              </w:rPr>
              <w:t xml:space="preserve"> </w:t>
            </w:r>
            <w:r w:rsidRPr="00A676C8">
              <w:rPr>
                <w:rFonts w:eastAsia="Arial" w:cstheme="minorHAnsi"/>
                <w:iCs/>
                <w:noProof/>
                <w:sz w:val="20"/>
                <w:szCs w:val="20"/>
                <w:lang w:val="en-GB"/>
              </w:rPr>
              <w:t xml:space="preserve">determining </w:t>
            </w:r>
            <w:r w:rsidRPr="00A676C8">
              <w:rPr>
                <w:rFonts w:eastAsia="Arial" w:cstheme="minorHAnsi"/>
                <w:iCs/>
                <w:noProof/>
                <w:spacing w:val="-2"/>
                <w:sz w:val="20"/>
                <w:szCs w:val="20"/>
                <w:lang w:val="en-GB"/>
              </w:rPr>
              <w:t>rates</w:t>
            </w:r>
            <w:r w:rsidRPr="00561D0C">
              <w:rPr>
                <w:rFonts w:eastAsia="Arial" w:cstheme="minorHAnsi"/>
                <w:iCs/>
                <w:noProof/>
                <w:spacing w:val="2"/>
                <w:sz w:val="20"/>
                <w:szCs w:val="20"/>
                <w:lang w:val="en-GB"/>
              </w:rPr>
              <w:t xml:space="preserve"> </w:t>
            </w:r>
            <w:r w:rsidRPr="00561D0C">
              <w:rPr>
                <w:rFonts w:eastAsia="Arial" w:cstheme="minorHAnsi"/>
                <w:iCs/>
                <w:noProof/>
                <w:spacing w:val="-2"/>
                <w:sz w:val="20"/>
                <w:szCs w:val="20"/>
                <w:lang w:val="en-GB"/>
              </w:rPr>
              <w:t>of</w:t>
            </w:r>
            <w:r w:rsidRPr="00F83859">
              <w:rPr>
                <w:rFonts w:eastAsia="Arial" w:cstheme="minorHAnsi"/>
                <w:iCs/>
                <w:noProof/>
                <w:spacing w:val="21"/>
                <w:sz w:val="20"/>
                <w:szCs w:val="20"/>
                <w:lang w:val="en-GB"/>
              </w:rPr>
              <w:t xml:space="preserve"> </w:t>
            </w:r>
            <w:r w:rsidRPr="00F83859">
              <w:rPr>
                <w:rFonts w:eastAsia="Arial" w:cstheme="minorHAnsi"/>
                <w:iCs/>
                <w:noProof/>
                <w:sz w:val="20"/>
                <w:szCs w:val="20"/>
                <w:lang w:val="en-GB"/>
              </w:rPr>
              <w:t>remuneration,</w:t>
            </w:r>
            <w:r w:rsidRPr="00F83859">
              <w:rPr>
                <w:rFonts w:eastAsia="Arial" w:cstheme="minorHAnsi"/>
                <w:iCs/>
                <w:noProof/>
                <w:spacing w:val="1"/>
                <w:sz w:val="20"/>
                <w:szCs w:val="20"/>
                <w:lang w:val="en-GB"/>
              </w:rPr>
              <w:t xml:space="preserve"> </w:t>
            </w:r>
            <w:r w:rsidRPr="00F83859">
              <w:rPr>
                <w:rFonts w:eastAsia="Arial" w:cstheme="minorHAnsi"/>
                <w:iCs/>
                <w:noProof/>
                <w:spacing w:val="-2"/>
                <w:sz w:val="20"/>
                <w:szCs w:val="20"/>
                <w:lang w:val="en-GB"/>
              </w:rPr>
              <w:t>promote</w:t>
            </w:r>
            <w:r w:rsidRPr="00F83859">
              <w:rPr>
                <w:rFonts w:eastAsia="Arial" w:cstheme="minorHAnsi"/>
                <w:iCs/>
                <w:noProof/>
                <w:spacing w:val="21"/>
                <w:sz w:val="20"/>
                <w:szCs w:val="20"/>
                <w:lang w:val="en-GB"/>
              </w:rPr>
              <w:t xml:space="preserve"> </w:t>
            </w:r>
            <w:r w:rsidRPr="00F83859">
              <w:rPr>
                <w:rFonts w:eastAsia="Arial" w:cstheme="minorHAnsi"/>
                <w:iCs/>
                <w:noProof/>
                <w:sz w:val="20"/>
                <w:szCs w:val="20"/>
                <w:lang w:val="en-GB"/>
              </w:rPr>
              <w:t>and,</w:t>
            </w:r>
            <w:r w:rsidRPr="00F83859">
              <w:rPr>
                <w:rFonts w:eastAsia="Arial" w:cstheme="minorHAnsi"/>
                <w:iCs/>
                <w:noProof/>
                <w:spacing w:val="1"/>
                <w:sz w:val="20"/>
                <w:szCs w:val="20"/>
                <w:lang w:val="en-GB"/>
              </w:rPr>
              <w:t xml:space="preserve"> </w:t>
            </w:r>
            <w:r w:rsidRPr="00F83859">
              <w:rPr>
                <w:rFonts w:eastAsia="Arial" w:cstheme="minorHAnsi"/>
                <w:iCs/>
                <w:noProof/>
                <w:sz w:val="20"/>
                <w:szCs w:val="20"/>
                <w:lang w:val="en-GB"/>
              </w:rPr>
              <w:t>in</w:t>
            </w:r>
            <w:r w:rsidRPr="00570710">
              <w:rPr>
                <w:rFonts w:eastAsia="Arial" w:cstheme="minorHAnsi"/>
                <w:iCs/>
                <w:noProof/>
                <w:spacing w:val="-2"/>
                <w:sz w:val="20"/>
                <w:szCs w:val="20"/>
                <w:lang w:val="en-GB"/>
              </w:rPr>
              <w:t xml:space="preserve"> </w:t>
            </w:r>
            <w:r w:rsidRPr="0011539C">
              <w:rPr>
                <w:rFonts w:eastAsia="Arial" w:cstheme="minorHAnsi"/>
                <w:iCs/>
                <w:noProof/>
                <w:sz w:val="20"/>
                <w:szCs w:val="20"/>
                <w:lang w:val="en-GB"/>
              </w:rPr>
              <w:t>so</w:t>
            </w:r>
            <w:r w:rsidRPr="002008F8">
              <w:rPr>
                <w:rFonts w:eastAsia="Arial" w:cstheme="minorHAnsi"/>
                <w:iCs/>
                <w:noProof/>
                <w:spacing w:val="-2"/>
                <w:sz w:val="20"/>
                <w:szCs w:val="20"/>
                <w:lang w:val="en-GB"/>
              </w:rPr>
              <w:t xml:space="preserve"> </w:t>
            </w:r>
            <w:r w:rsidRPr="002008F8">
              <w:rPr>
                <w:rFonts w:eastAsia="Arial" w:cstheme="minorHAnsi"/>
                <w:iCs/>
                <w:noProof/>
                <w:sz w:val="20"/>
                <w:szCs w:val="20"/>
                <w:lang w:val="en-GB"/>
              </w:rPr>
              <w:t xml:space="preserve">far </w:t>
            </w:r>
            <w:r w:rsidRPr="00665E98">
              <w:rPr>
                <w:rFonts w:eastAsia="Arial" w:cstheme="minorHAnsi"/>
                <w:iCs/>
                <w:noProof/>
                <w:spacing w:val="-2"/>
                <w:sz w:val="20"/>
                <w:szCs w:val="20"/>
                <w:lang w:val="en-GB"/>
              </w:rPr>
              <w:t>as</w:t>
            </w:r>
            <w:r w:rsidRPr="00665E98">
              <w:rPr>
                <w:rFonts w:eastAsia="Arial" w:cstheme="minorHAnsi"/>
                <w:iCs/>
                <w:noProof/>
                <w:spacing w:val="2"/>
                <w:sz w:val="20"/>
                <w:szCs w:val="20"/>
                <w:lang w:val="en-GB"/>
              </w:rPr>
              <w:t xml:space="preserve"> </w:t>
            </w:r>
            <w:r w:rsidRPr="006C28AA">
              <w:rPr>
                <w:rFonts w:eastAsia="Arial" w:cstheme="minorHAnsi"/>
                <w:iCs/>
                <w:noProof/>
                <w:spacing w:val="-2"/>
                <w:sz w:val="20"/>
                <w:szCs w:val="20"/>
                <w:lang w:val="en-GB"/>
              </w:rPr>
              <w:t>is</w:t>
            </w:r>
            <w:r w:rsidRPr="0019402A">
              <w:rPr>
                <w:rFonts w:eastAsia="Arial" w:cstheme="minorHAnsi"/>
                <w:iCs/>
                <w:noProof/>
                <w:spacing w:val="25"/>
                <w:sz w:val="20"/>
                <w:szCs w:val="20"/>
                <w:lang w:val="en-GB"/>
              </w:rPr>
              <w:t xml:space="preserve"> </w:t>
            </w:r>
            <w:r w:rsidRPr="008279F4">
              <w:rPr>
                <w:rFonts w:eastAsia="Arial" w:cstheme="minorHAnsi"/>
                <w:iCs/>
                <w:noProof/>
                <w:sz w:val="20"/>
                <w:szCs w:val="20"/>
                <w:lang w:val="en-GB"/>
              </w:rPr>
              <w:t>consistent</w:t>
            </w:r>
            <w:r w:rsidRPr="00255D75">
              <w:rPr>
                <w:rFonts w:eastAsia="Arial" w:cstheme="minorHAnsi"/>
                <w:iCs/>
                <w:noProof/>
                <w:spacing w:val="1"/>
                <w:sz w:val="20"/>
                <w:szCs w:val="20"/>
                <w:lang w:val="en-GB"/>
              </w:rPr>
              <w:t xml:space="preserve"> </w:t>
            </w:r>
            <w:r w:rsidRPr="002F179E">
              <w:rPr>
                <w:rFonts w:eastAsia="Arial" w:cstheme="minorHAnsi"/>
                <w:iCs/>
                <w:noProof/>
                <w:sz w:val="20"/>
                <w:szCs w:val="20"/>
                <w:lang w:val="en-GB"/>
              </w:rPr>
              <w:t>with</w:t>
            </w:r>
            <w:r w:rsidRPr="00760555">
              <w:rPr>
                <w:rFonts w:eastAsia="Arial" w:cstheme="minorHAnsi"/>
                <w:iCs/>
                <w:noProof/>
                <w:spacing w:val="-2"/>
                <w:sz w:val="20"/>
                <w:szCs w:val="20"/>
                <w:lang w:val="en-GB"/>
              </w:rPr>
              <w:t xml:space="preserve"> </w:t>
            </w:r>
            <w:r w:rsidRPr="00B54182">
              <w:rPr>
                <w:rFonts w:eastAsia="Arial" w:cstheme="minorHAnsi"/>
                <w:iCs/>
                <w:noProof/>
                <w:sz w:val="20"/>
                <w:szCs w:val="20"/>
                <w:lang w:val="en-GB"/>
              </w:rPr>
              <w:t>such</w:t>
            </w:r>
            <w:r w:rsidRPr="00B54182">
              <w:rPr>
                <w:rFonts w:eastAsia="Arial" w:cstheme="minorHAnsi"/>
                <w:iCs/>
                <w:noProof/>
                <w:spacing w:val="24"/>
                <w:sz w:val="20"/>
                <w:szCs w:val="20"/>
                <w:lang w:val="en-GB"/>
              </w:rPr>
              <w:t xml:space="preserve"> </w:t>
            </w:r>
            <w:r w:rsidRPr="00E20EE5">
              <w:rPr>
                <w:rFonts w:eastAsia="Arial" w:cstheme="minorHAnsi"/>
                <w:iCs/>
                <w:noProof/>
                <w:sz w:val="20"/>
                <w:szCs w:val="20"/>
                <w:lang w:val="en-GB"/>
              </w:rPr>
              <w:t>methods,</w:t>
            </w:r>
            <w:r w:rsidRPr="00E20EE5">
              <w:rPr>
                <w:rFonts w:eastAsia="Arial" w:cstheme="minorHAnsi"/>
                <w:iCs/>
                <w:noProof/>
                <w:spacing w:val="1"/>
                <w:sz w:val="20"/>
                <w:szCs w:val="20"/>
                <w:lang w:val="en-GB"/>
              </w:rPr>
              <w:t xml:space="preserve"> </w:t>
            </w:r>
            <w:r w:rsidRPr="00E20EE5">
              <w:rPr>
                <w:rFonts w:eastAsia="Arial" w:cstheme="minorHAnsi"/>
                <w:iCs/>
                <w:noProof/>
                <w:spacing w:val="-2"/>
                <w:sz w:val="20"/>
                <w:szCs w:val="20"/>
                <w:lang w:val="en-GB"/>
              </w:rPr>
              <w:t>ensure</w:t>
            </w:r>
            <w:r w:rsidRPr="00E20EE5">
              <w:rPr>
                <w:rFonts w:eastAsia="Arial" w:cstheme="minorHAnsi"/>
                <w:iCs/>
                <w:noProof/>
                <w:sz w:val="20"/>
                <w:szCs w:val="20"/>
                <w:lang w:val="en-GB"/>
              </w:rPr>
              <w:t xml:space="preserve"> the</w:t>
            </w:r>
            <w:r w:rsidRPr="00E20EE5">
              <w:rPr>
                <w:rFonts w:eastAsia="Arial" w:cstheme="minorHAnsi"/>
                <w:iCs/>
                <w:noProof/>
                <w:spacing w:val="29"/>
                <w:sz w:val="20"/>
                <w:szCs w:val="20"/>
                <w:lang w:val="en-GB"/>
              </w:rPr>
              <w:t xml:space="preserve"> </w:t>
            </w:r>
            <w:r w:rsidRPr="00980A5F">
              <w:rPr>
                <w:rFonts w:eastAsia="Arial" w:cstheme="minorHAnsi"/>
                <w:iCs/>
                <w:noProof/>
                <w:sz w:val="20"/>
                <w:szCs w:val="20"/>
                <w:lang w:val="en-GB"/>
              </w:rPr>
              <w:t>application</w:t>
            </w:r>
            <w:r w:rsidRPr="00980A5F">
              <w:rPr>
                <w:rFonts w:eastAsia="Arial" w:cstheme="minorHAnsi"/>
                <w:iCs/>
                <w:noProof/>
                <w:spacing w:val="-3"/>
                <w:sz w:val="20"/>
                <w:szCs w:val="20"/>
                <w:lang w:val="en-GB"/>
              </w:rPr>
              <w:t xml:space="preserve"> </w:t>
            </w:r>
            <w:r w:rsidRPr="00E90FE3">
              <w:rPr>
                <w:rFonts w:eastAsia="Arial" w:cstheme="minorHAnsi"/>
                <w:iCs/>
                <w:noProof/>
                <w:sz w:val="20"/>
                <w:szCs w:val="20"/>
                <w:lang w:val="en-GB"/>
              </w:rPr>
              <w:t>to</w:t>
            </w:r>
            <w:r w:rsidRPr="00C92B99">
              <w:rPr>
                <w:rFonts w:eastAsia="Arial" w:cstheme="minorHAnsi"/>
                <w:iCs/>
                <w:noProof/>
                <w:spacing w:val="-3"/>
                <w:sz w:val="20"/>
                <w:szCs w:val="20"/>
                <w:lang w:val="en-GB"/>
              </w:rPr>
              <w:t xml:space="preserve"> </w:t>
            </w:r>
            <w:r w:rsidRPr="008E42E0">
              <w:rPr>
                <w:rFonts w:eastAsia="Arial" w:cstheme="minorHAnsi"/>
                <w:iCs/>
                <w:noProof/>
                <w:sz w:val="20"/>
                <w:szCs w:val="20"/>
                <w:lang w:val="en-GB"/>
              </w:rPr>
              <w:t>all</w:t>
            </w:r>
            <w:r w:rsidRPr="00623781">
              <w:rPr>
                <w:rFonts w:eastAsia="Arial" w:cstheme="minorHAnsi"/>
                <w:iCs/>
                <w:noProof/>
                <w:spacing w:val="1"/>
                <w:sz w:val="20"/>
                <w:szCs w:val="20"/>
                <w:lang w:val="en-GB"/>
              </w:rPr>
              <w:t xml:space="preserve"> </w:t>
            </w:r>
            <w:r w:rsidRPr="00881CC9">
              <w:rPr>
                <w:rFonts w:eastAsia="Arial" w:cstheme="minorHAnsi"/>
                <w:iCs/>
                <w:noProof/>
                <w:spacing w:val="-2"/>
                <w:sz w:val="20"/>
                <w:szCs w:val="20"/>
                <w:lang w:val="en-GB"/>
              </w:rPr>
              <w:t>workers</w:t>
            </w:r>
            <w:r w:rsidRPr="00917CE1">
              <w:rPr>
                <w:rFonts w:eastAsia="Arial" w:cstheme="minorHAnsi"/>
                <w:iCs/>
                <w:noProof/>
                <w:spacing w:val="2"/>
                <w:sz w:val="20"/>
                <w:szCs w:val="20"/>
                <w:lang w:val="en-GB"/>
              </w:rPr>
              <w:t xml:space="preserve"> </w:t>
            </w:r>
            <w:r w:rsidRPr="007A4E8D">
              <w:rPr>
                <w:rFonts w:eastAsia="Arial" w:cstheme="minorHAnsi"/>
                <w:iCs/>
                <w:noProof/>
                <w:spacing w:val="-2"/>
                <w:sz w:val="20"/>
                <w:szCs w:val="20"/>
                <w:lang w:val="en-GB"/>
              </w:rPr>
              <w:t>of</w:t>
            </w:r>
            <w:r w:rsidRPr="007A4E8D">
              <w:rPr>
                <w:rFonts w:eastAsia="Arial" w:cstheme="minorHAnsi"/>
                <w:iCs/>
                <w:noProof/>
                <w:spacing w:val="31"/>
                <w:sz w:val="20"/>
                <w:szCs w:val="20"/>
                <w:lang w:val="en-GB"/>
              </w:rPr>
              <w:t xml:space="preserve"> </w:t>
            </w:r>
            <w:r w:rsidRPr="00DC047E">
              <w:rPr>
                <w:rFonts w:eastAsia="Arial" w:cstheme="minorHAnsi"/>
                <w:iCs/>
                <w:noProof/>
                <w:sz w:val="20"/>
                <w:szCs w:val="20"/>
                <w:lang w:val="en-GB"/>
              </w:rPr>
              <w:t>the principle of equal</w:t>
            </w:r>
            <w:r w:rsidRPr="00CD6E00">
              <w:rPr>
                <w:rFonts w:eastAsia="Arial" w:cstheme="minorHAnsi"/>
                <w:iCs/>
                <w:noProof/>
                <w:spacing w:val="29"/>
                <w:sz w:val="20"/>
                <w:szCs w:val="20"/>
                <w:lang w:val="en-GB"/>
              </w:rPr>
              <w:t xml:space="preserve"> </w:t>
            </w:r>
            <w:r w:rsidRPr="00F02937">
              <w:rPr>
                <w:rFonts w:eastAsia="Arial" w:cstheme="minorHAnsi"/>
                <w:iCs/>
                <w:noProof/>
                <w:sz w:val="20"/>
                <w:szCs w:val="20"/>
                <w:lang w:val="en-GB"/>
              </w:rPr>
              <w:t>remuneration</w:t>
            </w:r>
            <w:r w:rsidRPr="00C97EF1">
              <w:rPr>
                <w:rFonts w:eastAsia="Arial" w:cstheme="minorHAnsi"/>
                <w:iCs/>
                <w:noProof/>
                <w:spacing w:val="-3"/>
                <w:sz w:val="20"/>
                <w:szCs w:val="20"/>
                <w:lang w:val="en-GB"/>
              </w:rPr>
              <w:t xml:space="preserve"> </w:t>
            </w:r>
            <w:r w:rsidRPr="00DE03AD">
              <w:rPr>
                <w:rFonts w:eastAsia="Arial" w:cstheme="minorHAnsi"/>
                <w:iCs/>
                <w:noProof/>
                <w:sz w:val="20"/>
                <w:szCs w:val="20"/>
                <w:lang w:val="en-GB"/>
              </w:rPr>
              <w:t>for</w:t>
            </w:r>
            <w:r w:rsidRPr="00B23CD9">
              <w:rPr>
                <w:rFonts w:eastAsia="Arial" w:cstheme="minorHAnsi"/>
                <w:iCs/>
                <w:noProof/>
                <w:spacing w:val="-3"/>
                <w:sz w:val="20"/>
                <w:szCs w:val="20"/>
                <w:lang w:val="en-GB"/>
              </w:rPr>
              <w:t xml:space="preserve"> </w:t>
            </w:r>
            <w:r w:rsidRPr="00AA4816">
              <w:rPr>
                <w:rFonts w:eastAsia="Arial" w:cstheme="minorHAnsi"/>
                <w:iCs/>
                <w:noProof/>
                <w:sz w:val="20"/>
                <w:szCs w:val="20"/>
                <w:lang w:val="en-GB"/>
              </w:rPr>
              <w:t>men and</w:t>
            </w:r>
            <w:r w:rsidRPr="00AA4816">
              <w:rPr>
                <w:rFonts w:eastAsia="Arial" w:cstheme="minorHAnsi"/>
                <w:iCs/>
                <w:noProof/>
                <w:spacing w:val="21"/>
                <w:sz w:val="20"/>
                <w:szCs w:val="20"/>
                <w:lang w:val="en-GB"/>
              </w:rPr>
              <w:t xml:space="preserve"> </w:t>
            </w:r>
            <w:r w:rsidRPr="004E44F7">
              <w:rPr>
                <w:rFonts w:eastAsia="Arial" w:cstheme="minorHAnsi"/>
                <w:iCs/>
                <w:noProof/>
                <w:sz w:val="20"/>
                <w:szCs w:val="20"/>
                <w:lang w:val="en-GB"/>
              </w:rPr>
              <w:t xml:space="preserve">women </w:t>
            </w:r>
            <w:r w:rsidRPr="009B6EC7">
              <w:rPr>
                <w:rFonts w:eastAsia="Arial" w:cstheme="minorHAnsi"/>
                <w:iCs/>
                <w:noProof/>
                <w:spacing w:val="-2"/>
                <w:sz w:val="20"/>
                <w:szCs w:val="20"/>
                <w:lang w:val="en-GB"/>
              </w:rPr>
              <w:t>workers</w:t>
            </w:r>
            <w:r w:rsidRPr="009B6EC7">
              <w:rPr>
                <w:rFonts w:eastAsia="Arial" w:cstheme="minorHAnsi"/>
                <w:iCs/>
                <w:noProof/>
                <w:spacing w:val="2"/>
                <w:sz w:val="20"/>
                <w:szCs w:val="20"/>
                <w:lang w:val="en-GB"/>
              </w:rPr>
              <w:t xml:space="preserve"> </w:t>
            </w:r>
            <w:r w:rsidRPr="00A31B6D">
              <w:rPr>
                <w:rFonts w:eastAsia="Arial" w:cstheme="minorHAnsi"/>
                <w:iCs/>
                <w:noProof/>
                <w:sz w:val="20"/>
                <w:szCs w:val="20"/>
                <w:lang w:val="en-GB"/>
              </w:rPr>
              <w:t xml:space="preserve">for </w:t>
            </w:r>
            <w:r w:rsidRPr="00A60D4D">
              <w:rPr>
                <w:rFonts w:eastAsia="Arial" w:cstheme="minorHAnsi"/>
                <w:iCs/>
                <w:noProof/>
                <w:spacing w:val="-2"/>
                <w:sz w:val="20"/>
                <w:szCs w:val="20"/>
                <w:lang w:val="en-GB"/>
              </w:rPr>
              <w:t>work</w:t>
            </w:r>
            <w:r w:rsidRPr="003F6F05">
              <w:rPr>
                <w:rFonts w:eastAsia="Arial" w:cstheme="minorHAnsi"/>
                <w:iCs/>
                <w:noProof/>
                <w:spacing w:val="2"/>
                <w:sz w:val="20"/>
                <w:szCs w:val="20"/>
                <w:lang w:val="en-GB"/>
              </w:rPr>
              <w:t xml:space="preserve"> </w:t>
            </w:r>
            <w:r w:rsidRPr="003F6F05">
              <w:rPr>
                <w:rFonts w:eastAsia="Arial" w:cstheme="minorHAnsi"/>
                <w:iCs/>
                <w:noProof/>
                <w:sz w:val="20"/>
                <w:szCs w:val="20"/>
                <w:lang w:val="en-GB"/>
              </w:rPr>
              <w:t>of</w:t>
            </w:r>
            <w:r w:rsidRPr="00371AD5">
              <w:rPr>
                <w:rFonts w:eastAsia="Arial" w:cstheme="minorHAnsi"/>
                <w:iCs/>
                <w:noProof/>
                <w:spacing w:val="25"/>
                <w:sz w:val="20"/>
                <w:szCs w:val="20"/>
                <w:lang w:val="en-GB"/>
              </w:rPr>
              <w:t xml:space="preserve"> </w:t>
            </w:r>
            <w:r w:rsidRPr="00371AD5">
              <w:rPr>
                <w:rFonts w:eastAsia="Arial" w:cstheme="minorHAnsi"/>
                <w:iCs/>
                <w:noProof/>
                <w:sz w:val="20"/>
                <w:szCs w:val="20"/>
                <w:lang w:val="en-GB"/>
              </w:rPr>
              <w:t>equal</w:t>
            </w:r>
            <w:r w:rsidRPr="00B2653F">
              <w:rPr>
                <w:rFonts w:eastAsia="Arial" w:cstheme="minorHAnsi"/>
                <w:iCs/>
                <w:noProof/>
                <w:spacing w:val="1"/>
                <w:sz w:val="20"/>
                <w:szCs w:val="20"/>
                <w:lang w:val="en-GB"/>
              </w:rPr>
              <w:t xml:space="preserve"> </w:t>
            </w:r>
            <w:r w:rsidRPr="00362DB3">
              <w:rPr>
                <w:rFonts w:eastAsia="Arial" w:cstheme="minorHAnsi"/>
                <w:iCs/>
                <w:noProof/>
                <w:sz w:val="20"/>
                <w:szCs w:val="20"/>
                <w:lang w:val="en-GB"/>
              </w:rPr>
              <w:t>value.</w:t>
            </w:r>
          </w:p>
        </w:tc>
        <w:tc>
          <w:tcPr>
            <w:tcW w:w="0" w:type="pct"/>
            <w:tcBorders>
              <w:top w:val="single" w:sz="4" w:space="0" w:color="BFBFBF"/>
              <w:left w:val="single" w:sz="4" w:space="0" w:color="BFBFBF"/>
              <w:bottom w:val="single" w:sz="4" w:space="0" w:color="BFBFBF"/>
              <w:right w:val="single" w:sz="4" w:space="0" w:color="BFBFBF"/>
            </w:tcBorders>
            <w:hideMark/>
          </w:tcPr>
          <w:p w14:paraId="0A53A80E" w14:textId="413BFC54" w:rsidR="00180DBD" w:rsidRPr="00853B43" w:rsidRDefault="00180DBD" w:rsidP="00853B43">
            <w:pPr>
              <w:pStyle w:val="ListParagraph"/>
              <w:numPr>
                <w:ilvl w:val="0"/>
                <w:numId w:val="21"/>
              </w:numPr>
              <w:tabs>
                <w:tab w:val="left" w:pos="1080"/>
              </w:tabs>
              <w:cnfStyle w:val="000000000000" w:firstRow="0" w:lastRow="0" w:firstColumn="0" w:lastColumn="0" w:oddVBand="0" w:evenVBand="0" w:oddHBand="0" w:evenHBand="0" w:firstRowFirstColumn="0" w:firstRowLastColumn="0" w:lastRowFirstColumn="0" w:lastRowLastColumn="0"/>
              <w:rPr>
                <w:rFonts w:eastAsia="Arial" w:cstheme="minorHAnsi"/>
                <w:i/>
                <w:iCs/>
                <w:noProof/>
                <w:sz w:val="20"/>
                <w:szCs w:val="20"/>
                <w:lang w:val="en-GB"/>
              </w:rPr>
            </w:pPr>
            <w:r w:rsidRPr="00853B43">
              <w:rPr>
                <w:rFonts w:eastAsia="Arial" w:cstheme="minorHAnsi"/>
                <w:iCs/>
                <w:noProof/>
                <w:sz w:val="20"/>
                <w:szCs w:val="20"/>
                <w:lang w:val="en-GB"/>
              </w:rPr>
              <w:t>un 1957</w:t>
            </w:r>
          </w:p>
        </w:tc>
      </w:tr>
      <w:bookmarkEnd w:id="96"/>
    </w:tbl>
    <w:p w14:paraId="0C5A83C0" w14:textId="77777777" w:rsidR="00C24228" w:rsidRDefault="00C24228" w:rsidP="00801D27">
      <w:pPr>
        <w:rPr>
          <w:b/>
          <w:bCs/>
          <w:noProof/>
          <w:lang w:val="en-GB"/>
        </w:rPr>
        <w:sectPr w:rsidR="00C24228" w:rsidSect="00F174B0">
          <w:pgSz w:w="12240" w:h="15840"/>
          <w:pgMar w:top="1440" w:right="1440" w:bottom="1440" w:left="1440" w:header="720" w:footer="720" w:gutter="0"/>
          <w:cols w:space="720"/>
          <w:docGrid w:linePitch="360"/>
        </w:sectPr>
      </w:pPr>
    </w:p>
    <w:p w14:paraId="446857FE" w14:textId="22A8F04D" w:rsidR="003F3334" w:rsidRPr="001C1C58" w:rsidRDefault="00EB017B" w:rsidP="005F4963">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97" w:name="_Toc128316017"/>
      <w:bookmarkEnd w:id="83"/>
      <w:r w:rsidRPr="001C1C58">
        <w:rPr>
          <w:rFonts w:ascii="Century Gothic" w:eastAsia="Times New Roman" w:hAnsi="Century Gothic" w:cs="Times New Roman"/>
          <w:b/>
          <w:bCs/>
          <w:color w:val="2E74B5" w:themeColor="accent5" w:themeShade="BF"/>
          <w:sz w:val="40"/>
          <w:szCs w:val="60"/>
          <w:lang w:val="en-GB"/>
        </w:rPr>
        <w:lastRenderedPageBreak/>
        <w:t xml:space="preserve">World Bank Environmental and Social </w:t>
      </w:r>
      <w:r w:rsidRPr="005F4963">
        <w:rPr>
          <w:rFonts w:ascii="Century Gothic" w:eastAsia="Times New Roman" w:hAnsi="Century Gothic" w:cs="Times New Roman"/>
          <w:b/>
          <w:bCs/>
          <w:color w:val="2E74B5" w:themeColor="accent5" w:themeShade="BF"/>
          <w:sz w:val="40"/>
          <w:szCs w:val="60"/>
          <w:lang w:val="en-GB"/>
        </w:rPr>
        <w:t>Framework</w:t>
      </w:r>
      <w:r w:rsidRPr="001C1C58">
        <w:rPr>
          <w:rFonts w:ascii="Century Gothic" w:eastAsia="Times New Roman" w:hAnsi="Century Gothic" w:cs="Times New Roman"/>
          <w:b/>
          <w:bCs/>
          <w:color w:val="2E74B5" w:themeColor="accent5" w:themeShade="BF"/>
          <w:sz w:val="40"/>
          <w:szCs w:val="60"/>
          <w:lang w:val="en-GB"/>
        </w:rPr>
        <w:t xml:space="preserve"> </w:t>
      </w:r>
      <w:r w:rsidR="00C6156A" w:rsidRPr="001C1C58">
        <w:rPr>
          <w:rFonts w:ascii="Century Gothic" w:eastAsia="Times New Roman" w:hAnsi="Century Gothic" w:cs="Times New Roman"/>
          <w:b/>
          <w:bCs/>
          <w:color w:val="2E74B5" w:themeColor="accent5" w:themeShade="BF"/>
          <w:sz w:val="40"/>
          <w:szCs w:val="60"/>
          <w:lang w:val="en-GB"/>
        </w:rPr>
        <w:t>and relevant Environmental and Social Standards</w:t>
      </w:r>
      <w:bookmarkEnd w:id="97"/>
    </w:p>
    <w:p w14:paraId="6BC28AC9" w14:textId="77777777" w:rsidR="002E3B4F" w:rsidRPr="008072CE" w:rsidRDefault="002E3B4F" w:rsidP="00F174B0">
      <w:pPr>
        <w:pStyle w:val="BodyText"/>
      </w:pPr>
    </w:p>
    <w:p w14:paraId="2FC18B9C" w14:textId="059BDABA" w:rsidR="00C631D1" w:rsidRPr="00F174B0" w:rsidRDefault="002E3B4F" w:rsidP="003264D4">
      <w:pPr>
        <w:jc w:val="both"/>
        <w:rPr>
          <w:rFonts w:cstheme="minorHAnsi"/>
        </w:rPr>
      </w:pPr>
      <w:r w:rsidRPr="00F174B0">
        <w:rPr>
          <w:rFonts w:cstheme="minorHAnsi"/>
        </w:rPr>
        <w:t xml:space="preserve">The WB Environmental and Social Framework (ESF), effective </w:t>
      </w:r>
      <w:proofErr w:type="gramStart"/>
      <w:r w:rsidRPr="00F174B0">
        <w:rPr>
          <w:rFonts w:cstheme="minorHAnsi"/>
        </w:rPr>
        <w:t>October,</w:t>
      </w:r>
      <w:proofErr w:type="gramEnd"/>
      <w:r w:rsidRPr="00F174B0">
        <w:rPr>
          <w:rFonts w:cstheme="minorHAnsi"/>
        </w:rPr>
        <w:t xml:space="preserve"> 2018, enhances the World Bank’s commitment to sustainable development through ten Environmental and Social Standards (ESS) that are designed to support Borrowers’ environmental and social (E&amp;S) risk management. The ESF uses a risk-based approach that applies increased oversight and resources to complex projects and promotes increased responsiveness to changes in project circumstances through adaptive risk management and stakeholder engagement</w:t>
      </w:r>
      <w:r w:rsidRPr="00F174B0">
        <w:rPr>
          <w:rStyle w:val="FootnoteReference"/>
          <w:rFonts w:cstheme="minorHAnsi"/>
        </w:rPr>
        <w:footnoteReference w:id="23"/>
      </w:r>
      <w:r w:rsidRPr="00F174B0">
        <w:rPr>
          <w:rFonts w:cstheme="minorHAnsi"/>
        </w:rPr>
        <w:t>.</w:t>
      </w:r>
      <w:r w:rsidR="0069701C" w:rsidRPr="00F174B0">
        <w:rPr>
          <w:rFonts w:cstheme="minorHAnsi"/>
        </w:rPr>
        <w:t xml:space="preserve"> </w:t>
      </w:r>
    </w:p>
    <w:p w14:paraId="3B202306" w14:textId="77777777" w:rsidR="00C631D1" w:rsidRPr="00F174B0" w:rsidRDefault="00C631D1" w:rsidP="003264D4">
      <w:pPr>
        <w:jc w:val="both"/>
        <w:rPr>
          <w:rFonts w:cstheme="minorHAnsi"/>
        </w:rPr>
      </w:pPr>
      <w:r w:rsidRPr="00F174B0">
        <w:rPr>
          <w:rFonts w:cstheme="minorHAnsi"/>
        </w:rPr>
        <w:t xml:space="preserve">As part of the ESF, the Borrower is responsible for implementing the ten (10) Environmental and Social Standards, which are designed to avoid, minimize, </w:t>
      </w:r>
      <w:proofErr w:type="gramStart"/>
      <w:r w:rsidRPr="00F174B0">
        <w:rPr>
          <w:rFonts w:cstheme="minorHAnsi"/>
        </w:rPr>
        <w:t>reduce</w:t>
      </w:r>
      <w:proofErr w:type="gramEnd"/>
      <w:r w:rsidRPr="00F174B0">
        <w:rPr>
          <w:rFonts w:cstheme="minorHAnsi"/>
        </w:rPr>
        <w:t xml:space="preserve"> or mitigate the adverse environmental and social risks and impacts of projects. </w:t>
      </w:r>
    </w:p>
    <w:p w14:paraId="5AEC80D5" w14:textId="17ACCA5E" w:rsidR="00C631D1" w:rsidRDefault="00C631D1" w:rsidP="003264D4">
      <w:pPr>
        <w:jc w:val="both"/>
        <w:rPr>
          <w:rFonts w:cstheme="minorHAnsi"/>
        </w:rPr>
      </w:pPr>
      <w:r w:rsidRPr="00F174B0">
        <w:rPr>
          <w:rFonts w:cstheme="minorHAnsi"/>
        </w:rPr>
        <w:t xml:space="preserve">Each standard includes objectives that define the environmental and social outcomes to be achieved. It also includes requirements that help Governments achieve the Environmental and Social Standard objectives through means appropriate to the nature, </w:t>
      </w:r>
      <w:proofErr w:type="gramStart"/>
      <w:r w:rsidRPr="00F174B0">
        <w:rPr>
          <w:rFonts w:cstheme="minorHAnsi"/>
        </w:rPr>
        <w:t>scale</w:t>
      </w:r>
      <w:proofErr w:type="gramEnd"/>
      <w:r w:rsidRPr="00F174B0">
        <w:rPr>
          <w:rFonts w:cstheme="minorHAnsi"/>
        </w:rPr>
        <w:t xml:space="preserve"> and risks of a project. The 10 (ten) Environmental and Social Standards are described in the table below.</w:t>
      </w:r>
    </w:p>
    <w:p w14:paraId="51E3420B" w14:textId="77777777" w:rsidR="002E76AA" w:rsidRDefault="002E76AA" w:rsidP="003264D4">
      <w:pPr>
        <w:jc w:val="both"/>
        <w:rPr>
          <w:rFonts w:cstheme="minorHAnsi"/>
        </w:rPr>
        <w:sectPr w:rsidR="002E76AA" w:rsidSect="00F83859">
          <w:pgSz w:w="12240" w:h="15840"/>
          <w:pgMar w:top="1440" w:right="1440" w:bottom="1440" w:left="1440" w:header="720" w:footer="720" w:gutter="0"/>
          <w:cols w:space="720"/>
          <w:docGrid w:linePitch="360"/>
        </w:sectPr>
      </w:pPr>
    </w:p>
    <w:p w14:paraId="5F437D05" w14:textId="2C396A08" w:rsidR="00C631D1" w:rsidRPr="001C0664" w:rsidRDefault="006E0DDF" w:rsidP="00F174B0">
      <w:pPr>
        <w:pStyle w:val="Caption"/>
      </w:pPr>
      <w:bookmarkStart w:id="98" w:name="_Toc114486208"/>
      <w:r>
        <w:lastRenderedPageBreak/>
        <w:t xml:space="preserve">Table </w:t>
      </w:r>
      <w:r w:rsidR="001C0664">
        <w:t>4.1:</w:t>
      </w:r>
      <w:r>
        <w:t xml:space="preserve"> WB </w:t>
      </w:r>
      <w:r w:rsidR="00F66516" w:rsidRPr="001C0664">
        <w:t>Environmental and Social Standards</w:t>
      </w:r>
      <w:bookmarkEnd w:id="98"/>
    </w:p>
    <w:tbl>
      <w:tblPr>
        <w:tblStyle w:val="TableGrid"/>
        <w:tblW w:w="5141" w:type="pct"/>
        <w:tblLook w:val="04A0" w:firstRow="1" w:lastRow="0" w:firstColumn="1" w:lastColumn="0" w:noHBand="0" w:noVBand="1"/>
      </w:tblPr>
      <w:tblGrid>
        <w:gridCol w:w="1617"/>
        <w:gridCol w:w="2788"/>
        <w:gridCol w:w="8910"/>
      </w:tblGrid>
      <w:tr w:rsidR="00561D0C" w:rsidRPr="000335C5" w14:paraId="3A35CFEA" w14:textId="77777777" w:rsidTr="000335C5">
        <w:trPr>
          <w:tblHeader/>
        </w:trPr>
        <w:tc>
          <w:tcPr>
            <w:tcW w:w="607" w:type="pct"/>
          </w:tcPr>
          <w:p w14:paraId="69ECC8F8" w14:textId="1CFFC4FA" w:rsidR="00B72B5D" w:rsidRPr="000335C5" w:rsidRDefault="005A4F25" w:rsidP="009052C9">
            <w:pPr>
              <w:rPr>
                <w:rFonts w:cstheme="minorHAnsi"/>
                <w:b/>
                <w:bCs/>
                <w:sz w:val="20"/>
                <w:szCs w:val="20"/>
              </w:rPr>
            </w:pPr>
            <w:r w:rsidRPr="000335C5">
              <w:rPr>
                <w:rFonts w:cstheme="minorHAnsi"/>
                <w:b/>
                <w:bCs/>
                <w:sz w:val="20"/>
                <w:szCs w:val="20"/>
              </w:rPr>
              <w:t>ESS</w:t>
            </w:r>
          </w:p>
        </w:tc>
        <w:tc>
          <w:tcPr>
            <w:tcW w:w="1047" w:type="pct"/>
          </w:tcPr>
          <w:p w14:paraId="3BE6C0EA" w14:textId="7BA71434" w:rsidR="00B72B5D" w:rsidRPr="000335C5" w:rsidRDefault="005A4F25" w:rsidP="009052C9">
            <w:pPr>
              <w:rPr>
                <w:rFonts w:cstheme="minorHAnsi"/>
                <w:b/>
                <w:bCs/>
                <w:sz w:val="20"/>
                <w:szCs w:val="20"/>
              </w:rPr>
            </w:pPr>
            <w:r w:rsidRPr="000335C5">
              <w:rPr>
                <w:rFonts w:cstheme="minorHAnsi"/>
                <w:b/>
                <w:bCs/>
                <w:sz w:val="20"/>
                <w:szCs w:val="20"/>
              </w:rPr>
              <w:t>Scope of application</w:t>
            </w:r>
          </w:p>
        </w:tc>
        <w:tc>
          <w:tcPr>
            <w:tcW w:w="3345" w:type="pct"/>
          </w:tcPr>
          <w:p w14:paraId="1E839D4A" w14:textId="191B6DA7" w:rsidR="00B72B5D" w:rsidRPr="000335C5" w:rsidRDefault="00853B43" w:rsidP="009052C9">
            <w:pPr>
              <w:rPr>
                <w:rFonts w:cstheme="minorHAnsi"/>
                <w:b/>
                <w:bCs/>
                <w:sz w:val="20"/>
                <w:szCs w:val="20"/>
              </w:rPr>
            </w:pPr>
            <w:r w:rsidRPr="000335C5">
              <w:rPr>
                <w:rFonts w:cstheme="minorHAnsi"/>
                <w:b/>
                <w:bCs/>
                <w:sz w:val="20"/>
                <w:szCs w:val="20"/>
              </w:rPr>
              <w:t xml:space="preserve">Relevance </w:t>
            </w:r>
            <w:r w:rsidR="005A4F25" w:rsidRPr="000335C5">
              <w:rPr>
                <w:rFonts w:cstheme="minorHAnsi"/>
                <w:b/>
                <w:bCs/>
                <w:sz w:val="20"/>
                <w:szCs w:val="20"/>
              </w:rPr>
              <w:t>to the project</w:t>
            </w:r>
          </w:p>
        </w:tc>
      </w:tr>
      <w:tr w:rsidR="00561D0C" w:rsidRPr="000335C5" w14:paraId="56E92DFB" w14:textId="77777777" w:rsidTr="000335C5">
        <w:tc>
          <w:tcPr>
            <w:tcW w:w="607" w:type="pct"/>
          </w:tcPr>
          <w:p w14:paraId="3D76080B" w14:textId="5CDFF9A4" w:rsidR="00B72B5D" w:rsidRPr="000335C5" w:rsidRDefault="005A4F25" w:rsidP="009052C9">
            <w:pPr>
              <w:rPr>
                <w:rFonts w:cstheme="minorHAnsi"/>
                <w:sz w:val="20"/>
                <w:szCs w:val="20"/>
              </w:rPr>
            </w:pPr>
            <w:r w:rsidRPr="000335C5">
              <w:rPr>
                <w:rFonts w:cstheme="minorHAnsi"/>
                <w:sz w:val="20"/>
                <w:szCs w:val="20"/>
              </w:rPr>
              <w:t>ESS1 - Assessment and Management of Environmental and Social Risks and Impacts</w:t>
            </w:r>
          </w:p>
        </w:tc>
        <w:tc>
          <w:tcPr>
            <w:tcW w:w="1047" w:type="pct"/>
          </w:tcPr>
          <w:p w14:paraId="0B90C74F" w14:textId="52F2EF8B" w:rsidR="00393325" w:rsidRPr="00224EA5" w:rsidRDefault="00393325" w:rsidP="009052C9">
            <w:pPr>
              <w:rPr>
                <w:rFonts w:cstheme="minorHAnsi"/>
                <w:sz w:val="20"/>
                <w:szCs w:val="20"/>
              </w:rPr>
            </w:pPr>
            <w:r w:rsidRPr="000335C5">
              <w:rPr>
                <w:rFonts w:cstheme="minorHAnsi"/>
                <w:sz w:val="20"/>
                <w:szCs w:val="20"/>
              </w:rPr>
              <w:t xml:space="preserve">Sets out the Borrower’s responsibilities for assessing, </w:t>
            </w:r>
            <w:proofErr w:type="gramStart"/>
            <w:r w:rsidRPr="000335C5">
              <w:rPr>
                <w:rFonts w:cstheme="minorHAnsi"/>
                <w:sz w:val="20"/>
                <w:szCs w:val="20"/>
              </w:rPr>
              <w:t>managing</w:t>
            </w:r>
            <w:proofErr w:type="gramEnd"/>
            <w:r w:rsidRPr="000335C5">
              <w:rPr>
                <w:rFonts w:cstheme="minorHAnsi"/>
                <w:sz w:val="20"/>
                <w:szCs w:val="20"/>
              </w:rPr>
              <w:t xml:space="preserve"> and monitoring environmental and social risks and impacts associated with each stage of a project supported by the Bank through Investment Project F</w:t>
            </w:r>
            <w:r w:rsidRPr="00224EA5">
              <w:rPr>
                <w:rFonts w:cstheme="minorHAnsi"/>
                <w:sz w:val="20"/>
                <w:szCs w:val="20"/>
              </w:rPr>
              <w:t xml:space="preserve">inancing, in order to </w:t>
            </w:r>
          </w:p>
          <w:p w14:paraId="741F6523" w14:textId="45A1EC27" w:rsidR="00B72B5D" w:rsidRPr="000335C5" w:rsidRDefault="00393325" w:rsidP="009052C9">
            <w:pPr>
              <w:rPr>
                <w:rFonts w:cstheme="minorHAnsi"/>
                <w:sz w:val="20"/>
                <w:szCs w:val="20"/>
              </w:rPr>
            </w:pPr>
            <w:r w:rsidRPr="004C577F">
              <w:rPr>
                <w:rFonts w:cstheme="minorHAnsi"/>
                <w:sz w:val="20"/>
                <w:szCs w:val="20"/>
              </w:rPr>
              <w:t>achieve environmental and social outcomes consistent with the Environmental and Social Standards (ESSs).</w:t>
            </w:r>
          </w:p>
        </w:tc>
        <w:tc>
          <w:tcPr>
            <w:tcW w:w="3345" w:type="pct"/>
          </w:tcPr>
          <w:p w14:paraId="4CCADB3F" w14:textId="37270855" w:rsidR="00015956" w:rsidRPr="000335C5" w:rsidRDefault="00B341A6" w:rsidP="005C6FD0">
            <w:pPr>
              <w:jc w:val="both"/>
              <w:rPr>
                <w:rFonts w:cstheme="minorHAnsi"/>
                <w:noProof/>
                <w:sz w:val="20"/>
                <w:szCs w:val="20"/>
              </w:rPr>
            </w:pPr>
            <w:r w:rsidRPr="000335C5">
              <w:rPr>
                <w:rFonts w:cstheme="minorHAnsi"/>
                <w:sz w:val="20"/>
                <w:szCs w:val="20"/>
              </w:rPr>
              <w:t xml:space="preserve">The standard is </w:t>
            </w:r>
            <w:r w:rsidR="00853B43" w:rsidRPr="000335C5">
              <w:rPr>
                <w:rFonts w:cstheme="minorHAnsi"/>
                <w:sz w:val="20"/>
                <w:szCs w:val="20"/>
              </w:rPr>
              <w:t>relevant</w:t>
            </w:r>
            <w:r w:rsidRPr="000335C5">
              <w:rPr>
                <w:rFonts w:cstheme="minorHAnsi"/>
                <w:sz w:val="20"/>
                <w:szCs w:val="20"/>
              </w:rPr>
              <w:t>. A</w:t>
            </w:r>
            <w:r w:rsidR="00B46327" w:rsidRPr="000335C5">
              <w:rPr>
                <w:rFonts w:cstheme="minorHAnsi"/>
                <w:sz w:val="20"/>
                <w:szCs w:val="20"/>
              </w:rPr>
              <w:t>ll investments must undergo the Environmental and Social Assessment procedure (ESMP and ESIA)</w:t>
            </w:r>
            <w:r w:rsidR="00E311B5" w:rsidRPr="000335C5">
              <w:rPr>
                <w:rFonts w:cstheme="minorHAnsi"/>
                <w:sz w:val="20"/>
                <w:szCs w:val="20"/>
              </w:rPr>
              <w:t>.</w:t>
            </w:r>
            <w:r w:rsidR="00474491" w:rsidRPr="000335C5">
              <w:rPr>
                <w:rFonts w:cstheme="minorHAnsi"/>
                <w:noProof/>
                <w:sz w:val="20"/>
                <w:szCs w:val="20"/>
              </w:rPr>
              <w:t xml:space="preserve"> </w:t>
            </w:r>
          </w:p>
          <w:p w14:paraId="71F4ADB2" w14:textId="0F784BA2" w:rsidR="006B220B" w:rsidRPr="000335C5" w:rsidRDefault="006B220B" w:rsidP="005C6FD0">
            <w:pPr>
              <w:jc w:val="both"/>
              <w:rPr>
                <w:rFonts w:cstheme="minorHAnsi"/>
                <w:noProof/>
                <w:sz w:val="20"/>
                <w:szCs w:val="20"/>
              </w:rPr>
            </w:pPr>
            <w:r w:rsidRPr="000335C5">
              <w:rPr>
                <w:rFonts w:cstheme="minorHAnsi"/>
                <w:noProof/>
                <w:sz w:val="20"/>
                <w:szCs w:val="20"/>
              </w:rPr>
              <w:t xml:space="preserve">The project activities may have impacts on water quality,  air quality, noise and vibration, visual aesthetics, </w:t>
            </w:r>
            <w:r w:rsidR="005C69AB" w:rsidRPr="000335C5">
              <w:rPr>
                <w:rFonts w:cstheme="minorHAnsi"/>
                <w:noProof/>
                <w:sz w:val="20"/>
                <w:szCs w:val="20"/>
              </w:rPr>
              <w:t xml:space="preserve">traffic, health and safety, , potential for gender exclusion in the project along with the risks of SEA/SH. Etc. </w:t>
            </w:r>
          </w:p>
          <w:p w14:paraId="0C6A5754" w14:textId="77777777" w:rsidR="00474491" w:rsidRPr="000335C5" w:rsidRDefault="00474491" w:rsidP="005C6FD0">
            <w:pPr>
              <w:jc w:val="both"/>
              <w:rPr>
                <w:rFonts w:cstheme="minorHAnsi"/>
                <w:noProof/>
                <w:sz w:val="20"/>
                <w:szCs w:val="20"/>
              </w:rPr>
            </w:pPr>
          </w:p>
          <w:p w14:paraId="66A4FBB1" w14:textId="77777777" w:rsidR="00474491" w:rsidRPr="000335C5" w:rsidRDefault="00474491" w:rsidP="005C6FD0">
            <w:pPr>
              <w:jc w:val="both"/>
              <w:rPr>
                <w:rFonts w:cstheme="minorHAnsi"/>
                <w:noProof/>
                <w:sz w:val="20"/>
                <w:szCs w:val="20"/>
              </w:rPr>
            </w:pPr>
            <w:r w:rsidRPr="000335C5">
              <w:rPr>
                <w:rFonts w:cstheme="minorHAnsi"/>
                <w:noProof/>
                <w:sz w:val="20"/>
                <w:szCs w:val="20"/>
              </w:rPr>
              <w:t xml:space="preserve">Environmental Impacts from such activities are expected to be site-specific and reversible nevertheless the problem might become worse whenever the countermeasures applied are inappropriate and if E&amp;S measures are not considered. </w:t>
            </w:r>
          </w:p>
          <w:p w14:paraId="36F91200" w14:textId="687B7067" w:rsidR="00474491" w:rsidRPr="000335C5" w:rsidRDefault="00474491" w:rsidP="005C6FD0">
            <w:pPr>
              <w:jc w:val="both"/>
              <w:rPr>
                <w:rFonts w:cstheme="minorHAnsi"/>
                <w:noProof/>
                <w:sz w:val="20"/>
                <w:szCs w:val="20"/>
              </w:rPr>
            </w:pPr>
            <w:r w:rsidRPr="000335C5">
              <w:rPr>
                <w:rFonts w:cstheme="minorHAnsi"/>
                <w:noProof/>
                <w:sz w:val="20"/>
                <w:szCs w:val="20"/>
              </w:rPr>
              <w:t xml:space="preserve">Since the level of design of the proposed project activities and interventions is not known to inform the preparation of adequate, site-specific environmental and social due diligence, the Borrower </w:t>
            </w:r>
            <w:r w:rsidR="00E71E87" w:rsidRPr="000335C5">
              <w:rPr>
                <w:rFonts w:cstheme="minorHAnsi"/>
                <w:noProof/>
                <w:sz w:val="20"/>
                <w:szCs w:val="20"/>
              </w:rPr>
              <w:t xml:space="preserve">has </w:t>
            </w:r>
            <w:r w:rsidRPr="000335C5">
              <w:rPr>
                <w:rFonts w:cstheme="minorHAnsi"/>
                <w:noProof/>
                <w:sz w:val="20"/>
                <w:szCs w:val="20"/>
              </w:rPr>
              <w:t>prepare</w:t>
            </w:r>
            <w:r w:rsidR="00E71E87" w:rsidRPr="000335C5">
              <w:rPr>
                <w:rFonts w:cstheme="minorHAnsi"/>
                <w:noProof/>
                <w:sz w:val="20"/>
                <w:szCs w:val="20"/>
              </w:rPr>
              <w:t>d</w:t>
            </w:r>
            <w:r w:rsidRPr="000335C5">
              <w:rPr>
                <w:rFonts w:cstheme="minorHAnsi"/>
                <w:noProof/>
                <w:sz w:val="20"/>
                <w:szCs w:val="20"/>
              </w:rPr>
              <w:t xml:space="preserve"> the ESMF, to assess and manage the environmental and social risks and impacts covering different typologies of sub-projects. All potential sub-projects will be screened based on the criteria developed in the ESMF consistent with the ESF’s risk classification. Based on the screening and the assigned risk category of each subproject activity, ESIAs or site-specific ESMPs will be prepared for each subproject as per the national requirements and in compliance with WB ESF. </w:t>
            </w:r>
          </w:p>
          <w:p w14:paraId="0C345CF3" w14:textId="77777777" w:rsidR="00474491" w:rsidRPr="000335C5" w:rsidRDefault="00474491" w:rsidP="005C6FD0">
            <w:pPr>
              <w:jc w:val="both"/>
              <w:rPr>
                <w:rFonts w:cstheme="minorHAnsi"/>
                <w:noProof/>
                <w:sz w:val="20"/>
                <w:szCs w:val="20"/>
              </w:rPr>
            </w:pPr>
          </w:p>
          <w:p w14:paraId="4FDE8CAD" w14:textId="25B8DDB5" w:rsidR="00474491" w:rsidRPr="000335C5" w:rsidRDefault="00474491" w:rsidP="005C6FD0">
            <w:pPr>
              <w:jc w:val="both"/>
              <w:rPr>
                <w:rFonts w:cstheme="minorHAnsi"/>
                <w:noProof/>
                <w:sz w:val="20"/>
                <w:szCs w:val="20"/>
              </w:rPr>
            </w:pPr>
            <w:r w:rsidRPr="000335C5">
              <w:rPr>
                <w:rFonts w:cstheme="minorHAnsi"/>
                <w:noProof/>
                <w:sz w:val="20"/>
                <w:szCs w:val="20"/>
              </w:rPr>
              <w:t xml:space="preserve">The ESMF will also carry out an initial risk assessment and identify a list of activities that the Project will not support and this will be incorporated into the ESMF and Operations Manual.  Issues related to the Labor and Working condition will be summarized in the ESMF and elaborated in more detail in the LMP. A Labor Management Procedures (LMP), a Stakeholder Engagement Plan (SEP), and a Resettlement Policy Framework (RPF) have also prepared by the Borrower. The RPF is prepared because the precise site location could not be determined by the appraisal. The precise locations will be determined upon finalization of the designs for the respective investments. </w:t>
            </w:r>
          </w:p>
          <w:p w14:paraId="27C79DBE" w14:textId="77777777" w:rsidR="00474491" w:rsidRPr="000335C5" w:rsidRDefault="00474491" w:rsidP="005C6FD0">
            <w:pPr>
              <w:jc w:val="both"/>
              <w:rPr>
                <w:rFonts w:cstheme="minorHAnsi"/>
                <w:noProof/>
                <w:sz w:val="20"/>
                <w:szCs w:val="20"/>
              </w:rPr>
            </w:pPr>
          </w:p>
          <w:p w14:paraId="2FFB5425" w14:textId="77777777" w:rsidR="00474491" w:rsidRPr="000335C5" w:rsidRDefault="00474491" w:rsidP="005C6FD0">
            <w:pPr>
              <w:jc w:val="both"/>
              <w:rPr>
                <w:rFonts w:cstheme="minorHAnsi"/>
                <w:noProof/>
                <w:sz w:val="20"/>
                <w:szCs w:val="20"/>
              </w:rPr>
            </w:pPr>
            <w:r w:rsidRPr="000335C5">
              <w:rPr>
                <w:rFonts w:cstheme="minorHAnsi"/>
                <w:noProof/>
                <w:sz w:val="20"/>
                <w:szCs w:val="20"/>
              </w:rPr>
              <w:t xml:space="preserve">The requirements set out in paragraphs 14–18 of ESS1 will be applied to the TA activities as relevant and appropriate to the nature of the risks and impacts. The TOR for all TA activities will be reviewed to include E&amp;S aspects as necessary, and related outputs will be reviewed as needed to ensure consistency with the ESF prior to completion. </w:t>
            </w:r>
          </w:p>
          <w:p w14:paraId="11903BA9" w14:textId="4CC6F83A" w:rsidR="00474491" w:rsidRPr="000335C5" w:rsidRDefault="00474491" w:rsidP="005C6FD0">
            <w:pPr>
              <w:jc w:val="both"/>
              <w:rPr>
                <w:rFonts w:cstheme="minorHAnsi"/>
                <w:noProof/>
                <w:sz w:val="20"/>
                <w:szCs w:val="20"/>
              </w:rPr>
            </w:pPr>
            <w:r w:rsidRPr="000335C5">
              <w:rPr>
                <w:rFonts w:cstheme="minorHAnsi"/>
                <w:noProof/>
                <w:sz w:val="20"/>
                <w:szCs w:val="20"/>
              </w:rPr>
              <w:t>The Borrower, in coordination with the Bank team, will prepare and disclose a draft ESCP prior to an appraisal which will be disclosed in-country and at the WB’s external website prior to the appraisal.</w:t>
            </w:r>
          </w:p>
          <w:p w14:paraId="654D6A08" w14:textId="082DAE61" w:rsidR="00474491" w:rsidRPr="000335C5" w:rsidRDefault="00474491" w:rsidP="005C6FD0">
            <w:pPr>
              <w:jc w:val="both"/>
              <w:rPr>
                <w:rFonts w:cstheme="minorHAnsi"/>
                <w:noProof/>
                <w:sz w:val="20"/>
                <w:szCs w:val="20"/>
              </w:rPr>
            </w:pPr>
            <w:r w:rsidRPr="000335C5">
              <w:rPr>
                <w:rFonts w:cstheme="minorHAnsi"/>
                <w:noProof/>
                <w:sz w:val="20"/>
                <w:szCs w:val="20"/>
              </w:rPr>
              <w:t>All E&amp;S instruments will need to be finalized in a timely manner to be taken into account in the respective engineering designs and bidding documents to ensure that contractual E&amp;S provisions are considered.</w:t>
            </w:r>
          </w:p>
          <w:p w14:paraId="65E9921D" w14:textId="77777777" w:rsidR="00474491" w:rsidRPr="000335C5" w:rsidRDefault="00474491" w:rsidP="005C6FD0">
            <w:pPr>
              <w:jc w:val="both"/>
              <w:rPr>
                <w:rFonts w:cstheme="minorHAnsi"/>
                <w:noProof/>
                <w:sz w:val="20"/>
                <w:szCs w:val="20"/>
              </w:rPr>
            </w:pPr>
          </w:p>
          <w:p w14:paraId="4C97613D" w14:textId="1093A157" w:rsidR="00474491" w:rsidRPr="000335C5" w:rsidRDefault="00474491" w:rsidP="005C6FD0">
            <w:pPr>
              <w:jc w:val="both"/>
              <w:rPr>
                <w:rFonts w:cstheme="minorHAnsi"/>
                <w:noProof/>
                <w:sz w:val="20"/>
                <w:szCs w:val="20"/>
              </w:rPr>
            </w:pPr>
            <w:r w:rsidRPr="000335C5">
              <w:rPr>
                <w:rFonts w:cstheme="minorHAnsi"/>
                <w:noProof/>
                <w:sz w:val="20"/>
                <w:szCs w:val="20"/>
              </w:rPr>
              <w:t xml:space="preserve">To ensure that all Project activities at all Project sites are carried out in compliance with the WB ESF, the Borrower will hire, for the activities under the implementation of MoTE/PMT, </w:t>
            </w:r>
            <w:r w:rsidR="00901E51" w:rsidRPr="000335C5">
              <w:rPr>
                <w:rFonts w:cstheme="minorHAnsi"/>
                <w:noProof/>
                <w:sz w:val="20"/>
                <w:szCs w:val="20"/>
              </w:rPr>
              <w:t xml:space="preserve">one </w:t>
            </w:r>
            <w:r w:rsidRPr="000335C5">
              <w:rPr>
                <w:rFonts w:cstheme="minorHAnsi"/>
                <w:noProof/>
                <w:sz w:val="20"/>
                <w:szCs w:val="20"/>
              </w:rPr>
              <w:t>Environmental exp</w:t>
            </w:r>
            <w:r w:rsidR="00901E51" w:rsidRPr="000335C5">
              <w:rPr>
                <w:rFonts w:cstheme="minorHAnsi"/>
                <w:noProof/>
                <w:sz w:val="20"/>
                <w:szCs w:val="20"/>
              </w:rPr>
              <w:t xml:space="preserve">ert </w:t>
            </w:r>
            <w:r w:rsidR="00901E51" w:rsidRPr="000335C5">
              <w:rPr>
                <w:rFonts w:cstheme="minorHAnsi"/>
                <w:noProof/>
                <w:sz w:val="20"/>
                <w:szCs w:val="20"/>
              </w:rPr>
              <w:lastRenderedPageBreak/>
              <w:t xml:space="preserve">and </w:t>
            </w:r>
            <w:r w:rsidRPr="000335C5">
              <w:rPr>
                <w:rFonts w:cstheme="minorHAnsi"/>
                <w:noProof/>
                <w:sz w:val="20"/>
                <w:szCs w:val="20"/>
              </w:rPr>
              <w:t xml:space="preserve"> </w:t>
            </w:r>
            <w:r w:rsidR="00901E51" w:rsidRPr="000335C5">
              <w:rPr>
                <w:rFonts w:cstheme="minorHAnsi"/>
                <w:noProof/>
                <w:sz w:val="20"/>
                <w:szCs w:val="20"/>
              </w:rPr>
              <w:t xml:space="preserve">one </w:t>
            </w:r>
            <w:r w:rsidRPr="000335C5">
              <w:rPr>
                <w:rFonts w:cstheme="minorHAnsi"/>
                <w:noProof/>
                <w:sz w:val="20"/>
                <w:szCs w:val="20"/>
              </w:rPr>
              <w:t xml:space="preserve">Social Expert and for the activities under the implementation of AKUM/PCU </w:t>
            </w:r>
            <w:r w:rsidR="00750E4A" w:rsidRPr="000335C5">
              <w:rPr>
                <w:rFonts w:cstheme="minorHAnsi"/>
                <w:noProof/>
                <w:sz w:val="20"/>
                <w:szCs w:val="20"/>
              </w:rPr>
              <w:t>and</w:t>
            </w:r>
            <w:r w:rsidR="00901E51" w:rsidRPr="000335C5">
              <w:rPr>
                <w:rFonts w:cstheme="minorHAnsi"/>
                <w:noProof/>
                <w:sz w:val="20"/>
                <w:szCs w:val="20"/>
              </w:rPr>
              <w:t xml:space="preserve"> </w:t>
            </w:r>
            <w:r w:rsidRPr="000335C5">
              <w:rPr>
                <w:rFonts w:cstheme="minorHAnsi"/>
                <w:noProof/>
                <w:sz w:val="20"/>
                <w:szCs w:val="20"/>
              </w:rPr>
              <w:t xml:space="preserve"> </w:t>
            </w:r>
            <w:r w:rsidR="00901E51" w:rsidRPr="000335C5">
              <w:rPr>
                <w:rFonts w:cstheme="minorHAnsi"/>
                <w:noProof/>
                <w:sz w:val="20"/>
                <w:szCs w:val="20"/>
              </w:rPr>
              <w:t>one</w:t>
            </w:r>
            <w:r w:rsidRPr="000335C5">
              <w:rPr>
                <w:rFonts w:cstheme="minorHAnsi"/>
                <w:noProof/>
                <w:sz w:val="20"/>
                <w:szCs w:val="20"/>
              </w:rPr>
              <w:t xml:space="preserve"> Environmental expert and </w:t>
            </w:r>
            <w:r w:rsidR="00901E51" w:rsidRPr="000335C5">
              <w:rPr>
                <w:rFonts w:cstheme="minorHAnsi"/>
                <w:noProof/>
                <w:sz w:val="20"/>
                <w:szCs w:val="20"/>
              </w:rPr>
              <w:t>one</w:t>
            </w:r>
            <w:r w:rsidRPr="000335C5">
              <w:rPr>
                <w:rFonts w:cstheme="minorHAnsi"/>
                <w:noProof/>
                <w:sz w:val="20"/>
                <w:szCs w:val="20"/>
              </w:rPr>
              <w:t xml:space="preserve"> Social Expert.  </w:t>
            </w:r>
          </w:p>
          <w:p w14:paraId="667A40EB" w14:textId="77777777" w:rsidR="00474491" w:rsidRPr="000335C5" w:rsidRDefault="00474491" w:rsidP="005C6FD0">
            <w:pPr>
              <w:jc w:val="both"/>
              <w:rPr>
                <w:rFonts w:cstheme="minorHAnsi"/>
                <w:noProof/>
                <w:sz w:val="20"/>
                <w:szCs w:val="20"/>
              </w:rPr>
            </w:pPr>
          </w:p>
          <w:p w14:paraId="7377D311" w14:textId="7B195674" w:rsidR="00B72B5D" w:rsidRPr="000335C5" w:rsidRDefault="00474491" w:rsidP="005C6FD0">
            <w:pPr>
              <w:jc w:val="both"/>
              <w:rPr>
                <w:rFonts w:cstheme="minorHAnsi"/>
                <w:sz w:val="20"/>
                <w:szCs w:val="20"/>
              </w:rPr>
            </w:pPr>
            <w:r w:rsidRPr="000335C5">
              <w:rPr>
                <w:rFonts w:cstheme="minorHAnsi"/>
                <w:noProof/>
                <w:sz w:val="20"/>
                <w:szCs w:val="20"/>
              </w:rPr>
              <w:t>Some of the proposed interventions may impact water resources of the Vjosa River shared by Albania and Greece, which is an international waterway according to the Policy OP 7.50 therefore the Policy is applicable to the proposed Project. Accordingly, the Government of Albania notified Greece, the other riparian country of the proposed Project. As of January 8th, 2023, which was the deadline set out in the notification letter sent to the riparian countries to respond on the Project, no response has been received and therefore the policy has been triggered.</w:t>
            </w:r>
          </w:p>
        </w:tc>
      </w:tr>
      <w:tr w:rsidR="00561D0C" w:rsidRPr="000335C5" w14:paraId="43130599" w14:textId="77777777" w:rsidTr="000335C5">
        <w:tc>
          <w:tcPr>
            <w:tcW w:w="607" w:type="pct"/>
          </w:tcPr>
          <w:p w14:paraId="4A95EB4C" w14:textId="7A9E7D8F" w:rsidR="00B72B5D" w:rsidRPr="000335C5" w:rsidRDefault="00B46327" w:rsidP="009052C9">
            <w:pPr>
              <w:rPr>
                <w:rFonts w:cstheme="minorHAnsi"/>
                <w:sz w:val="20"/>
                <w:szCs w:val="20"/>
              </w:rPr>
            </w:pPr>
            <w:r w:rsidRPr="000335C5">
              <w:rPr>
                <w:rFonts w:cstheme="minorHAnsi"/>
                <w:sz w:val="20"/>
                <w:szCs w:val="20"/>
              </w:rPr>
              <w:lastRenderedPageBreak/>
              <w:t>ESS2 - Labor and Working Conditions</w:t>
            </w:r>
          </w:p>
        </w:tc>
        <w:tc>
          <w:tcPr>
            <w:tcW w:w="1047" w:type="pct"/>
          </w:tcPr>
          <w:p w14:paraId="1ECAC3DE" w14:textId="77777777" w:rsidR="00853586" w:rsidRPr="000335C5" w:rsidRDefault="00853586" w:rsidP="009052C9">
            <w:pPr>
              <w:rPr>
                <w:rFonts w:cstheme="minorHAnsi"/>
                <w:sz w:val="20"/>
                <w:szCs w:val="20"/>
              </w:rPr>
            </w:pPr>
            <w:r w:rsidRPr="000335C5">
              <w:rPr>
                <w:rFonts w:cstheme="minorHAnsi"/>
                <w:sz w:val="20"/>
                <w:szCs w:val="20"/>
              </w:rPr>
              <w:t>To promote safety and health at work.</w:t>
            </w:r>
          </w:p>
          <w:p w14:paraId="63C8D4E4" w14:textId="3F59BF52" w:rsidR="00853586" w:rsidRPr="00224EA5" w:rsidRDefault="00853586" w:rsidP="009052C9">
            <w:pPr>
              <w:rPr>
                <w:rFonts w:cstheme="minorHAnsi"/>
                <w:sz w:val="20"/>
                <w:szCs w:val="20"/>
              </w:rPr>
            </w:pPr>
            <w:r w:rsidRPr="00224EA5">
              <w:rPr>
                <w:rFonts w:cstheme="minorHAnsi"/>
                <w:sz w:val="20"/>
                <w:szCs w:val="20"/>
              </w:rPr>
              <w:t xml:space="preserve">• To promote the fair treatment, </w:t>
            </w:r>
            <w:proofErr w:type="gramStart"/>
            <w:r w:rsidRPr="00224EA5">
              <w:rPr>
                <w:rFonts w:cstheme="minorHAnsi"/>
                <w:sz w:val="20"/>
                <w:szCs w:val="20"/>
              </w:rPr>
              <w:t>nondiscrimination</w:t>
            </w:r>
            <w:proofErr w:type="gramEnd"/>
            <w:r w:rsidRPr="00224EA5">
              <w:rPr>
                <w:rFonts w:cstheme="minorHAnsi"/>
                <w:sz w:val="20"/>
                <w:szCs w:val="20"/>
              </w:rPr>
              <w:t xml:space="preserve"> and equal opportunity of project workers.</w:t>
            </w:r>
          </w:p>
          <w:p w14:paraId="2A9C2657" w14:textId="77777777" w:rsidR="00853586" w:rsidRPr="000335C5" w:rsidRDefault="00853586" w:rsidP="009052C9">
            <w:pPr>
              <w:rPr>
                <w:rFonts w:cstheme="minorHAnsi"/>
                <w:sz w:val="20"/>
                <w:szCs w:val="20"/>
              </w:rPr>
            </w:pPr>
            <w:r w:rsidRPr="004C577F">
              <w:rPr>
                <w:rFonts w:cstheme="minorHAnsi"/>
                <w:sz w:val="20"/>
                <w:szCs w:val="20"/>
              </w:rPr>
              <w:t xml:space="preserve">• To protect project workers, including vulnerable </w:t>
            </w:r>
          </w:p>
          <w:p w14:paraId="4377A694" w14:textId="710D8786" w:rsidR="00853586" w:rsidRPr="000335C5" w:rsidRDefault="00853586" w:rsidP="009D7C8B">
            <w:pPr>
              <w:rPr>
                <w:rFonts w:cstheme="minorHAnsi"/>
                <w:sz w:val="20"/>
                <w:szCs w:val="20"/>
              </w:rPr>
            </w:pPr>
            <w:r w:rsidRPr="000335C5">
              <w:rPr>
                <w:rFonts w:cstheme="minorHAnsi"/>
                <w:sz w:val="20"/>
                <w:szCs w:val="20"/>
              </w:rPr>
              <w:t xml:space="preserve">workers such as women, persons with disabilities, children (of working age, in accordance </w:t>
            </w:r>
          </w:p>
          <w:p w14:paraId="603E66D6" w14:textId="77777777" w:rsidR="00853586" w:rsidRPr="000335C5" w:rsidRDefault="00853586" w:rsidP="005F6AA8">
            <w:pPr>
              <w:rPr>
                <w:rFonts w:cstheme="minorHAnsi"/>
                <w:sz w:val="20"/>
                <w:szCs w:val="20"/>
              </w:rPr>
            </w:pPr>
            <w:r w:rsidRPr="000335C5">
              <w:rPr>
                <w:rFonts w:cstheme="minorHAnsi"/>
                <w:sz w:val="20"/>
                <w:szCs w:val="20"/>
              </w:rPr>
              <w:t xml:space="preserve">with this ESS) and migrant workers, contracted </w:t>
            </w:r>
          </w:p>
          <w:p w14:paraId="54FC0F3C" w14:textId="77777777" w:rsidR="00853586" w:rsidRPr="000335C5" w:rsidRDefault="00853586" w:rsidP="00A676C8">
            <w:pPr>
              <w:rPr>
                <w:rFonts w:cstheme="minorHAnsi"/>
                <w:sz w:val="20"/>
                <w:szCs w:val="20"/>
              </w:rPr>
            </w:pPr>
            <w:r w:rsidRPr="000335C5">
              <w:rPr>
                <w:rFonts w:cstheme="minorHAnsi"/>
                <w:sz w:val="20"/>
                <w:szCs w:val="20"/>
              </w:rPr>
              <w:t xml:space="preserve">workers, community workers and primary supply </w:t>
            </w:r>
          </w:p>
          <w:p w14:paraId="64E1556C" w14:textId="77777777" w:rsidR="00853586" w:rsidRPr="000335C5" w:rsidRDefault="00853586" w:rsidP="00A676C8">
            <w:pPr>
              <w:rPr>
                <w:rFonts w:cstheme="minorHAnsi"/>
                <w:sz w:val="20"/>
                <w:szCs w:val="20"/>
              </w:rPr>
            </w:pPr>
            <w:r w:rsidRPr="000335C5">
              <w:rPr>
                <w:rFonts w:cstheme="minorHAnsi"/>
                <w:sz w:val="20"/>
                <w:szCs w:val="20"/>
              </w:rPr>
              <w:t>workers, as appropriate.</w:t>
            </w:r>
          </w:p>
          <w:p w14:paraId="542925FB" w14:textId="46EB26EB" w:rsidR="00853586" w:rsidRPr="000335C5" w:rsidRDefault="00853586" w:rsidP="00561D0C">
            <w:pPr>
              <w:rPr>
                <w:rFonts w:cstheme="minorHAnsi"/>
                <w:sz w:val="20"/>
                <w:szCs w:val="20"/>
              </w:rPr>
            </w:pPr>
            <w:r w:rsidRPr="000335C5">
              <w:rPr>
                <w:rFonts w:cstheme="minorHAnsi"/>
                <w:sz w:val="20"/>
                <w:szCs w:val="20"/>
              </w:rPr>
              <w:t>• To prevent the use of all forms of forced labor and child labor.</w:t>
            </w:r>
          </w:p>
          <w:p w14:paraId="0C0D6470" w14:textId="43919757" w:rsidR="00853586" w:rsidRPr="000335C5" w:rsidRDefault="00853586" w:rsidP="00561D0C">
            <w:pPr>
              <w:rPr>
                <w:rFonts w:cstheme="minorHAnsi"/>
                <w:sz w:val="20"/>
                <w:szCs w:val="20"/>
              </w:rPr>
            </w:pPr>
            <w:r w:rsidRPr="000335C5">
              <w:rPr>
                <w:rFonts w:cstheme="minorHAnsi"/>
                <w:sz w:val="20"/>
                <w:szCs w:val="20"/>
              </w:rPr>
              <w:t>• To support the principles of freedom of association and collective bargaining of project workers in a manner consistent with national law.</w:t>
            </w:r>
          </w:p>
          <w:p w14:paraId="747098C6" w14:textId="4367AE8F" w:rsidR="00B72B5D" w:rsidRPr="000335C5" w:rsidRDefault="00853586" w:rsidP="00F83859">
            <w:pPr>
              <w:rPr>
                <w:rFonts w:cstheme="minorHAnsi"/>
                <w:sz w:val="20"/>
                <w:szCs w:val="20"/>
              </w:rPr>
            </w:pPr>
            <w:r w:rsidRPr="000335C5">
              <w:rPr>
                <w:rFonts w:cstheme="minorHAnsi"/>
                <w:sz w:val="20"/>
                <w:szCs w:val="20"/>
              </w:rPr>
              <w:t>• To provide project workers with accessible means to raise workplace concerns.</w:t>
            </w:r>
          </w:p>
        </w:tc>
        <w:tc>
          <w:tcPr>
            <w:tcW w:w="3345" w:type="pct"/>
          </w:tcPr>
          <w:p w14:paraId="67A09E99" w14:textId="14FA4971" w:rsidR="00D30569" w:rsidRPr="000335C5" w:rsidRDefault="00B341A6" w:rsidP="00D30569">
            <w:pPr>
              <w:rPr>
                <w:rFonts w:cstheme="minorHAnsi"/>
                <w:sz w:val="20"/>
                <w:szCs w:val="20"/>
              </w:rPr>
            </w:pPr>
            <w:r w:rsidRPr="000335C5">
              <w:rPr>
                <w:rFonts w:cstheme="minorHAnsi"/>
                <w:sz w:val="20"/>
                <w:szCs w:val="20"/>
              </w:rPr>
              <w:t xml:space="preserve">The standard is </w:t>
            </w:r>
            <w:r w:rsidR="00853B43" w:rsidRPr="000335C5">
              <w:rPr>
                <w:rFonts w:cstheme="minorHAnsi"/>
                <w:sz w:val="20"/>
                <w:szCs w:val="20"/>
              </w:rPr>
              <w:t>relevant</w:t>
            </w:r>
            <w:r w:rsidRPr="000335C5">
              <w:rPr>
                <w:rFonts w:cstheme="minorHAnsi"/>
                <w:sz w:val="20"/>
                <w:szCs w:val="20"/>
              </w:rPr>
              <w:t xml:space="preserve">. </w:t>
            </w:r>
            <w:r w:rsidR="00D30569" w:rsidRPr="000335C5">
              <w:rPr>
                <w:rFonts w:cstheme="minorHAnsi"/>
                <w:noProof/>
                <w:sz w:val="20"/>
                <w:szCs w:val="20"/>
              </w:rPr>
              <w:t xml:space="preserve">This standard is relevant. While the project’s labor requirements have not yet been fully defined, it is likely that the project will include direct workers and contracted workers. The direct project workers will be consultants and public servants assigned to the project. The project management team of MoTE and </w:t>
            </w:r>
            <w:r w:rsidR="00B75F92" w:rsidRPr="000335C5">
              <w:rPr>
                <w:rFonts w:cstheme="minorHAnsi"/>
                <w:noProof/>
                <w:sz w:val="20"/>
                <w:szCs w:val="20"/>
              </w:rPr>
              <w:t>A</w:t>
            </w:r>
            <w:r w:rsidR="00B75F92">
              <w:rPr>
                <w:rFonts w:cstheme="minorHAnsi"/>
                <w:noProof/>
                <w:sz w:val="20"/>
                <w:szCs w:val="20"/>
              </w:rPr>
              <w:t>K</w:t>
            </w:r>
            <w:r w:rsidR="00B75F92" w:rsidRPr="000335C5">
              <w:rPr>
                <w:rFonts w:cstheme="minorHAnsi"/>
                <w:noProof/>
                <w:sz w:val="20"/>
                <w:szCs w:val="20"/>
              </w:rPr>
              <w:t xml:space="preserve">UM </w:t>
            </w:r>
            <w:r w:rsidR="00D30569" w:rsidRPr="000335C5">
              <w:rPr>
                <w:rFonts w:cstheme="minorHAnsi"/>
                <w:noProof/>
                <w:sz w:val="20"/>
                <w:szCs w:val="20"/>
              </w:rPr>
              <w:t xml:space="preserve">as implementing agencies will include experts in technical fields as well as in fiduciary, environmental, and social assessment. Based on the project components, it is expected that the project will engage consultants (whether individual or firm) to carry out the skills and capacity-building technical assistance and training necessary for project activities. The project will also engage local contractors to complete any civil works associated with project infrastructure activities. Risks here will include mostly those related to worker safety, working on construction sites, and personal injuries. There are no risks of forced labor or child labor neither for the categories of direct project workers or contracted workers. If the project includes primary supply workers, the E&amp;S assessment will examine the risk of child and/or forced labor as well as safety. The approximate number of workers in the site would be somewhere around 20 to a maximum 40 to 50. There would be no labor camps as most of the work would be sourced by local companies with local labor. The client and primary supplier(s) will also be required to adhere to the relevant requirements of ESS2.  Government, agencies, and sub-grantee/investment employees involved in project implementation will remain subject to the terms and conditions of their contracts unless there is an effective legal transfer of their employment to the project. For this category of worker, only the OHS requirements under ESS2 apply. </w:t>
            </w:r>
          </w:p>
          <w:p w14:paraId="1EA1DFCA" w14:textId="2F4CF276" w:rsidR="00B72B5D" w:rsidRPr="000335C5" w:rsidRDefault="00D30569" w:rsidP="00DB7A3A">
            <w:pPr>
              <w:rPr>
                <w:rFonts w:cstheme="minorHAnsi"/>
                <w:sz w:val="20"/>
                <w:szCs w:val="20"/>
              </w:rPr>
            </w:pPr>
            <w:r w:rsidRPr="000335C5">
              <w:rPr>
                <w:rFonts w:cstheme="minorHAnsi"/>
                <w:noProof/>
                <w:sz w:val="20"/>
                <w:szCs w:val="20"/>
              </w:rPr>
              <w:t xml:space="preserve">The project </w:t>
            </w:r>
            <w:r w:rsidR="00DB7A3A" w:rsidRPr="000335C5">
              <w:rPr>
                <w:rFonts w:cstheme="minorHAnsi"/>
                <w:noProof/>
                <w:sz w:val="20"/>
                <w:szCs w:val="20"/>
              </w:rPr>
              <w:t>prepared</w:t>
            </w:r>
            <w:r w:rsidRPr="000335C5">
              <w:rPr>
                <w:rFonts w:cstheme="minorHAnsi"/>
                <w:noProof/>
                <w:sz w:val="20"/>
                <w:szCs w:val="20"/>
              </w:rPr>
              <w:t xml:space="preserve"> Labor Management Procedures (LMP) with a dedicated Grievance Redress Mechanism (GRM)</w:t>
            </w:r>
            <w:r w:rsidR="00DB7A3A" w:rsidRPr="000335C5">
              <w:rPr>
                <w:rFonts w:cstheme="minorHAnsi"/>
                <w:noProof/>
                <w:sz w:val="20"/>
                <w:szCs w:val="20"/>
              </w:rPr>
              <w:t xml:space="preserve">. </w:t>
            </w:r>
          </w:p>
        </w:tc>
      </w:tr>
      <w:tr w:rsidR="00561D0C" w:rsidRPr="000335C5" w14:paraId="44F8BB26" w14:textId="77777777" w:rsidTr="000335C5">
        <w:tc>
          <w:tcPr>
            <w:tcW w:w="607" w:type="pct"/>
          </w:tcPr>
          <w:p w14:paraId="5C796115" w14:textId="77777777" w:rsidR="00AF00ED" w:rsidRPr="000335C5" w:rsidRDefault="0008613D" w:rsidP="009052C9">
            <w:pPr>
              <w:rPr>
                <w:rFonts w:cstheme="minorHAnsi"/>
                <w:sz w:val="20"/>
                <w:szCs w:val="20"/>
              </w:rPr>
            </w:pPr>
            <w:r w:rsidRPr="000335C5">
              <w:rPr>
                <w:rFonts w:cstheme="minorHAnsi"/>
                <w:sz w:val="20"/>
                <w:szCs w:val="20"/>
              </w:rPr>
              <w:lastRenderedPageBreak/>
              <w:t>ESS3</w:t>
            </w:r>
            <w:r w:rsidR="00AF00ED" w:rsidRPr="000335C5">
              <w:rPr>
                <w:rFonts w:cstheme="minorHAnsi"/>
                <w:sz w:val="20"/>
                <w:szCs w:val="20"/>
              </w:rPr>
              <w:t xml:space="preserve"> - Resource Efficiency </w:t>
            </w:r>
          </w:p>
          <w:p w14:paraId="378E4E60" w14:textId="77777777" w:rsidR="00AF00ED" w:rsidRPr="00224EA5" w:rsidRDefault="00AF00ED" w:rsidP="009052C9">
            <w:pPr>
              <w:rPr>
                <w:rFonts w:cstheme="minorHAnsi"/>
                <w:sz w:val="20"/>
                <w:szCs w:val="20"/>
              </w:rPr>
            </w:pPr>
            <w:r w:rsidRPr="000335C5">
              <w:rPr>
                <w:rFonts w:cstheme="minorHAnsi"/>
                <w:sz w:val="20"/>
                <w:szCs w:val="20"/>
              </w:rPr>
              <w:t xml:space="preserve">and Pollution Prevention </w:t>
            </w:r>
          </w:p>
          <w:p w14:paraId="25210ABE" w14:textId="69619A5B" w:rsidR="0008613D" w:rsidRPr="004C577F" w:rsidRDefault="00AF00ED" w:rsidP="009052C9">
            <w:pPr>
              <w:rPr>
                <w:rFonts w:cstheme="minorHAnsi"/>
                <w:sz w:val="20"/>
                <w:szCs w:val="20"/>
              </w:rPr>
            </w:pPr>
            <w:r w:rsidRPr="00224EA5">
              <w:rPr>
                <w:rFonts w:cstheme="minorHAnsi"/>
                <w:sz w:val="20"/>
                <w:szCs w:val="20"/>
              </w:rPr>
              <w:t>and Management</w:t>
            </w:r>
          </w:p>
        </w:tc>
        <w:tc>
          <w:tcPr>
            <w:tcW w:w="1047" w:type="pct"/>
          </w:tcPr>
          <w:p w14:paraId="52EC5EBA" w14:textId="77777777" w:rsidR="0008613D" w:rsidRPr="000335C5" w:rsidRDefault="0008613D" w:rsidP="009052C9">
            <w:pPr>
              <w:rPr>
                <w:rFonts w:cstheme="minorHAnsi"/>
                <w:sz w:val="20"/>
                <w:szCs w:val="20"/>
              </w:rPr>
            </w:pPr>
            <w:r w:rsidRPr="000335C5">
              <w:rPr>
                <w:rFonts w:cstheme="minorHAnsi"/>
                <w:sz w:val="20"/>
                <w:szCs w:val="20"/>
              </w:rPr>
              <w:t xml:space="preserve"> To promote the sustainable use of resources, including energy, </w:t>
            </w:r>
            <w:proofErr w:type="gramStart"/>
            <w:r w:rsidRPr="000335C5">
              <w:rPr>
                <w:rFonts w:cstheme="minorHAnsi"/>
                <w:sz w:val="20"/>
                <w:szCs w:val="20"/>
              </w:rPr>
              <w:t>water</w:t>
            </w:r>
            <w:proofErr w:type="gramEnd"/>
            <w:r w:rsidRPr="000335C5">
              <w:rPr>
                <w:rFonts w:cstheme="minorHAnsi"/>
                <w:sz w:val="20"/>
                <w:szCs w:val="20"/>
              </w:rPr>
              <w:t xml:space="preserve"> and raw materials.</w:t>
            </w:r>
          </w:p>
          <w:p w14:paraId="245B74B0" w14:textId="77777777" w:rsidR="00C204C9" w:rsidRPr="000335C5" w:rsidRDefault="0008613D" w:rsidP="009D7C8B">
            <w:pPr>
              <w:rPr>
                <w:rFonts w:cstheme="minorHAnsi"/>
                <w:sz w:val="20"/>
                <w:szCs w:val="20"/>
              </w:rPr>
            </w:pPr>
            <w:r w:rsidRPr="000335C5">
              <w:rPr>
                <w:rFonts w:cstheme="minorHAnsi"/>
                <w:sz w:val="20"/>
                <w:szCs w:val="20"/>
              </w:rPr>
              <w:t xml:space="preserve"> To avoid or minimize adverse impacts on human health and the environment by avoiding or minimizing pollution from project activities.</w:t>
            </w:r>
          </w:p>
          <w:p w14:paraId="459E36B1" w14:textId="717B5AE8" w:rsidR="0008613D" w:rsidRPr="000335C5" w:rsidRDefault="0008613D" w:rsidP="005F6AA8">
            <w:pPr>
              <w:rPr>
                <w:rFonts w:cstheme="minorHAnsi"/>
                <w:sz w:val="20"/>
                <w:szCs w:val="20"/>
              </w:rPr>
            </w:pPr>
            <w:r w:rsidRPr="000335C5">
              <w:rPr>
                <w:rFonts w:cstheme="minorHAnsi"/>
                <w:sz w:val="20"/>
                <w:szCs w:val="20"/>
              </w:rPr>
              <w:t xml:space="preserve"> To avoid or minimize project-related emissions of short and long-lived climate pollutants.</w:t>
            </w:r>
          </w:p>
          <w:p w14:paraId="61A5093A" w14:textId="77777777" w:rsidR="0008613D" w:rsidRPr="000335C5" w:rsidRDefault="0008613D" w:rsidP="00A676C8">
            <w:pPr>
              <w:rPr>
                <w:rFonts w:cstheme="minorHAnsi"/>
                <w:sz w:val="20"/>
                <w:szCs w:val="20"/>
              </w:rPr>
            </w:pPr>
            <w:r w:rsidRPr="000335C5">
              <w:rPr>
                <w:rFonts w:cstheme="minorHAnsi"/>
                <w:sz w:val="20"/>
                <w:szCs w:val="20"/>
              </w:rPr>
              <w:t xml:space="preserve">  To avoid or minimize generation of hazardous and non-hazardous waste.</w:t>
            </w:r>
          </w:p>
          <w:p w14:paraId="7FA5D17E" w14:textId="135FE99D" w:rsidR="0008613D" w:rsidRPr="000335C5" w:rsidRDefault="0008613D" w:rsidP="00A676C8">
            <w:pPr>
              <w:rPr>
                <w:rFonts w:cstheme="minorHAnsi"/>
                <w:sz w:val="20"/>
                <w:szCs w:val="20"/>
              </w:rPr>
            </w:pPr>
            <w:r w:rsidRPr="000335C5">
              <w:rPr>
                <w:rFonts w:cstheme="minorHAnsi"/>
                <w:sz w:val="20"/>
                <w:szCs w:val="20"/>
              </w:rPr>
              <w:t xml:space="preserve"> To minimize and manage the risks and impacts associated with pesticide use.</w:t>
            </w:r>
          </w:p>
        </w:tc>
        <w:tc>
          <w:tcPr>
            <w:tcW w:w="3345" w:type="pct"/>
          </w:tcPr>
          <w:p w14:paraId="490F0FED" w14:textId="795EAB25" w:rsidR="00D25402" w:rsidRPr="000335C5" w:rsidRDefault="00AF00ED" w:rsidP="00D25402">
            <w:pPr>
              <w:rPr>
                <w:rFonts w:cstheme="minorHAnsi"/>
                <w:noProof/>
                <w:sz w:val="20"/>
                <w:szCs w:val="20"/>
              </w:rPr>
            </w:pPr>
            <w:r w:rsidRPr="000335C5">
              <w:rPr>
                <w:rFonts w:cstheme="minorHAnsi"/>
                <w:sz w:val="20"/>
                <w:szCs w:val="20"/>
              </w:rPr>
              <w:t xml:space="preserve"> </w:t>
            </w:r>
            <w:r w:rsidR="00B341A6" w:rsidRPr="000335C5">
              <w:rPr>
                <w:rFonts w:cstheme="minorHAnsi"/>
                <w:sz w:val="20"/>
                <w:szCs w:val="20"/>
              </w:rPr>
              <w:t xml:space="preserve">The standard is </w:t>
            </w:r>
            <w:r w:rsidR="00853B43" w:rsidRPr="000335C5">
              <w:rPr>
                <w:rFonts w:cstheme="minorHAnsi"/>
                <w:sz w:val="20"/>
                <w:szCs w:val="20"/>
              </w:rPr>
              <w:t>relevant</w:t>
            </w:r>
            <w:r w:rsidR="00D25402" w:rsidRPr="000335C5">
              <w:rPr>
                <w:rFonts w:cstheme="minorHAnsi"/>
                <w:noProof/>
                <w:sz w:val="20"/>
                <w:szCs w:val="20"/>
              </w:rPr>
              <w:t xml:space="preserve"> as there are potential sources of pollution from the construction and operation of the project activities. Appropriate mitigation measures are included in the ESMF, and specific ESMP will be developed in line with the WBG’s General EHS Guidelines and sectoral EHS Guidelines for Water and Sanitation, and Waste Management Facilities, as well as national standards, whichever are more stringent in any specific context. All site-specific ESMPs will include these mitigation measures with more specificity as applicable depending on the results of subproject level ESIA analysis, in light of specific works to be carried out and conditions at the site. </w:t>
            </w:r>
          </w:p>
          <w:p w14:paraId="1762D100" w14:textId="47B51EB8" w:rsidR="00C204C9" w:rsidRPr="000335C5" w:rsidRDefault="00D25402" w:rsidP="00F83859">
            <w:pPr>
              <w:rPr>
                <w:rFonts w:cstheme="minorHAnsi"/>
                <w:sz w:val="20"/>
                <w:szCs w:val="20"/>
              </w:rPr>
            </w:pPr>
            <w:r w:rsidRPr="000335C5">
              <w:rPr>
                <w:rFonts w:cstheme="minorHAnsi"/>
                <w:noProof/>
                <w:sz w:val="20"/>
                <w:szCs w:val="20"/>
              </w:rPr>
              <w:t xml:space="preserve">Any waste generated by construction activities will be disposed of according to national regulations and </w:t>
            </w:r>
            <w:r w:rsidR="006F5745" w:rsidRPr="000335C5">
              <w:rPr>
                <w:rFonts w:cstheme="minorHAnsi"/>
                <w:noProof/>
                <w:sz w:val="20"/>
                <w:szCs w:val="20"/>
              </w:rPr>
              <w:t>ESMP/</w:t>
            </w:r>
            <w:r w:rsidRPr="000335C5">
              <w:rPr>
                <w:rFonts w:cstheme="minorHAnsi"/>
                <w:noProof/>
                <w:sz w:val="20"/>
                <w:szCs w:val="20"/>
              </w:rPr>
              <w:t xml:space="preserve">ESIA </w:t>
            </w:r>
            <w:r w:rsidR="006F5745" w:rsidRPr="000335C5">
              <w:rPr>
                <w:rFonts w:cstheme="minorHAnsi"/>
                <w:noProof/>
                <w:sz w:val="20"/>
                <w:szCs w:val="20"/>
              </w:rPr>
              <w:t>and</w:t>
            </w:r>
            <w:r w:rsidRPr="000335C5">
              <w:rPr>
                <w:rFonts w:cstheme="minorHAnsi"/>
                <w:noProof/>
                <w:sz w:val="20"/>
                <w:szCs w:val="20"/>
              </w:rPr>
              <w:t xml:space="preserve"> according to the WBG EEHSGs and the Good International Industry Practice (GIIP). The site-specific instruments will also address air emissions (dust, odors, and vehicle emissions) and discharges of wastewater (eg. runoff from waste handling facilities) and the measures that should be taken to minimize the risks and impacts on the surrounding environment</w:t>
            </w:r>
            <w:r w:rsidR="006F5745" w:rsidRPr="000335C5">
              <w:rPr>
                <w:rFonts w:cstheme="minorHAnsi"/>
                <w:noProof/>
                <w:sz w:val="20"/>
                <w:szCs w:val="20"/>
              </w:rPr>
              <w:t>, for h</w:t>
            </w:r>
            <w:r w:rsidRPr="000335C5">
              <w:rPr>
                <w:rFonts w:cstheme="minorHAnsi"/>
                <w:noProof/>
                <w:sz w:val="20"/>
                <w:szCs w:val="20"/>
              </w:rPr>
              <w:t>azardous chemicals</w:t>
            </w:r>
            <w:r w:rsidR="00E912D6" w:rsidRPr="000335C5">
              <w:rPr>
                <w:rFonts w:cstheme="minorHAnsi"/>
                <w:noProof/>
                <w:sz w:val="20"/>
                <w:szCs w:val="20"/>
              </w:rPr>
              <w:t xml:space="preserve">. </w:t>
            </w:r>
            <w:r w:rsidRPr="000335C5">
              <w:rPr>
                <w:rFonts w:cstheme="minorHAnsi"/>
                <w:noProof/>
                <w:sz w:val="20"/>
                <w:szCs w:val="20"/>
              </w:rPr>
              <w:t xml:space="preserve">The specific E&amp;S instrument will include mitigation measures to address these issues, which include dust suppression and vehicle maintenance to minimize the impact of air emissions and to minimize and manage the noise levels, such as applying standard restrictions to hours of site work. </w:t>
            </w:r>
          </w:p>
        </w:tc>
      </w:tr>
      <w:tr w:rsidR="00561D0C" w:rsidRPr="000335C5" w14:paraId="4082401B" w14:textId="77777777" w:rsidTr="000335C5">
        <w:tc>
          <w:tcPr>
            <w:tcW w:w="607" w:type="pct"/>
          </w:tcPr>
          <w:p w14:paraId="2F773C53" w14:textId="19962AEE" w:rsidR="00A61E04" w:rsidRPr="000335C5" w:rsidRDefault="00327C76" w:rsidP="009052C9">
            <w:pPr>
              <w:rPr>
                <w:rFonts w:cstheme="minorHAnsi"/>
                <w:sz w:val="20"/>
                <w:szCs w:val="20"/>
              </w:rPr>
            </w:pPr>
            <w:r w:rsidRPr="000335C5">
              <w:rPr>
                <w:rFonts w:cstheme="minorHAnsi"/>
                <w:sz w:val="20"/>
                <w:szCs w:val="20"/>
              </w:rPr>
              <w:t>ESS4: Community Health and Safety</w:t>
            </w:r>
          </w:p>
        </w:tc>
        <w:tc>
          <w:tcPr>
            <w:tcW w:w="1047" w:type="pct"/>
          </w:tcPr>
          <w:p w14:paraId="0C51FF84" w14:textId="5BC14424" w:rsidR="00A61E04" w:rsidRPr="00224EA5" w:rsidRDefault="00327C76" w:rsidP="009052C9">
            <w:pPr>
              <w:rPr>
                <w:rFonts w:cstheme="minorHAnsi"/>
                <w:sz w:val="20"/>
                <w:szCs w:val="20"/>
              </w:rPr>
            </w:pPr>
            <w:r w:rsidRPr="000335C5">
              <w:rPr>
                <w:rFonts w:cstheme="minorHAnsi"/>
                <w:sz w:val="20"/>
                <w:szCs w:val="20"/>
              </w:rPr>
              <w:t xml:space="preserve">Addresses the health, safety, and security risks and impacts on project-affected communities and the corresponding responsibility of Borrowers to avoid or minimize such risks and impacts, with particular attention to people who, because of their </w:t>
            </w:r>
            <w:proofErr w:type="gramStart"/>
            <w:r w:rsidRPr="000335C5">
              <w:rPr>
                <w:rFonts w:cstheme="minorHAnsi"/>
                <w:sz w:val="20"/>
                <w:szCs w:val="20"/>
              </w:rPr>
              <w:t>particular circumstances</w:t>
            </w:r>
            <w:proofErr w:type="gramEnd"/>
            <w:r w:rsidRPr="000335C5">
              <w:rPr>
                <w:rFonts w:cstheme="minorHAnsi"/>
                <w:sz w:val="20"/>
                <w:szCs w:val="20"/>
              </w:rPr>
              <w:t>, may be vulnerable.</w:t>
            </w:r>
          </w:p>
        </w:tc>
        <w:tc>
          <w:tcPr>
            <w:tcW w:w="3345" w:type="pct"/>
          </w:tcPr>
          <w:p w14:paraId="2FF8A3DD" w14:textId="619D19B3" w:rsidR="00CA6BE1" w:rsidRPr="000335C5" w:rsidRDefault="00853B43" w:rsidP="00CA6BE1">
            <w:pPr>
              <w:rPr>
                <w:rFonts w:cstheme="minorHAnsi"/>
                <w:noProof/>
                <w:sz w:val="20"/>
                <w:szCs w:val="20"/>
              </w:rPr>
            </w:pPr>
            <w:r w:rsidRPr="00224EA5">
              <w:rPr>
                <w:rFonts w:cstheme="minorHAnsi"/>
                <w:sz w:val="20"/>
                <w:szCs w:val="20"/>
              </w:rPr>
              <w:t>The standard is relevant</w:t>
            </w:r>
            <w:r w:rsidR="00F73DBC" w:rsidRPr="000335C5">
              <w:rPr>
                <w:rFonts w:cstheme="minorHAnsi"/>
                <w:sz w:val="20"/>
                <w:szCs w:val="20"/>
              </w:rPr>
              <w:t xml:space="preserve"> </w:t>
            </w:r>
            <w:r w:rsidR="00CA6BE1" w:rsidRPr="000335C5">
              <w:rPr>
                <w:rFonts w:cstheme="minorHAnsi"/>
                <w:noProof/>
                <w:sz w:val="20"/>
                <w:szCs w:val="20"/>
              </w:rPr>
              <w:t xml:space="preserve">given that project investments may expose communities to health and safety risks, especially if there are communities adjacent to the construction sites and activities. The presence of nearby communities will be confirmed during project implementation once the exact locations of project investments are known. The generic ESMP, part of ESMF identifies and layout generic measures to minimize community risks from these and other issues. During implementation, contractors will be required to prepare site-specific ESMPs which will also include community risks and impacts to ensure adherence to this standard. It will be essential for the borrower to follow up closely on the OHS activities of the awarded contractors by ensuring that their ESMP takes into consideration the prevention of such impacts. The E&amp;S instruments will incorporate the traffic management plans in case the scanning impacts in the neighboring travel trajectories are identified. The risks from the labor influx and potential interference and impacts on the local population are negligible because most probably most of the work will be performed by the local companies and most of the workers would be local ones. </w:t>
            </w:r>
          </w:p>
          <w:p w14:paraId="40C429BE" w14:textId="388DD788" w:rsidR="003C5DAE" w:rsidRPr="000335C5" w:rsidRDefault="00F73DBC" w:rsidP="009D7C8B">
            <w:pPr>
              <w:rPr>
                <w:rFonts w:cstheme="minorHAnsi"/>
                <w:sz w:val="20"/>
                <w:szCs w:val="20"/>
              </w:rPr>
            </w:pPr>
            <w:r w:rsidRPr="000335C5">
              <w:rPr>
                <w:rFonts w:cstheme="minorHAnsi"/>
                <w:noProof/>
                <w:sz w:val="20"/>
                <w:szCs w:val="20"/>
              </w:rPr>
              <w:t>The</w:t>
            </w:r>
            <w:r w:rsidR="00CA6BE1" w:rsidRPr="000335C5">
              <w:rPr>
                <w:rFonts w:cstheme="minorHAnsi"/>
                <w:noProof/>
                <w:sz w:val="20"/>
                <w:szCs w:val="20"/>
              </w:rPr>
              <w:t xml:space="preserve"> risks/impacts and recommended mitigation measures which will be further fine-tuned in the site-specific ESIAs/ESMPs to be included in the contracts.</w:t>
            </w:r>
            <w:r w:rsidRPr="000335C5">
              <w:rPr>
                <w:rFonts w:cstheme="minorHAnsi"/>
                <w:noProof/>
                <w:sz w:val="20"/>
                <w:szCs w:val="20"/>
              </w:rPr>
              <w:t xml:space="preserve"> </w:t>
            </w:r>
            <w:r w:rsidR="00CA6BE1" w:rsidRPr="000335C5">
              <w:rPr>
                <w:rFonts w:cstheme="minorHAnsi"/>
                <w:noProof/>
                <w:sz w:val="20"/>
                <w:szCs w:val="20"/>
              </w:rPr>
              <w:t>A G</w:t>
            </w:r>
            <w:r w:rsidRPr="000335C5">
              <w:rPr>
                <w:rFonts w:cstheme="minorHAnsi"/>
                <w:noProof/>
                <w:sz w:val="20"/>
                <w:szCs w:val="20"/>
              </w:rPr>
              <w:t>R</w:t>
            </w:r>
            <w:r w:rsidR="00CA6BE1" w:rsidRPr="000335C5">
              <w:rPr>
                <w:rFonts w:cstheme="minorHAnsi"/>
                <w:noProof/>
                <w:sz w:val="20"/>
                <w:szCs w:val="20"/>
              </w:rPr>
              <w:t>M will be needed for stakeholders to raise any concerns about various project activities that will have to be clearly communicated and actively disseminated to all stakeholders.</w:t>
            </w:r>
          </w:p>
        </w:tc>
      </w:tr>
      <w:tr w:rsidR="00561D0C" w:rsidRPr="000335C5" w14:paraId="169E0F81" w14:textId="77777777" w:rsidTr="000335C5">
        <w:tc>
          <w:tcPr>
            <w:tcW w:w="607" w:type="pct"/>
          </w:tcPr>
          <w:p w14:paraId="26D054AE" w14:textId="14B24EFE" w:rsidR="00F04EC8" w:rsidRPr="000335C5" w:rsidRDefault="00F04EC8" w:rsidP="009052C9">
            <w:pPr>
              <w:rPr>
                <w:rFonts w:cstheme="minorHAnsi"/>
                <w:sz w:val="20"/>
                <w:szCs w:val="20"/>
              </w:rPr>
            </w:pPr>
            <w:r w:rsidRPr="000335C5">
              <w:rPr>
                <w:rFonts w:cstheme="minorHAnsi"/>
                <w:sz w:val="20"/>
                <w:szCs w:val="20"/>
              </w:rPr>
              <w:t xml:space="preserve">ESS5: </w:t>
            </w:r>
            <w:r w:rsidR="001737F9" w:rsidRPr="000335C5">
              <w:rPr>
                <w:rFonts w:cstheme="minorHAnsi"/>
                <w:sz w:val="20"/>
                <w:szCs w:val="20"/>
              </w:rPr>
              <w:t xml:space="preserve">Land Acquisition, Restrictions on </w:t>
            </w:r>
            <w:r w:rsidR="001737F9" w:rsidRPr="000335C5">
              <w:rPr>
                <w:rFonts w:cstheme="minorHAnsi"/>
                <w:sz w:val="20"/>
                <w:szCs w:val="20"/>
              </w:rPr>
              <w:lastRenderedPageBreak/>
              <w:t xml:space="preserve">Land </w:t>
            </w:r>
            <w:proofErr w:type="gramStart"/>
            <w:r w:rsidR="001737F9" w:rsidRPr="000335C5">
              <w:rPr>
                <w:rFonts w:cstheme="minorHAnsi"/>
                <w:sz w:val="20"/>
                <w:szCs w:val="20"/>
              </w:rPr>
              <w:t>Use</w:t>
            </w:r>
            <w:proofErr w:type="gramEnd"/>
            <w:r w:rsidR="001737F9" w:rsidRPr="000335C5">
              <w:rPr>
                <w:rFonts w:cstheme="minorHAnsi"/>
                <w:sz w:val="20"/>
                <w:szCs w:val="20"/>
              </w:rPr>
              <w:t xml:space="preserve"> and Involuntary Resettlement</w:t>
            </w:r>
          </w:p>
        </w:tc>
        <w:tc>
          <w:tcPr>
            <w:tcW w:w="1047" w:type="pct"/>
          </w:tcPr>
          <w:p w14:paraId="7B52ABBF" w14:textId="699F02F4" w:rsidR="001737F9" w:rsidRPr="00224EA5" w:rsidRDefault="001737F9" w:rsidP="009052C9">
            <w:pPr>
              <w:rPr>
                <w:rFonts w:cstheme="minorHAnsi"/>
                <w:sz w:val="20"/>
                <w:szCs w:val="20"/>
              </w:rPr>
            </w:pPr>
            <w:r w:rsidRPr="00224EA5">
              <w:rPr>
                <w:rFonts w:cstheme="minorHAnsi"/>
                <w:sz w:val="20"/>
                <w:szCs w:val="20"/>
              </w:rPr>
              <w:lastRenderedPageBreak/>
              <w:t xml:space="preserve">Where involuntary resettlement is unavoidable, it will be </w:t>
            </w:r>
          </w:p>
          <w:p w14:paraId="214D6B48" w14:textId="597F0E55" w:rsidR="00F04EC8" w:rsidRPr="000335C5" w:rsidRDefault="001737F9" w:rsidP="009052C9">
            <w:pPr>
              <w:rPr>
                <w:rFonts w:cstheme="minorHAnsi"/>
                <w:sz w:val="20"/>
                <w:szCs w:val="20"/>
              </w:rPr>
            </w:pPr>
            <w:r w:rsidRPr="004C577F">
              <w:rPr>
                <w:rFonts w:cstheme="minorHAnsi"/>
                <w:sz w:val="20"/>
                <w:szCs w:val="20"/>
              </w:rPr>
              <w:lastRenderedPageBreak/>
              <w:t xml:space="preserve">minimized and appropriate measures to mitigate adverse impacts on displaced persons (and on host communities receiving displaced persons) will </w:t>
            </w:r>
            <w:r w:rsidRPr="000335C5">
              <w:rPr>
                <w:rFonts w:cstheme="minorHAnsi"/>
                <w:sz w:val="20"/>
                <w:szCs w:val="20"/>
              </w:rPr>
              <w:t>be carefully planned and implemented</w:t>
            </w:r>
          </w:p>
        </w:tc>
        <w:tc>
          <w:tcPr>
            <w:tcW w:w="3345" w:type="pct"/>
          </w:tcPr>
          <w:p w14:paraId="7597E2EE" w14:textId="3342C89C" w:rsidR="00874883" w:rsidRPr="000335C5" w:rsidRDefault="00853B43" w:rsidP="005C6FD0">
            <w:pPr>
              <w:jc w:val="both"/>
              <w:rPr>
                <w:rFonts w:cstheme="minorHAnsi"/>
                <w:sz w:val="20"/>
                <w:szCs w:val="20"/>
              </w:rPr>
            </w:pPr>
            <w:r w:rsidRPr="000335C5">
              <w:rPr>
                <w:rFonts w:cstheme="minorHAnsi"/>
                <w:sz w:val="20"/>
                <w:szCs w:val="20"/>
              </w:rPr>
              <w:lastRenderedPageBreak/>
              <w:t xml:space="preserve">The standard is relevant </w:t>
            </w:r>
            <w:r w:rsidR="00874883" w:rsidRPr="000335C5">
              <w:rPr>
                <w:rFonts w:cstheme="minorHAnsi"/>
                <w:noProof/>
                <w:sz w:val="20"/>
                <w:szCs w:val="20"/>
              </w:rPr>
              <w:t xml:space="preserve">given that the project will finance (i) </w:t>
            </w:r>
            <w:r w:rsidR="00B75F92">
              <w:rPr>
                <w:rFonts w:cstheme="minorHAnsi"/>
                <w:noProof/>
                <w:sz w:val="20"/>
                <w:szCs w:val="20"/>
              </w:rPr>
              <w:t>SWM</w:t>
            </w:r>
            <w:r w:rsidR="00B75F92" w:rsidRPr="000335C5">
              <w:rPr>
                <w:rFonts w:cstheme="minorHAnsi"/>
                <w:noProof/>
                <w:sz w:val="20"/>
                <w:szCs w:val="20"/>
              </w:rPr>
              <w:t xml:space="preserve"> </w:t>
            </w:r>
            <w:r w:rsidR="00874883" w:rsidRPr="000335C5">
              <w:rPr>
                <w:rFonts w:cstheme="minorHAnsi"/>
                <w:noProof/>
                <w:sz w:val="20"/>
                <w:szCs w:val="20"/>
              </w:rPr>
              <w:t xml:space="preserve">investments </w:t>
            </w:r>
            <w:r w:rsidR="005C56D5">
              <w:rPr>
                <w:rFonts w:cstheme="minorHAnsi"/>
                <w:noProof/>
                <w:sz w:val="20"/>
                <w:szCs w:val="20"/>
              </w:rPr>
              <w:t>and</w:t>
            </w:r>
            <w:r w:rsidR="00874883" w:rsidRPr="000335C5">
              <w:rPr>
                <w:rFonts w:cstheme="minorHAnsi"/>
                <w:noProof/>
                <w:sz w:val="20"/>
                <w:szCs w:val="20"/>
              </w:rPr>
              <w:t>(ii) infrastructure investments in wastewater collection and treatment in the selected municipalities to reduce environmental pollution and health hazards.</w:t>
            </w:r>
          </w:p>
          <w:p w14:paraId="5EE9CDBA" w14:textId="48AD5D5C" w:rsidR="00874883" w:rsidRPr="000335C5" w:rsidRDefault="00874883" w:rsidP="005C6FD0">
            <w:pPr>
              <w:jc w:val="both"/>
              <w:rPr>
                <w:rFonts w:cstheme="minorHAnsi"/>
                <w:noProof/>
                <w:sz w:val="20"/>
                <w:szCs w:val="20"/>
              </w:rPr>
            </w:pPr>
            <w:r w:rsidRPr="000335C5">
              <w:rPr>
                <w:rFonts w:cstheme="minorHAnsi"/>
                <w:noProof/>
                <w:sz w:val="20"/>
                <w:szCs w:val="20"/>
              </w:rPr>
              <w:lastRenderedPageBreak/>
              <w:t xml:space="preserve">Because the exact sub-projects and resulting resettlement impacts are unknown at this stage, provisionally there will be up to 6 small-scale wastewater treatment plants, and an extension of sewage systems to be selected areas. The borrower has developed and disclosed by Appraisal a draft Resettlement Policy Framework (RPF) with proposed location alternatives. The draft RPF focuses particularly on the governing principles to carry land acquisition for the Project in accordance with ESS5, the process by which the land acquisition and resettlement actions will take place, any key gaps between local practices and ESS5, and ways to address them, including, among other things, eligibility criteria for defining various categories of displaced persons, and methods for valuing affected assets. RAPs will be prepared in accordance with the RPF guidelines. RAPs need to be approved before bidding and fully implemented before construction can start. </w:t>
            </w:r>
          </w:p>
          <w:p w14:paraId="32197B5B" w14:textId="34925F2A" w:rsidR="001737F9" w:rsidRPr="000335C5" w:rsidRDefault="00874883" w:rsidP="005C6FD0">
            <w:pPr>
              <w:jc w:val="both"/>
              <w:rPr>
                <w:rFonts w:cstheme="minorHAnsi"/>
                <w:sz w:val="20"/>
                <w:szCs w:val="20"/>
              </w:rPr>
            </w:pPr>
            <w:r w:rsidRPr="000335C5">
              <w:rPr>
                <w:rFonts w:cstheme="minorHAnsi"/>
                <w:noProof/>
                <w:sz w:val="20"/>
                <w:szCs w:val="20"/>
              </w:rPr>
              <w:t>Once the location of subprojects is determined, and before any civil works start, Resettlement Plans will be prepared and disclosed for those subprojects causing impacts covered under ESS5 and in line with the RPF. Any new sites that would require large-scale resettlement (above 100 PAPs) will be excluded from the project. The RPF and ESMF include an E&amp;S screening form to be used to screen sub-projects that contain questions on resettlement, including legacy issues. The ESCP will include the commitment to implement the RPF and prepare RAPs, where necessary, during project implementation.</w:t>
            </w:r>
          </w:p>
        </w:tc>
      </w:tr>
      <w:tr w:rsidR="00561D0C" w:rsidRPr="000335C5" w14:paraId="1EE279BD" w14:textId="77777777" w:rsidTr="000335C5">
        <w:tc>
          <w:tcPr>
            <w:tcW w:w="607" w:type="pct"/>
          </w:tcPr>
          <w:p w14:paraId="31411A56" w14:textId="5F7062A7" w:rsidR="00CC4B72" w:rsidRPr="000335C5" w:rsidRDefault="00CC4B72" w:rsidP="009052C9">
            <w:pPr>
              <w:rPr>
                <w:rFonts w:cstheme="minorHAnsi"/>
                <w:sz w:val="20"/>
                <w:szCs w:val="20"/>
              </w:rPr>
            </w:pPr>
            <w:r w:rsidRPr="000335C5">
              <w:rPr>
                <w:rFonts w:cstheme="minorHAnsi"/>
                <w:sz w:val="20"/>
                <w:szCs w:val="20"/>
              </w:rPr>
              <w:lastRenderedPageBreak/>
              <w:t xml:space="preserve">ESS6: </w:t>
            </w:r>
            <w:r w:rsidR="00E226F3" w:rsidRPr="000335C5">
              <w:rPr>
                <w:rFonts w:cstheme="minorHAnsi"/>
                <w:sz w:val="20"/>
                <w:szCs w:val="20"/>
              </w:rPr>
              <w:t>Biodiversity Conservation and Sustainable Management of Living Natural Resources</w:t>
            </w:r>
          </w:p>
        </w:tc>
        <w:tc>
          <w:tcPr>
            <w:tcW w:w="1047" w:type="pct"/>
          </w:tcPr>
          <w:p w14:paraId="1C7BAB88" w14:textId="205D8D9D" w:rsidR="006121C5" w:rsidRPr="00224EA5" w:rsidRDefault="006121C5" w:rsidP="009052C9">
            <w:pPr>
              <w:rPr>
                <w:rFonts w:cstheme="minorHAnsi"/>
                <w:sz w:val="20"/>
                <w:szCs w:val="20"/>
              </w:rPr>
            </w:pPr>
            <w:r w:rsidRPr="000335C5">
              <w:rPr>
                <w:rFonts w:cstheme="minorHAnsi"/>
                <w:sz w:val="20"/>
                <w:szCs w:val="20"/>
              </w:rPr>
              <w:t>Consider direct, indirect, and cumulative project-related impacts on habitats and biodiversity, for example, habitat loss, d</w:t>
            </w:r>
            <w:r w:rsidRPr="00224EA5">
              <w:rPr>
                <w:rFonts w:cstheme="minorHAnsi"/>
                <w:sz w:val="20"/>
                <w:szCs w:val="20"/>
              </w:rPr>
              <w:t xml:space="preserve">egradation and fragmentation, invasive alien </w:t>
            </w:r>
          </w:p>
          <w:p w14:paraId="6BDEE96E" w14:textId="77777777" w:rsidR="006121C5" w:rsidRPr="004C577F" w:rsidRDefault="006121C5" w:rsidP="009052C9">
            <w:pPr>
              <w:rPr>
                <w:rFonts w:cstheme="minorHAnsi"/>
                <w:sz w:val="20"/>
                <w:szCs w:val="20"/>
              </w:rPr>
            </w:pPr>
            <w:r w:rsidRPr="004C577F">
              <w:rPr>
                <w:rFonts w:cstheme="minorHAnsi"/>
                <w:sz w:val="20"/>
                <w:szCs w:val="20"/>
              </w:rPr>
              <w:t xml:space="preserve">species, overexploitation, hydrological changes, nutrient loading, </w:t>
            </w:r>
            <w:proofErr w:type="gramStart"/>
            <w:r w:rsidRPr="004C577F">
              <w:rPr>
                <w:rFonts w:cstheme="minorHAnsi"/>
                <w:sz w:val="20"/>
                <w:szCs w:val="20"/>
              </w:rPr>
              <w:t>pollution</w:t>
            </w:r>
            <w:proofErr w:type="gramEnd"/>
            <w:r w:rsidRPr="004C577F">
              <w:rPr>
                <w:rFonts w:cstheme="minorHAnsi"/>
                <w:sz w:val="20"/>
                <w:szCs w:val="20"/>
              </w:rPr>
              <w:t xml:space="preserve"> and incidental take, as well as projected climate change impacts. </w:t>
            </w:r>
          </w:p>
          <w:p w14:paraId="299C2C16" w14:textId="1EBF325D" w:rsidR="00CC4B72" w:rsidRPr="000335C5" w:rsidRDefault="006121C5" w:rsidP="009052C9">
            <w:pPr>
              <w:rPr>
                <w:rFonts w:cstheme="minorHAnsi"/>
                <w:sz w:val="20"/>
                <w:szCs w:val="20"/>
              </w:rPr>
            </w:pPr>
            <w:r w:rsidRPr="000335C5">
              <w:rPr>
                <w:rFonts w:cstheme="minorHAnsi"/>
                <w:sz w:val="20"/>
                <w:szCs w:val="20"/>
              </w:rPr>
              <w:t xml:space="preserve">Determine the significance of biodiversity or habitats based on their vulnerability and irreplaceability at a global, regional, or national level and </w:t>
            </w:r>
            <w:proofErr w:type="gramStart"/>
            <w:r w:rsidRPr="000335C5">
              <w:rPr>
                <w:rFonts w:cstheme="minorHAnsi"/>
                <w:sz w:val="20"/>
                <w:szCs w:val="20"/>
              </w:rPr>
              <w:t>take into account</w:t>
            </w:r>
            <w:proofErr w:type="gramEnd"/>
            <w:r w:rsidRPr="000335C5">
              <w:rPr>
                <w:rFonts w:cstheme="minorHAnsi"/>
                <w:sz w:val="20"/>
                <w:szCs w:val="20"/>
              </w:rPr>
              <w:t xml:space="preserve"> the differing values attached to biodiversity and habitats by project-</w:t>
            </w:r>
            <w:r w:rsidRPr="000335C5">
              <w:rPr>
                <w:rFonts w:cstheme="minorHAnsi"/>
                <w:sz w:val="20"/>
                <w:szCs w:val="20"/>
              </w:rPr>
              <w:lastRenderedPageBreak/>
              <w:t>affected parties and other interested parties.</w:t>
            </w:r>
          </w:p>
        </w:tc>
        <w:tc>
          <w:tcPr>
            <w:tcW w:w="3345" w:type="pct"/>
          </w:tcPr>
          <w:p w14:paraId="4AE68888" w14:textId="725207C3" w:rsidR="004853C5" w:rsidRPr="000335C5" w:rsidRDefault="00853B43" w:rsidP="005C6FD0">
            <w:pPr>
              <w:jc w:val="both"/>
              <w:rPr>
                <w:rFonts w:cstheme="minorHAnsi"/>
                <w:sz w:val="20"/>
                <w:szCs w:val="20"/>
              </w:rPr>
            </w:pPr>
            <w:r w:rsidRPr="000335C5">
              <w:rPr>
                <w:rFonts w:cstheme="minorHAnsi"/>
                <w:sz w:val="20"/>
                <w:szCs w:val="20"/>
              </w:rPr>
              <w:lastRenderedPageBreak/>
              <w:t>The standard is relevant</w:t>
            </w:r>
            <w:r w:rsidR="00F52794" w:rsidRPr="000335C5">
              <w:rPr>
                <w:rFonts w:cstheme="minorHAnsi"/>
                <w:sz w:val="20"/>
                <w:szCs w:val="20"/>
              </w:rPr>
              <w:t xml:space="preserve">. </w:t>
            </w:r>
            <w:r w:rsidR="004853C5" w:rsidRPr="000335C5">
              <w:rPr>
                <w:rFonts w:cstheme="minorHAnsi"/>
                <w:noProof/>
                <w:sz w:val="20"/>
                <w:szCs w:val="20"/>
              </w:rPr>
              <w:t xml:space="preserve">This relates to the Vjosa river status as a future protected area and its importance for biodiversity conservation. </w:t>
            </w:r>
          </w:p>
          <w:p w14:paraId="0910A86B" w14:textId="5000B0C9" w:rsidR="004853C5" w:rsidRPr="000335C5" w:rsidRDefault="004853C5" w:rsidP="005C6FD0">
            <w:pPr>
              <w:jc w:val="both"/>
              <w:rPr>
                <w:rFonts w:cstheme="minorHAnsi"/>
                <w:noProof/>
                <w:sz w:val="20"/>
                <w:szCs w:val="20"/>
              </w:rPr>
            </w:pPr>
            <w:r w:rsidRPr="000335C5">
              <w:rPr>
                <w:rFonts w:cstheme="minorHAnsi"/>
                <w:noProof/>
                <w:sz w:val="20"/>
                <w:szCs w:val="20"/>
              </w:rPr>
              <w:t xml:space="preserve">Project activities under Component </w:t>
            </w:r>
            <w:r w:rsidR="00B75F92">
              <w:rPr>
                <w:rFonts w:cstheme="minorHAnsi"/>
                <w:noProof/>
                <w:sz w:val="20"/>
                <w:szCs w:val="20"/>
              </w:rPr>
              <w:t xml:space="preserve">1 and </w:t>
            </w:r>
            <w:r w:rsidRPr="000335C5">
              <w:rPr>
                <w:rFonts w:cstheme="minorHAnsi"/>
                <w:noProof/>
                <w:sz w:val="20"/>
                <w:szCs w:val="20"/>
              </w:rPr>
              <w:t xml:space="preserve">2 are not expected to have a negative impact on biodiversity, as these will not be located within or in the proximity of these protected areas and their buffer zones. Most of the infrastructure works under </w:t>
            </w:r>
            <w:r w:rsidR="00B75F92" w:rsidRPr="000335C5">
              <w:rPr>
                <w:rFonts w:cstheme="minorHAnsi"/>
                <w:noProof/>
                <w:sz w:val="20"/>
                <w:szCs w:val="20"/>
              </w:rPr>
              <w:t>th</w:t>
            </w:r>
            <w:r w:rsidR="00B75F92">
              <w:rPr>
                <w:rFonts w:cstheme="minorHAnsi"/>
                <w:noProof/>
                <w:sz w:val="20"/>
                <w:szCs w:val="20"/>
              </w:rPr>
              <w:t xml:space="preserve">e </w:t>
            </w:r>
            <w:r w:rsidRPr="000335C5">
              <w:rPr>
                <w:rFonts w:cstheme="minorHAnsi"/>
                <w:noProof/>
                <w:sz w:val="20"/>
                <w:szCs w:val="20"/>
              </w:rPr>
              <w:t>Component</w:t>
            </w:r>
            <w:r w:rsidR="00B75F92">
              <w:rPr>
                <w:rFonts w:cstheme="minorHAnsi"/>
                <w:noProof/>
                <w:sz w:val="20"/>
                <w:szCs w:val="20"/>
              </w:rPr>
              <w:t>s</w:t>
            </w:r>
            <w:r w:rsidRPr="000335C5">
              <w:rPr>
                <w:rFonts w:cstheme="minorHAnsi"/>
                <w:noProof/>
                <w:sz w:val="20"/>
                <w:szCs w:val="20"/>
              </w:rPr>
              <w:t xml:space="preserve"> will take place in urban areas </w:t>
            </w:r>
            <w:r w:rsidR="00B75F92">
              <w:rPr>
                <w:rFonts w:cstheme="minorHAnsi"/>
                <w:noProof/>
                <w:sz w:val="20"/>
                <w:szCs w:val="20"/>
              </w:rPr>
              <w:t xml:space="preserve">or </w:t>
            </w:r>
            <w:r w:rsidRPr="000335C5">
              <w:rPr>
                <w:rFonts w:cstheme="minorHAnsi"/>
                <w:noProof/>
                <w:sz w:val="20"/>
                <w:szCs w:val="20"/>
              </w:rPr>
              <w:t>within the already existing infrastructure.</w:t>
            </w:r>
          </w:p>
          <w:p w14:paraId="67540F79" w14:textId="6E59912B" w:rsidR="00CC4B72" w:rsidRPr="000335C5" w:rsidRDefault="004853C5" w:rsidP="005C6FD0">
            <w:pPr>
              <w:jc w:val="both"/>
              <w:rPr>
                <w:rFonts w:cstheme="minorHAnsi"/>
                <w:sz w:val="20"/>
                <w:szCs w:val="20"/>
              </w:rPr>
            </w:pPr>
            <w:r w:rsidRPr="000335C5">
              <w:rPr>
                <w:rFonts w:cstheme="minorHAnsi"/>
                <w:noProof/>
                <w:sz w:val="20"/>
                <w:szCs w:val="20"/>
              </w:rPr>
              <w:t>The ESMF includes exclusion criteria for all sub-projects sites that may have significant impacts on biodiversity or natural habitats, measures to manage the removal of vegetation cover at disposal sites, and to prevent the discharge of polluted runoff to the river environment. Those measures will be further elaborated in site-specific ESIAs/ESMPs.</w:t>
            </w:r>
          </w:p>
        </w:tc>
      </w:tr>
      <w:tr w:rsidR="00561D0C" w:rsidRPr="000335C5" w14:paraId="1DEFF67A" w14:textId="77777777" w:rsidTr="000335C5">
        <w:tc>
          <w:tcPr>
            <w:tcW w:w="607" w:type="pct"/>
          </w:tcPr>
          <w:p w14:paraId="20EB539E" w14:textId="7820E1B7" w:rsidR="000B51E0" w:rsidRPr="000335C5" w:rsidRDefault="0072523F" w:rsidP="009052C9">
            <w:pPr>
              <w:rPr>
                <w:rFonts w:cstheme="minorHAnsi"/>
                <w:sz w:val="20"/>
                <w:szCs w:val="20"/>
              </w:rPr>
            </w:pPr>
            <w:r w:rsidRPr="000335C5">
              <w:rPr>
                <w:rFonts w:cstheme="minorHAnsi"/>
                <w:sz w:val="20"/>
                <w:szCs w:val="20"/>
              </w:rPr>
              <w:t>ESS7: Indigenous Peoples/Sub-Saharan African Historically Underserved Traditional Local Communities</w:t>
            </w:r>
          </w:p>
        </w:tc>
        <w:tc>
          <w:tcPr>
            <w:tcW w:w="1047" w:type="pct"/>
          </w:tcPr>
          <w:p w14:paraId="7EF393B6" w14:textId="02A701AE" w:rsidR="000B51E0" w:rsidRPr="000335C5" w:rsidRDefault="0072523F" w:rsidP="009052C9">
            <w:pPr>
              <w:rPr>
                <w:rFonts w:cstheme="minorHAnsi"/>
                <w:sz w:val="20"/>
                <w:szCs w:val="20"/>
              </w:rPr>
            </w:pPr>
            <w:r w:rsidRPr="000335C5">
              <w:rPr>
                <w:rFonts w:cstheme="minorHAnsi"/>
                <w:sz w:val="20"/>
                <w:szCs w:val="20"/>
              </w:rPr>
              <w:t xml:space="preserve">ensures that the development process fosters full respect for the human rights, dignity, aspirations, identity, culture, and natural resource-based livelihoods of Indigenous Peoples/Sub-Saharan African Historically Underserved Traditional Local Communities. </w:t>
            </w:r>
          </w:p>
        </w:tc>
        <w:tc>
          <w:tcPr>
            <w:tcW w:w="3345" w:type="pct"/>
          </w:tcPr>
          <w:p w14:paraId="6176999D" w14:textId="109016D5" w:rsidR="000B51E0" w:rsidRPr="004C577F" w:rsidRDefault="0072523F" w:rsidP="009052C9">
            <w:pPr>
              <w:rPr>
                <w:rFonts w:cstheme="minorHAnsi"/>
                <w:sz w:val="20"/>
                <w:szCs w:val="20"/>
              </w:rPr>
            </w:pPr>
            <w:r w:rsidRPr="00224EA5">
              <w:rPr>
                <w:rFonts w:cstheme="minorHAnsi"/>
                <w:sz w:val="20"/>
                <w:szCs w:val="20"/>
              </w:rPr>
              <w:t xml:space="preserve">Not </w:t>
            </w:r>
            <w:r w:rsidR="00853B43" w:rsidRPr="00224EA5">
              <w:rPr>
                <w:rFonts w:cstheme="minorHAnsi"/>
                <w:sz w:val="20"/>
                <w:szCs w:val="20"/>
              </w:rPr>
              <w:t>relevant</w:t>
            </w:r>
          </w:p>
        </w:tc>
      </w:tr>
      <w:tr w:rsidR="00561D0C" w:rsidRPr="000335C5" w14:paraId="68C78B7C" w14:textId="77777777" w:rsidTr="000335C5">
        <w:tc>
          <w:tcPr>
            <w:tcW w:w="607" w:type="pct"/>
          </w:tcPr>
          <w:p w14:paraId="3BE77759" w14:textId="076BC09A" w:rsidR="0072523F" w:rsidRPr="000335C5" w:rsidRDefault="0090040B" w:rsidP="009052C9">
            <w:pPr>
              <w:rPr>
                <w:rFonts w:cstheme="minorHAnsi"/>
                <w:sz w:val="20"/>
                <w:szCs w:val="20"/>
              </w:rPr>
            </w:pPr>
            <w:r w:rsidRPr="000335C5">
              <w:rPr>
                <w:rFonts w:cstheme="minorHAnsi"/>
                <w:sz w:val="20"/>
                <w:szCs w:val="20"/>
              </w:rPr>
              <w:t>ESS8: Cultural Heritage</w:t>
            </w:r>
          </w:p>
        </w:tc>
        <w:tc>
          <w:tcPr>
            <w:tcW w:w="1047" w:type="pct"/>
          </w:tcPr>
          <w:p w14:paraId="42260768" w14:textId="4C45BD06" w:rsidR="0090040B" w:rsidRPr="00224EA5" w:rsidRDefault="0090040B" w:rsidP="009052C9">
            <w:pPr>
              <w:rPr>
                <w:rFonts w:cstheme="minorHAnsi"/>
                <w:sz w:val="20"/>
                <w:szCs w:val="20"/>
              </w:rPr>
            </w:pPr>
            <w:r w:rsidRPr="000335C5">
              <w:rPr>
                <w:rFonts w:cstheme="minorHAnsi"/>
                <w:sz w:val="20"/>
                <w:szCs w:val="20"/>
              </w:rPr>
              <w:t xml:space="preserve">• To protect </w:t>
            </w:r>
            <w:r w:rsidR="005036A6" w:rsidRPr="000335C5">
              <w:rPr>
                <w:rFonts w:cstheme="minorHAnsi"/>
                <w:sz w:val="20"/>
                <w:szCs w:val="20"/>
              </w:rPr>
              <w:t xml:space="preserve">tangible and intangible </w:t>
            </w:r>
            <w:r w:rsidRPr="00224EA5">
              <w:rPr>
                <w:rFonts w:cstheme="minorHAnsi"/>
                <w:sz w:val="20"/>
                <w:szCs w:val="20"/>
              </w:rPr>
              <w:t xml:space="preserve">cultural heritage from the adverse impacts of project activities and support its </w:t>
            </w:r>
          </w:p>
          <w:p w14:paraId="47F6EBA2" w14:textId="77777777" w:rsidR="0090040B" w:rsidRPr="000335C5" w:rsidRDefault="0090040B" w:rsidP="009052C9">
            <w:pPr>
              <w:rPr>
                <w:rFonts w:cstheme="minorHAnsi"/>
                <w:sz w:val="20"/>
                <w:szCs w:val="20"/>
              </w:rPr>
            </w:pPr>
            <w:r w:rsidRPr="004C577F">
              <w:rPr>
                <w:rFonts w:cstheme="minorHAnsi"/>
                <w:sz w:val="20"/>
                <w:szCs w:val="20"/>
              </w:rPr>
              <w:t xml:space="preserve">preservation. </w:t>
            </w:r>
          </w:p>
          <w:p w14:paraId="66BA914C" w14:textId="77777777" w:rsidR="0090040B" w:rsidRPr="000335C5" w:rsidRDefault="0090040B" w:rsidP="009052C9">
            <w:pPr>
              <w:rPr>
                <w:rFonts w:cstheme="minorHAnsi"/>
                <w:sz w:val="20"/>
                <w:szCs w:val="20"/>
              </w:rPr>
            </w:pPr>
            <w:r w:rsidRPr="000335C5">
              <w:rPr>
                <w:rFonts w:cstheme="minorHAnsi"/>
                <w:sz w:val="20"/>
                <w:szCs w:val="20"/>
              </w:rPr>
              <w:t xml:space="preserve">• To address cultural heritage as an integral aspect of sustainable development. </w:t>
            </w:r>
          </w:p>
          <w:p w14:paraId="1E64FC95" w14:textId="77777777" w:rsidR="0090040B" w:rsidRPr="000335C5" w:rsidRDefault="0090040B" w:rsidP="009D7C8B">
            <w:pPr>
              <w:rPr>
                <w:rFonts w:cstheme="minorHAnsi"/>
                <w:sz w:val="20"/>
                <w:szCs w:val="20"/>
              </w:rPr>
            </w:pPr>
            <w:r w:rsidRPr="000335C5">
              <w:rPr>
                <w:rFonts w:cstheme="minorHAnsi"/>
                <w:sz w:val="20"/>
                <w:szCs w:val="20"/>
              </w:rPr>
              <w:t xml:space="preserve">• To promote meaningful consultation with stakeholders regarding cultural heritage. </w:t>
            </w:r>
          </w:p>
          <w:p w14:paraId="39DA72AA" w14:textId="233AB028" w:rsidR="0090040B" w:rsidRPr="000335C5" w:rsidRDefault="0090040B" w:rsidP="005F6AA8">
            <w:pPr>
              <w:rPr>
                <w:rFonts w:cstheme="minorHAnsi"/>
                <w:sz w:val="20"/>
                <w:szCs w:val="20"/>
              </w:rPr>
            </w:pPr>
            <w:r w:rsidRPr="000335C5">
              <w:rPr>
                <w:rFonts w:cstheme="minorHAnsi"/>
                <w:sz w:val="20"/>
                <w:szCs w:val="20"/>
              </w:rPr>
              <w:t>• To promote the equitable sharing of benefits from the use of cultural heritage</w:t>
            </w:r>
          </w:p>
        </w:tc>
        <w:tc>
          <w:tcPr>
            <w:tcW w:w="3345" w:type="pct"/>
          </w:tcPr>
          <w:p w14:paraId="0C6DBBBA" w14:textId="7D230053" w:rsidR="0072523F" w:rsidRPr="000335C5" w:rsidRDefault="00853B43" w:rsidP="00A676C8">
            <w:pPr>
              <w:rPr>
                <w:rFonts w:cstheme="minorHAnsi"/>
                <w:sz w:val="20"/>
                <w:szCs w:val="20"/>
              </w:rPr>
            </w:pPr>
            <w:r w:rsidRPr="000335C5">
              <w:rPr>
                <w:rFonts w:cstheme="minorHAnsi"/>
                <w:sz w:val="20"/>
                <w:szCs w:val="20"/>
              </w:rPr>
              <w:t>The standard is relevant</w:t>
            </w:r>
            <w:r w:rsidR="003B4784" w:rsidRPr="000335C5">
              <w:rPr>
                <w:rFonts w:cstheme="minorHAnsi"/>
                <w:sz w:val="20"/>
                <w:szCs w:val="20"/>
              </w:rPr>
              <w:t xml:space="preserve"> </w:t>
            </w:r>
            <w:r w:rsidR="0028095D" w:rsidRPr="000335C5">
              <w:rPr>
                <w:rFonts w:cstheme="minorHAnsi"/>
                <w:noProof/>
                <w:sz w:val="20"/>
                <w:szCs w:val="20"/>
              </w:rPr>
              <w:t>since the project activities will be implemented in areas that may be valued for their cultural heritage, both tangible and intangible. The construction activities may involve soil excavations therefore the ESMF and ESMPs will include provisions for activity screening procedures of any known sites of cultural or historic importance, as well as appropriate measures to avoid, minimize or mitigate impacts as necessary. Site-specific ESIA/ESMPs will furthermore include Chance Finds Procedures for civil works to be carried out under the project. All construction contracts will also include a Chance Finds clause which will require contractors to take protective measures in case cultural heritage sites are discovered during construction. If the site-specific ESIAs/ESMPs identify the need to develop a Cultural Heritage Management Plan (CHMP), this will be developed based on the requirements of this ESS.</w:t>
            </w:r>
          </w:p>
        </w:tc>
      </w:tr>
      <w:tr w:rsidR="00561D0C" w:rsidRPr="000335C5" w14:paraId="31967034" w14:textId="77777777" w:rsidTr="000335C5">
        <w:tc>
          <w:tcPr>
            <w:tcW w:w="607" w:type="pct"/>
          </w:tcPr>
          <w:p w14:paraId="7F0A4202" w14:textId="3E477FAD" w:rsidR="002B4480" w:rsidRPr="000335C5" w:rsidRDefault="002B4480" w:rsidP="009052C9">
            <w:pPr>
              <w:rPr>
                <w:rFonts w:cstheme="minorHAnsi"/>
                <w:sz w:val="20"/>
                <w:szCs w:val="20"/>
              </w:rPr>
            </w:pPr>
            <w:r w:rsidRPr="000335C5">
              <w:rPr>
                <w:rFonts w:cstheme="minorHAnsi"/>
                <w:sz w:val="20"/>
                <w:szCs w:val="20"/>
              </w:rPr>
              <w:t>ESS9: Financial Intermediaries</w:t>
            </w:r>
          </w:p>
        </w:tc>
        <w:tc>
          <w:tcPr>
            <w:tcW w:w="1047" w:type="pct"/>
          </w:tcPr>
          <w:p w14:paraId="479355B1" w14:textId="77777777" w:rsidR="002B4480" w:rsidRPr="000335C5" w:rsidRDefault="002B4480" w:rsidP="009052C9">
            <w:pPr>
              <w:rPr>
                <w:rFonts w:cstheme="minorHAnsi"/>
                <w:sz w:val="20"/>
                <w:szCs w:val="20"/>
              </w:rPr>
            </w:pPr>
          </w:p>
        </w:tc>
        <w:tc>
          <w:tcPr>
            <w:tcW w:w="3345" w:type="pct"/>
          </w:tcPr>
          <w:p w14:paraId="7A4B30A7" w14:textId="13DF93CE" w:rsidR="002B4480" w:rsidRPr="00224EA5" w:rsidRDefault="002B4480" w:rsidP="009052C9">
            <w:pPr>
              <w:rPr>
                <w:rFonts w:cstheme="minorHAnsi"/>
                <w:sz w:val="20"/>
                <w:szCs w:val="20"/>
              </w:rPr>
            </w:pPr>
            <w:r w:rsidRPr="000335C5">
              <w:rPr>
                <w:rFonts w:cstheme="minorHAnsi"/>
                <w:sz w:val="20"/>
                <w:szCs w:val="20"/>
              </w:rPr>
              <w:t>No</w:t>
            </w:r>
            <w:r w:rsidR="00AB34CF" w:rsidRPr="000335C5">
              <w:rPr>
                <w:rFonts w:cstheme="minorHAnsi"/>
                <w:sz w:val="20"/>
                <w:szCs w:val="20"/>
              </w:rPr>
              <w:t xml:space="preserve">t </w:t>
            </w:r>
            <w:r w:rsidR="00853B43" w:rsidRPr="000335C5">
              <w:rPr>
                <w:rFonts w:cstheme="minorHAnsi"/>
                <w:sz w:val="20"/>
                <w:szCs w:val="20"/>
              </w:rPr>
              <w:t>relevant</w:t>
            </w:r>
          </w:p>
        </w:tc>
      </w:tr>
      <w:tr w:rsidR="00561D0C" w:rsidRPr="000335C5" w14:paraId="6105418A" w14:textId="77777777" w:rsidTr="000335C5">
        <w:tc>
          <w:tcPr>
            <w:tcW w:w="607" w:type="pct"/>
          </w:tcPr>
          <w:p w14:paraId="357052F3" w14:textId="0FE6575B" w:rsidR="002B4480" w:rsidRPr="000335C5" w:rsidRDefault="002B4480" w:rsidP="005C6FD0">
            <w:pPr>
              <w:jc w:val="both"/>
              <w:rPr>
                <w:rFonts w:cstheme="minorHAnsi"/>
                <w:sz w:val="20"/>
                <w:szCs w:val="20"/>
              </w:rPr>
            </w:pPr>
            <w:r w:rsidRPr="000335C5">
              <w:rPr>
                <w:rFonts w:cstheme="minorHAnsi"/>
                <w:sz w:val="20"/>
                <w:szCs w:val="20"/>
              </w:rPr>
              <w:t>ESS10: Stakeholder Engagement and Information Disclosure</w:t>
            </w:r>
          </w:p>
        </w:tc>
        <w:tc>
          <w:tcPr>
            <w:tcW w:w="1047" w:type="pct"/>
          </w:tcPr>
          <w:p w14:paraId="312AF1F2" w14:textId="5083A25D" w:rsidR="002B4480" w:rsidRPr="00224EA5" w:rsidRDefault="009F06CE" w:rsidP="005C6FD0">
            <w:pPr>
              <w:jc w:val="both"/>
              <w:rPr>
                <w:rFonts w:cstheme="minorHAnsi"/>
                <w:sz w:val="20"/>
                <w:szCs w:val="20"/>
              </w:rPr>
            </w:pPr>
            <w:r w:rsidRPr="000335C5">
              <w:rPr>
                <w:rFonts w:cstheme="minorHAnsi"/>
                <w:sz w:val="20"/>
                <w:szCs w:val="20"/>
              </w:rPr>
              <w:t xml:space="preserve">Borrowers will engage with stakeholders throughout the project life cycle, commencing such engagement as early as possible in the project development process and in a timeframe that enables meaningful consultations with stakeholders on project design. </w:t>
            </w:r>
            <w:r w:rsidRPr="000335C5">
              <w:rPr>
                <w:rFonts w:cstheme="minorHAnsi"/>
                <w:sz w:val="20"/>
                <w:szCs w:val="20"/>
              </w:rPr>
              <w:lastRenderedPageBreak/>
              <w:t>The nature, scope and frequency of stakeholder engagement will be proportionate to the nature and scale of the project and its potential risks and impacts</w:t>
            </w:r>
          </w:p>
        </w:tc>
        <w:tc>
          <w:tcPr>
            <w:tcW w:w="3345" w:type="pct"/>
          </w:tcPr>
          <w:p w14:paraId="06AB8A06" w14:textId="50A42E1E" w:rsidR="00E91CBD" w:rsidRPr="000335C5" w:rsidRDefault="00B341A6" w:rsidP="005C6FD0">
            <w:pPr>
              <w:jc w:val="both"/>
              <w:rPr>
                <w:rFonts w:cstheme="minorHAnsi"/>
                <w:noProof/>
                <w:sz w:val="20"/>
                <w:szCs w:val="20"/>
              </w:rPr>
            </w:pPr>
            <w:r w:rsidRPr="00224EA5">
              <w:rPr>
                <w:rFonts w:cstheme="minorHAnsi"/>
                <w:sz w:val="20"/>
                <w:szCs w:val="20"/>
              </w:rPr>
              <w:lastRenderedPageBreak/>
              <w:t xml:space="preserve">The standard is </w:t>
            </w:r>
            <w:r w:rsidR="00853B43" w:rsidRPr="004C577F">
              <w:rPr>
                <w:rFonts w:cstheme="minorHAnsi"/>
                <w:sz w:val="20"/>
                <w:szCs w:val="20"/>
              </w:rPr>
              <w:t>relevant</w:t>
            </w:r>
            <w:r w:rsidR="00E91CBD" w:rsidRPr="000335C5">
              <w:rPr>
                <w:rFonts w:cstheme="minorHAnsi"/>
                <w:sz w:val="20"/>
                <w:szCs w:val="20"/>
              </w:rPr>
              <w:t>.</w:t>
            </w:r>
            <w:r w:rsidR="00D947D3" w:rsidRPr="000335C5">
              <w:rPr>
                <w:rFonts w:cstheme="minorHAnsi"/>
                <w:sz w:val="20"/>
                <w:szCs w:val="20"/>
              </w:rPr>
              <w:t xml:space="preserve"> </w:t>
            </w:r>
            <w:r w:rsidR="00E91CBD" w:rsidRPr="000335C5">
              <w:rPr>
                <w:rFonts w:cstheme="minorHAnsi"/>
                <w:noProof/>
                <w:sz w:val="20"/>
                <w:szCs w:val="20"/>
              </w:rPr>
              <w:t xml:space="preserve">The Borrower has prepared SEP which identifies: (i) government ministries and agencies {e.g. Ministry of Tourism and Environment (MoTE), Ministry of Infrastructure and Energy and Infrastructure (MoIE), the Ministry of Agriculture and Rural Development (MARD), the Department of Development Programs and Cooperation in the Prime Minister’s Office (PMO), Ministry of Finance and Economy (MoFE), the National Protected Areas Agency, the National Coastal Agency, the Agency for Territorial Planning, National Agency of Water Supply, Sewerage and Waste Infrastructure (AKUM), Albanian Regulatory Authority for Water and Wastewater (ERRU) and the Albanian Investment Development Agency (AIDA); (ii) civil society organizations, especially the regional ones; (iii) micro, small and medium enterprises (MSMEs) especially the companies operating in the project region (iv) national and local solid waste </w:t>
            </w:r>
            <w:r w:rsidR="00E91CBD" w:rsidRPr="000335C5">
              <w:rPr>
                <w:rFonts w:cstheme="minorHAnsi"/>
                <w:noProof/>
                <w:sz w:val="20"/>
                <w:szCs w:val="20"/>
              </w:rPr>
              <w:lastRenderedPageBreak/>
              <w:t xml:space="preserve">management authorities; (v) coastal communities; (vi) professional organizations (e.g. tourism associations); (vii) private owners in the territories of Protected Areas and broader in the Project region; and, (viii) municipalities, i.e. Municipality of Vlora and Permet as directly affected and the others mostly in south region etc. Vulnerable groups include low-income households, the ethnic Roma population, youth, and unemployed women. </w:t>
            </w:r>
          </w:p>
          <w:p w14:paraId="7DDAC6E4" w14:textId="77777777" w:rsidR="00E91CBD" w:rsidRPr="000335C5" w:rsidRDefault="00E91CBD" w:rsidP="005C6FD0">
            <w:pPr>
              <w:jc w:val="both"/>
              <w:rPr>
                <w:rFonts w:cstheme="minorHAnsi"/>
                <w:noProof/>
                <w:sz w:val="20"/>
                <w:szCs w:val="20"/>
              </w:rPr>
            </w:pPr>
          </w:p>
          <w:p w14:paraId="0AB6F762" w14:textId="42D90E13" w:rsidR="00E91CBD" w:rsidRPr="000335C5" w:rsidRDefault="00E91CBD" w:rsidP="005C6FD0">
            <w:pPr>
              <w:jc w:val="both"/>
              <w:rPr>
                <w:rFonts w:cstheme="minorHAnsi"/>
                <w:noProof/>
                <w:sz w:val="20"/>
                <w:szCs w:val="20"/>
              </w:rPr>
            </w:pPr>
            <w:r w:rsidRPr="000335C5">
              <w:rPr>
                <w:rFonts w:cstheme="minorHAnsi"/>
                <w:noProof/>
                <w:sz w:val="20"/>
                <w:szCs w:val="20"/>
              </w:rPr>
              <w:t>The ‘Engagement’, including citizens engagement, will be applicable to the three components. The consultation will be organized during the preparation of the preliminary designs as well as after the preparation of the preliminary designs before the decisions on the final designs were made. The facilitation will be done by the local governments.</w:t>
            </w:r>
          </w:p>
          <w:p w14:paraId="7677F76E" w14:textId="77777777" w:rsidR="00E91CBD" w:rsidRPr="000335C5" w:rsidRDefault="00E91CBD" w:rsidP="00E91CBD">
            <w:pPr>
              <w:jc w:val="both"/>
              <w:rPr>
                <w:rFonts w:cstheme="minorHAnsi"/>
                <w:noProof/>
                <w:sz w:val="20"/>
                <w:szCs w:val="20"/>
              </w:rPr>
            </w:pPr>
            <w:r w:rsidRPr="000335C5">
              <w:rPr>
                <w:rFonts w:cstheme="minorHAnsi"/>
                <w:noProof/>
                <w:sz w:val="20"/>
                <w:szCs w:val="20"/>
              </w:rPr>
              <w:t xml:space="preserve">The project-level GRM included in the SEP will ensure that all project level complaints are received and resolved in a timely manner and it will include procedures for handling any SEA/SH complaints. </w:t>
            </w:r>
          </w:p>
          <w:p w14:paraId="57909732" w14:textId="458A0B11" w:rsidR="002B4480" w:rsidRPr="000335C5" w:rsidRDefault="00E91CBD" w:rsidP="005C6FD0">
            <w:pPr>
              <w:jc w:val="both"/>
              <w:rPr>
                <w:rFonts w:cstheme="minorHAnsi"/>
                <w:sz w:val="20"/>
                <w:szCs w:val="20"/>
              </w:rPr>
            </w:pPr>
            <w:r w:rsidRPr="000335C5">
              <w:rPr>
                <w:rFonts w:cstheme="minorHAnsi"/>
                <w:noProof/>
                <w:sz w:val="20"/>
                <w:szCs w:val="20"/>
              </w:rPr>
              <w:t xml:space="preserve">The SEP is a living document and will be updated as necessary throughout the project life cycle. </w:t>
            </w:r>
          </w:p>
        </w:tc>
      </w:tr>
    </w:tbl>
    <w:p w14:paraId="4F3EE268" w14:textId="77777777" w:rsidR="00E91CBD" w:rsidRDefault="00E91CBD" w:rsidP="00E91CBD">
      <w:pPr>
        <w:jc w:val="both"/>
        <w:rPr>
          <w:rFonts w:cstheme="minorHAnsi"/>
        </w:rPr>
        <w:sectPr w:rsidR="00E91CBD" w:rsidSect="002E76AA">
          <w:pgSz w:w="15840" w:h="12240" w:orient="landscape"/>
          <w:pgMar w:top="1440" w:right="1440" w:bottom="1440" w:left="1440" w:header="720" w:footer="720" w:gutter="0"/>
          <w:cols w:space="720"/>
          <w:docGrid w:linePitch="360"/>
        </w:sectPr>
      </w:pPr>
    </w:p>
    <w:p w14:paraId="791239FE" w14:textId="2F629D09" w:rsidR="00B46327" w:rsidRPr="00F174B0" w:rsidRDefault="00B46327" w:rsidP="002F5F8D">
      <w:pPr>
        <w:jc w:val="both"/>
        <w:rPr>
          <w:rFonts w:cstheme="minorHAnsi"/>
        </w:rPr>
      </w:pPr>
      <w:r w:rsidRPr="00F174B0">
        <w:rPr>
          <w:rFonts w:cstheme="minorHAnsi"/>
        </w:rPr>
        <w:lastRenderedPageBreak/>
        <w:t>The</w:t>
      </w:r>
      <w:r w:rsidR="00225848" w:rsidRPr="00F174B0">
        <w:rPr>
          <w:rFonts w:cstheme="minorHAnsi"/>
        </w:rPr>
        <w:t xml:space="preserve">re are 4 categories of projects according to World Bank criteria: </w:t>
      </w:r>
      <w:r w:rsidRPr="00F174B0">
        <w:rPr>
          <w:rFonts w:cstheme="minorHAnsi"/>
        </w:rPr>
        <w:t xml:space="preserve">High Risk, Substantial Risk, Moderate Risk or Low Risk. This categorization </w:t>
      </w:r>
      <w:proofErr w:type="gramStart"/>
      <w:r w:rsidRPr="00F174B0">
        <w:rPr>
          <w:rFonts w:cstheme="minorHAnsi"/>
        </w:rPr>
        <w:t>takes into account</w:t>
      </w:r>
      <w:proofErr w:type="gramEnd"/>
      <w:r w:rsidRPr="00F174B0">
        <w:rPr>
          <w:rFonts w:cstheme="minorHAnsi"/>
        </w:rPr>
        <w:t xml:space="preserve"> relevant issues, such as type, location, sensitivity and scale of the project, the nature and magnitude of the potential environmental and social risks and impacts; the capacity and commitment of the borrower to manage the environmental and social risks and impacts, including legal and institutional considerations, etc. </w:t>
      </w:r>
    </w:p>
    <w:p w14:paraId="5DF811BE" w14:textId="458AED0E" w:rsidR="003526CD" w:rsidRDefault="003526CD" w:rsidP="003526CD">
      <w:r>
        <w:t xml:space="preserve">Initially the project was rated at High risks because the activities envisaged were also looking on cleanup of the </w:t>
      </w:r>
      <w:r w:rsidR="00B75F92">
        <w:t>ex-Soda</w:t>
      </w:r>
      <w:r>
        <w:t xml:space="preserve"> Factory (Vlora, Industrial pollution cleanup) site. In mean time the Government has changed the priorities and has been decided that </w:t>
      </w:r>
      <w:proofErr w:type="spellStart"/>
      <w:r>
        <w:t>clean up</w:t>
      </w:r>
      <w:proofErr w:type="spellEnd"/>
      <w:r>
        <w:t xml:space="preserve"> of contamination of Soda factory will not be supported. The activities identified during the project preparation has been rated at a substantial risk for Environment and Social. </w:t>
      </w:r>
    </w:p>
    <w:p w14:paraId="5D92381A" w14:textId="4713B4AD" w:rsidR="00373253" w:rsidRPr="00F174B0" w:rsidRDefault="001C0664" w:rsidP="001C0664">
      <w:pPr>
        <w:pStyle w:val="Heading3"/>
        <w:rPr>
          <w:b/>
          <w:bCs/>
        </w:rPr>
      </w:pPr>
      <w:bookmarkStart w:id="99" w:name="_Toc98774568"/>
      <w:bookmarkStart w:id="100" w:name="_Toc128316018"/>
      <w:r>
        <w:rPr>
          <w:b/>
          <w:bCs/>
        </w:rPr>
        <w:t xml:space="preserve">4.1. </w:t>
      </w:r>
      <w:r w:rsidR="00373253" w:rsidRPr="00F174B0">
        <w:rPr>
          <w:b/>
          <w:bCs/>
        </w:rPr>
        <w:t xml:space="preserve"> WBG Environmental, Health, and Safety Guidelines</w:t>
      </w:r>
      <w:bookmarkEnd w:id="99"/>
      <w:bookmarkEnd w:id="100"/>
    </w:p>
    <w:p w14:paraId="023C4791" w14:textId="3E36E557" w:rsidR="00373253" w:rsidRDefault="00373253" w:rsidP="00373253">
      <w:r>
        <w:t xml:space="preserve">In addition to its ESS, the WB ESF requires the </w:t>
      </w:r>
      <w:r w:rsidRPr="00182BD8">
        <w:t>application of relevant requirements of the WBG EHSGs. The EHSGs includes normally acceptable and achievable performance levels and measures. They consist of one set of General Guideline</w:t>
      </w:r>
      <w:r>
        <w:t>s and a series of 62 sector-specific guidelines. Some of these are potentially relevant to the Project and are listed in</w:t>
      </w:r>
      <w:r w:rsidR="00826E49">
        <w:t xml:space="preserve"> </w:t>
      </w:r>
      <w:r w:rsidR="00826E49">
        <w:fldChar w:fldCharType="begin"/>
      </w:r>
      <w:r w:rsidR="00826E49">
        <w:instrText xml:space="preserve"> REF _Ref93824806 \h </w:instrText>
      </w:r>
      <w:r w:rsidR="00826E49">
        <w:fldChar w:fldCharType="separate"/>
      </w:r>
      <w:r w:rsidR="00826E49" w:rsidRPr="003B6966">
        <w:t xml:space="preserve">Table </w:t>
      </w:r>
      <w:r w:rsidR="00826E49">
        <w:rPr>
          <w:noProof/>
          <w:cs/>
        </w:rPr>
        <w:t>‎</w:t>
      </w:r>
      <w:r w:rsidR="00826E49">
        <w:rPr>
          <w:noProof/>
        </w:rPr>
        <w:t>3</w:t>
      </w:r>
      <w:r w:rsidR="00826E49">
        <w:noBreakHyphen/>
      </w:r>
      <w:r w:rsidR="00826E49">
        <w:rPr>
          <w:noProof/>
        </w:rPr>
        <w:t>5</w:t>
      </w:r>
      <w:r w:rsidR="00826E49">
        <w:fldChar w:fldCharType="end"/>
      </w:r>
      <w:r w:rsidR="00826E49">
        <w:t>.</w:t>
      </w:r>
    </w:p>
    <w:p w14:paraId="19016114" w14:textId="1DDEEB4A" w:rsidR="00E11552" w:rsidRPr="000D5593" w:rsidRDefault="006E0DDF" w:rsidP="006E0DDF">
      <w:pPr>
        <w:pStyle w:val="Caption"/>
      </w:pPr>
      <w:bookmarkStart w:id="101" w:name="_Ref93824806"/>
      <w:bookmarkStart w:id="102" w:name="_Toc98774602"/>
      <w:bookmarkStart w:id="103" w:name="_Toc114486209"/>
      <w:r>
        <w:t xml:space="preserve">Table </w:t>
      </w:r>
      <w:r w:rsidR="005F4963">
        <w:t>4.2</w:t>
      </w:r>
      <w:r>
        <w:t>:</w:t>
      </w:r>
      <w:bookmarkEnd w:id="101"/>
      <w:r w:rsidR="00E11552" w:rsidRPr="003B6966">
        <w:t xml:space="preserve"> Applicability of WBG EHSGs</w:t>
      </w:r>
      <w:bookmarkEnd w:id="102"/>
      <w:bookmarkEnd w:id="10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2"/>
        <w:gridCol w:w="6648"/>
      </w:tblGrid>
      <w:tr w:rsidR="00F83859" w:rsidRPr="00372770" w14:paraId="562C9829" w14:textId="77777777" w:rsidTr="00F174B0">
        <w:trPr>
          <w:tblHeader/>
          <w:jc w:val="center"/>
        </w:trPr>
        <w:tc>
          <w:tcPr>
            <w:tcW w:w="1445" w:type="pct"/>
            <w:tcBorders>
              <w:top w:val="single" w:sz="4" w:space="0" w:color="000000"/>
              <w:left w:val="single" w:sz="4" w:space="0" w:color="auto"/>
              <w:bottom w:val="single" w:sz="4" w:space="0" w:color="000000"/>
              <w:right w:val="single" w:sz="4" w:space="0" w:color="000000"/>
            </w:tcBorders>
            <w:shd w:val="clear" w:color="auto" w:fill="808080"/>
            <w:vAlign w:val="center"/>
          </w:tcPr>
          <w:p w14:paraId="348A3FE7" w14:textId="77777777" w:rsidR="00372770" w:rsidRPr="00372770" w:rsidRDefault="00372770" w:rsidP="00F174B0">
            <w:pPr>
              <w:keepNext/>
              <w:spacing w:after="0" w:line="240" w:lineRule="auto"/>
              <w:jc w:val="center"/>
              <w:rPr>
                <w:rFonts w:ascii="Calibri" w:eastAsia="Calibri" w:hAnsi="Calibri" w:cs="Arial"/>
                <w:b/>
                <w:color w:val="FFFFFF"/>
                <w:sz w:val="20"/>
              </w:rPr>
            </w:pPr>
            <w:r w:rsidRPr="00372770">
              <w:rPr>
                <w:rFonts w:ascii="Calibri" w:eastAsia="Calibri" w:hAnsi="Calibri" w:cs="Arial"/>
                <w:b/>
                <w:color w:val="FFFFFF"/>
                <w:sz w:val="20"/>
              </w:rPr>
              <w:t>EHSGs</w:t>
            </w:r>
          </w:p>
        </w:tc>
        <w:tc>
          <w:tcPr>
            <w:tcW w:w="3555"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36C2470D" w14:textId="77777777" w:rsidR="00372770" w:rsidRPr="00372770" w:rsidRDefault="00372770" w:rsidP="00F174B0">
            <w:pPr>
              <w:keepNext/>
              <w:spacing w:after="0" w:line="240" w:lineRule="auto"/>
              <w:jc w:val="center"/>
              <w:rPr>
                <w:rFonts w:ascii="Calibri" w:eastAsia="SimSun" w:hAnsi="Calibri" w:cs="Arial"/>
                <w:b/>
                <w:snapToGrid w:val="0"/>
                <w:color w:val="FFFFFF"/>
                <w:sz w:val="20"/>
              </w:rPr>
            </w:pPr>
            <w:r w:rsidRPr="00372770">
              <w:rPr>
                <w:rFonts w:ascii="Calibri" w:eastAsia="Calibri" w:hAnsi="Calibri" w:cs="Arial"/>
                <w:b/>
                <w:color w:val="FFFFFF"/>
                <w:sz w:val="20"/>
              </w:rPr>
              <w:t>Applicability</w:t>
            </w:r>
          </w:p>
        </w:tc>
      </w:tr>
      <w:tr w:rsidR="00C24228" w:rsidRPr="00372770" w14:paraId="2FE5ECF3" w14:textId="77777777" w:rsidTr="00F174B0">
        <w:trPr>
          <w:jc w:val="center"/>
        </w:trPr>
        <w:tc>
          <w:tcPr>
            <w:tcW w:w="1445" w:type="pct"/>
            <w:tcBorders>
              <w:top w:val="single" w:sz="4" w:space="0" w:color="000000"/>
              <w:left w:val="single" w:sz="4" w:space="0" w:color="auto"/>
              <w:bottom w:val="single" w:sz="4" w:space="0" w:color="000000"/>
              <w:right w:val="single" w:sz="4" w:space="0" w:color="000000"/>
            </w:tcBorders>
            <w:vAlign w:val="center"/>
          </w:tcPr>
          <w:p w14:paraId="07D63FF4" w14:textId="77777777" w:rsidR="00372770" w:rsidRPr="00372770" w:rsidRDefault="00000000" w:rsidP="009052C9">
            <w:pPr>
              <w:spacing w:after="0" w:line="240" w:lineRule="auto"/>
              <w:rPr>
                <w:rFonts w:ascii="Calibri" w:eastAsia="SimSun" w:hAnsi="Calibri" w:cs="Arial"/>
                <w:color w:val="000000"/>
                <w:sz w:val="20"/>
              </w:rPr>
            </w:pPr>
            <w:hyperlink r:id="rId22" w:history="1">
              <w:r w:rsidR="00372770" w:rsidRPr="00372770">
                <w:rPr>
                  <w:rFonts w:ascii="Calibri" w:eastAsia="FangSong" w:hAnsi="Calibri" w:cs="Arial"/>
                  <w:color w:val="0000FF"/>
                  <w:sz w:val="20"/>
                  <w:u w:val="single"/>
                </w:rPr>
                <w:t>EHS General Guidelines</w:t>
              </w:r>
            </w:hyperlink>
          </w:p>
        </w:tc>
        <w:tc>
          <w:tcPr>
            <w:tcW w:w="3555" w:type="pct"/>
            <w:tcBorders>
              <w:top w:val="single" w:sz="4" w:space="0" w:color="000000"/>
              <w:left w:val="single" w:sz="4" w:space="0" w:color="000000"/>
              <w:bottom w:val="single" w:sz="4" w:space="0" w:color="000000"/>
              <w:right w:val="single" w:sz="4" w:space="0" w:color="000000"/>
            </w:tcBorders>
            <w:vAlign w:val="center"/>
          </w:tcPr>
          <w:p w14:paraId="41602C10" w14:textId="7DB50A59" w:rsidR="00372770" w:rsidRPr="00B152A4" w:rsidRDefault="00372770" w:rsidP="009052C9">
            <w:pPr>
              <w:spacing w:after="0" w:line="240" w:lineRule="auto"/>
              <w:rPr>
                <w:rFonts w:ascii="Calibri" w:eastAsia="Times New Roman" w:hAnsi="Calibri" w:cs="Arial"/>
                <w:color w:val="000000"/>
                <w:sz w:val="20"/>
              </w:rPr>
            </w:pPr>
            <w:r w:rsidRPr="00DD713B">
              <w:rPr>
                <w:rFonts w:ascii="Calibri" w:eastAsia="Times New Roman" w:hAnsi="Calibri" w:cs="Arial"/>
                <w:color w:val="000000"/>
                <w:sz w:val="20"/>
              </w:rPr>
              <w:t>The General Guidelines cover management of air pollution, energy conservation,</w:t>
            </w:r>
            <w:r w:rsidRPr="00B152A4">
              <w:rPr>
                <w:rFonts w:ascii="Calibri" w:eastAsia="Times New Roman" w:hAnsi="Calibri" w:cs="Arial"/>
                <w:color w:val="000000"/>
                <w:sz w:val="20"/>
              </w:rPr>
              <w:t xml:space="preserve"> wastewater, solid waste, hazardous material, noise and contaminated land, and some performance levels and standards. In addition, they also </w:t>
            </w:r>
            <w:r w:rsidR="00465931" w:rsidRPr="00B152A4">
              <w:rPr>
                <w:rFonts w:ascii="Calibri" w:eastAsia="Times New Roman" w:hAnsi="Calibri" w:cs="Arial"/>
                <w:color w:val="000000"/>
                <w:sz w:val="20"/>
              </w:rPr>
              <w:t>provide</w:t>
            </w:r>
            <w:r w:rsidRPr="00B152A4">
              <w:rPr>
                <w:rFonts w:ascii="Calibri" w:eastAsia="Times New Roman" w:hAnsi="Calibri" w:cs="Arial"/>
                <w:color w:val="000000"/>
                <w:sz w:val="20"/>
              </w:rPr>
              <w:t xml:space="preserve"> general guidance on measures for community health and safety, occupational </w:t>
            </w:r>
            <w:proofErr w:type="gramStart"/>
            <w:r w:rsidRPr="00B152A4">
              <w:rPr>
                <w:rFonts w:ascii="Calibri" w:eastAsia="Times New Roman" w:hAnsi="Calibri" w:cs="Arial"/>
                <w:color w:val="000000"/>
                <w:sz w:val="20"/>
              </w:rPr>
              <w:t>health</w:t>
            </w:r>
            <w:proofErr w:type="gramEnd"/>
            <w:r w:rsidRPr="00B152A4">
              <w:rPr>
                <w:rFonts w:ascii="Calibri" w:eastAsia="Times New Roman" w:hAnsi="Calibri" w:cs="Arial"/>
                <w:color w:val="000000"/>
                <w:sz w:val="20"/>
              </w:rPr>
              <w:t xml:space="preserve"> and safety (OHS), and health and safety issues for construction / decommissioning activities.</w:t>
            </w:r>
          </w:p>
          <w:p w14:paraId="21873309" w14:textId="77777777" w:rsidR="00372770" w:rsidRPr="00B152A4" w:rsidRDefault="00372770" w:rsidP="009D7C8B">
            <w:pPr>
              <w:spacing w:after="0" w:line="240" w:lineRule="auto"/>
              <w:rPr>
                <w:rFonts w:ascii="Calibri" w:eastAsia="Times New Roman" w:hAnsi="Calibri" w:cs="Arial"/>
                <w:color w:val="000000"/>
                <w:sz w:val="20"/>
              </w:rPr>
            </w:pPr>
            <w:r w:rsidRPr="00B152A4">
              <w:rPr>
                <w:rFonts w:ascii="Calibri" w:eastAsia="Times New Roman" w:hAnsi="Calibri" w:cs="Arial"/>
                <w:color w:val="000000"/>
                <w:sz w:val="20"/>
              </w:rPr>
              <w:t>In the E&amp;S management documents for specific subprojects, relevant pollution and health/safety assessment and mitigation measures development will be in line with these guidelines.</w:t>
            </w:r>
          </w:p>
          <w:p w14:paraId="5ABDB636" w14:textId="4CAD835E" w:rsidR="00372770" w:rsidRPr="00B152A4" w:rsidRDefault="00372770" w:rsidP="005F6AA8">
            <w:pPr>
              <w:spacing w:after="0" w:line="240" w:lineRule="auto"/>
              <w:rPr>
                <w:rFonts w:ascii="Calibri" w:eastAsia="SimSun" w:hAnsi="Calibri" w:cs="Arial"/>
                <w:color w:val="000000"/>
                <w:sz w:val="20"/>
              </w:rPr>
            </w:pPr>
            <w:r w:rsidRPr="00B152A4">
              <w:rPr>
                <w:rFonts w:ascii="Calibri" w:eastAsia="SimSun" w:hAnsi="Calibri" w:cs="Arial"/>
                <w:color w:val="000000"/>
                <w:sz w:val="20"/>
              </w:rPr>
              <w:t>The main chapters of relevance within these guidelines are:</w:t>
            </w:r>
          </w:p>
          <w:p w14:paraId="75460298" w14:textId="77777777" w:rsidR="0044091D" w:rsidRDefault="001E30D2" w:rsidP="00A676C8">
            <w:pPr>
              <w:spacing w:after="0" w:line="240" w:lineRule="auto"/>
              <w:rPr>
                <w:rStyle w:val="Hyperlink"/>
                <w:rFonts w:ascii="Calibri" w:eastAsia="SimSun" w:hAnsi="Calibri" w:cs="Arial"/>
                <w:sz w:val="20"/>
              </w:rPr>
            </w:pPr>
            <w:r w:rsidRPr="00B152A4">
              <w:rPr>
                <w:rFonts w:ascii="Calibri" w:eastAsia="SimSun" w:hAnsi="Calibri" w:cs="Arial"/>
                <w:color w:val="000000"/>
                <w:sz w:val="20"/>
              </w:rPr>
              <w:t xml:space="preserve">1.3 </w:t>
            </w:r>
            <w:hyperlink r:id="rId23" w:tgtFrame="_blank" w:history="1">
              <w:r w:rsidRPr="00B152A4">
                <w:rPr>
                  <w:rStyle w:val="Hyperlink"/>
                  <w:rFonts w:ascii="Calibri" w:eastAsia="SimSun" w:hAnsi="Calibri" w:cs="Arial"/>
                  <w:sz w:val="20"/>
                </w:rPr>
                <w:t>Wastewater and Ambient Water Quality</w:t>
              </w:r>
            </w:hyperlink>
          </w:p>
          <w:p w14:paraId="3B041C92" w14:textId="40722018" w:rsidR="00372770" w:rsidRPr="00DD713B" w:rsidRDefault="00000000" w:rsidP="00A676C8">
            <w:pPr>
              <w:spacing w:after="0" w:line="240" w:lineRule="auto"/>
              <w:rPr>
                <w:rFonts w:ascii="Calibri" w:eastAsia="SimSun" w:hAnsi="Calibri" w:cs="Arial"/>
                <w:color w:val="000000"/>
                <w:sz w:val="20"/>
              </w:rPr>
            </w:pPr>
            <w:hyperlink r:id="rId24" w:history="1">
              <w:r w:rsidR="00372770" w:rsidRPr="00B152A4">
                <w:rPr>
                  <w:rFonts w:ascii="Calibri" w:eastAsia="SimSun" w:hAnsi="Calibri" w:cs="Arial"/>
                  <w:color w:val="0000FF"/>
                  <w:sz w:val="20"/>
                  <w:u w:val="single"/>
                </w:rPr>
                <w:t>1.5 Hazardous Materials Management</w:t>
              </w:r>
            </w:hyperlink>
          </w:p>
          <w:p w14:paraId="5EDB739A" w14:textId="265AC496" w:rsidR="00372770" w:rsidRPr="00DD713B" w:rsidRDefault="00000000" w:rsidP="00561D0C">
            <w:pPr>
              <w:spacing w:after="0" w:line="240" w:lineRule="auto"/>
              <w:rPr>
                <w:rFonts w:ascii="Calibri" w:eastAsia="SimSun" w:hAnsi="Calibri" w:cs="Arial"/>
                <w:color w:val="000000"/>
                <w:sz w:val="20"/>
              </w:rPr>
            </w:pPr>
            <w:hyperlink r:id="rId25" w:history="1">
              <w:r w:rsidR="00372770" w:rsidRPr="00B152A4">
                <w:rPr>
                  <w:rFonts w:ascii="Calibri" w:eastAsia="SimSun" w:hAnsi="Calibri" w:cs="Arial"/>
                  <w:color w:val="0000FF"/>
                  <w:sz w:val="20"/>
                  <w:u w:val="single"/>
                </w:rPr>
                <w:t>1.6 Waste Management</w:t>
              </w:r>
            </w:hyperlink>
            <w:hyperlink r:id="rId26" w:history="1">
              <w:r w:rsidR="00372770" w:rsidRPr="00B152A4">
                <w:rPr>
                  <w:rFonts w:ascii="Calibri" w:eastAsia="SimSun" w:hAnsi="Calibri" w:cs="Arial"/>
                  <w:color w:val="0000FF"/>
                  <w:sz w:val="20"/>
                  <w:u w:val="single"/>
                </w:rPr>
                <w:t>1.8 Contaminated Land</w:t>
              </w:r>
            </w:hyperlink>
          </w:p>
          <w:p w14:paraId="23EEC45F" w14:textId="77777777" w:rsidR="00372770" w:rsidRPr="00B152A4" w:rsidRDefault="00000000" w:rsidP="00561D0C">
            <w:pPr>
              <w:spacing w:after="0" w:line="240" w:lineRule="auto"/>
              <w:rPr>
                <w:rFonts w:ascii="Calibri" w:eastAsia="SimSun" w:hAnsi="Calibri" w:cs="Arial"/>
                <w:color w:val="000000"/>
                <w:sz w:val="20"/>
              </w:rPr>
            </w:pPr>
            <w:hyperlink r:id="rId27" w:history="1">
              <w:r w:rsidR="00372770" w:rsidRPr="00B152A4">
                <w:rPr>
                  <w:rFonts w:ascii="Calibri" w:eastAsia="SimSun" w:hAnsi="Calibri" w:cs="Arial"/>
                  <w:color w:val="0000FF"/>
                  <w:sz w:val="20"/>
                  <w:u w:val="single"/>
                </w:rPr>
                <w:t>2.Occupational Health and Safety</w:t>
              </w:r>
            </w:hyperlink>
            <w:r w:rsidR="00372770" w:rsidRPr="00DD713B">
              <w:rPr>
                <w:rFonts w:ascii="Calibri" w:eastAsia="SimSun" w:hAnsi="Calibri" w:cs="Arial"/>
                <w:color w:val="0000FF"/>
                <w:sz w:val="20"/>
                <w:u w:val="single"/>
              </w:rPr>
              <w:t xml:space="preserve"> (</w:t>
            </w:r>
            <w:r w:rsidR="00372770" w:rsidRPr="00B152A4">
              <w:rPr>
                <w:rFonts w:ascii="Calibri" w:eastAsia="SimSun" w:hAnsi="Calibri" w:cs="Arial"/>
                <w:color w:val="000000"/>
                <w:sz w:val="20"/>
              </w:rPr>
              <w:t>including 2.4 Chemical Hazards and in particular the section on ACM)</w:t>
            </w:r>
          </w:p>
          <w:p w14:paraId="19F039CB" w14:textId="77777777" w:rsidR="00372770" w:rsidRPr="00DD713B" w:rsidRDefault="00000000" w:rsidP="00F83859">
            <w:pPr>
              <w:spacing w:after="0" w:line="240" w:lineRule="auto"/>
              <w:rPr>
                <w:rFonts w:ascii="Calibri" w:eastAsia="SimSun" w:hAnsi="Calibri" w:cs="Arial"/>
                <w:color w:val="000000"/>
                <w:sz w:val="20"/>
              </w:rPr>
            </w:pPr>
            <w:hyperlink r:id="rId28" w:history="1">
              <w:r w:rsidR="00372770" w:rsidRPr="00B152A4">
                <w:rPr>
                  <w:rFonts w:ascii="Calibri" w:eastAsia="SimSun" w:hAnsi="Calibri" w:cs="Arial"/>
                  <w:color w:val="0000FF"/>
                  <w:sz w:val="20"/>
                  <w:u w:val="single"/>
                </w:rPr>
                <w:t>3. Community Health and Safety</w:t>
              </w:r>
            </w:hyperlink>
          </w:p>
        </w:tc>
      </w:tr>
      <w:tr w:rsidR="001E30D2" w:rsidRPr="00372770" w14:paraId="762E77EE" w14:textId="77777777" w:rsidTr="00F174B0">
        <w:trPr>
          <w:jc w:val="center"/>
        </w:trPr>
        <w:tc>
          <w:tcPr>
            <w:tcW w:w="1445" w:type="pct"/>
            <w:tcBorders>
              <w:top w:val="single" w:sz="4" w:space="0" w:color="000000"/>
              <w:left w:val="single" w:sz="4" w:space="0" w:color="auto"/>
              <w:bottom w:val="single" w:sz="4" w:space="0" w:color="000000"/>
              <w:right w:val="single" w:sz="4" w:space="0" w:color="000000"/>
            </w:tcBorders>
            <w:vAlign w:val="center"/>
          </w:tcPr>
          <w:p w14:paraId="5A8DE9F1" w14:textId="1E108E09" w:rsidR="001E30D2" w:rsidRDefault="00000000" w:rsidP="009052C9">
            <w:pPr>
              <w:spacing w:after="0" w:line="240" w:lineRule="auto"/>
            </w:pPr>
            <w:hyperlink r:id="rId29" w:history="1">
              <w:r w:rsidR="001E30D2" w:rsidRPr="00CB37AE">
                <w:rPr>
                  <w:rFonts w:ascii="Calibri" w:eastAsia="FangSong" w:hAnsi="Calibri" w:cs="Arial"/>
                  <w:color w:val="0000FF"/>
                  <w:sz w:val="20"/>
                </w:rPr>
                <w:t>EHSGs for Waste Management Facilities</w:t>
              </w:r>
            </w:hyperlink>
          </w:p>
        </w:tc>
        <w:tc>
          <w:tcPr>
            <w:tcW w:w="3555" w:type="pct"/>
            <w:tcBorders>
              <w:top w:val="single" w:sz="4" w:space="0" w:color="000000"/>
              <w:left w:val="single" w:sz="4" w:space="0" w:color="000000"/>
              <w:bottom w:val="single" w:sz="4" w:space="0" w:color="000000"/>
              <w:right w:val="single" w:sz="4" w:space="0" w:color="000000"/>
            </w:tcBorders>
            <w:vAlign w:val="center"/>
          </w:tcPr>
          <w:p w14:paraId="1F81FBA5" w14:textId="77777777" w:rsidR="001E30D2" w:rsidRPr="00B152A4" w:rsidRDefault="00CB37AE" w:rsidP="009052C9">
            <w:pPr>
              <w:spacing w:after="0" w:line="240" w:lineRule="auto"/>
              <w:rPr>
                <w:rFonts w:ascii="Calibri" w:eastAsia="Times New Roman" w:hAnsi="Calibri" w:cs="Arial"/>
                <w:color w:val="000000"/>
                <w:sz w:val="20"/>
              </w:rPr>
            </w:pPr>
            <w:r w:rsidRPr="00DD713B">
              <w:rPr>
                <w:rFonts w:ascii="Calibri" w:eastAsia="Times New Roman" w:hAnsi="Calibri" w:cs="Arial"/>
                <w:color w:val="000000"/>
                <w:sz w:val="20"/>
              </w:rPr>
              <w:t>This guideline applies to projects that</w:t>
            </w:r>
            <w:r w:rsidRPr="00B152A4">
              <w:rPr>
                <w:rFonts w:ascii="Calibri" w:eastAsia="Times New Roman" w:hAnsi="Calibri" w:cs="Arial"/>
                <w:color w:val="000000"/>
                <w:sz w:val="20"/>
              </w:rPr>
              <w:t xml:space="preserve"> have either direct or indirect discharge of process wastewater, wastewater from utility operations or stormwater to the environment. These guidelines are also applicable to industrial discharges to sanitary sewers that discharge to the environment without any treatment. Process wastewater may include contaminated wastewater from utility operations, stormwater, and sanitary sewage. It provides information on common techniques for wastewater management, water conservation, and reuse that can be applied to a wide range of industry sectors Projects with the potential to generate process wastewater, sanitary (domestic) sewage, or stormwater should incorporate the necessary precautions to avoid, minimize, and control adverse impacts to human health, safety, or the environment.</w:t>
            </w:r>
          </w:p>
          <w:p w14:paraId="11549D98" w14:textId="5BC3775F" w:rsidR="00CB37AE" w:rsidRPr="00B152A4" w:rsidRDefault="00CB37AE" w:rsidP="009052C9">
            <w:pPr>
              <w:spacing w:after="0" w:line="240" w:lineRule="auto"/>
              <w:rPr>
                <w:rFonts w:ascii="Calibri" w:eastAsia="Times New Roman" w:hAnsi="Calibri" w:cs="Arial"/>
                <w:color w:val="000000"/>
                <w:sz w:val="20"/>
              </w:rPr>
            </w:pPr>
            <w:r w:rsidRPr="00B152A4">
              <w:rPr>
                <w:rFonts w:ascii="Calibri" w:eastAsia="Times New Roman" w:hAnsi="Calibri" w:cs="Arial"/>
                <w:color w:val="000000"/>
                <w:sz w:val="20"/>
              </w:rPr>
              <w:t>The project includes expansion of existing sewer systems and the construction of seven wastewater/sludge treatment plants (WWTP) (centralized or semi-centralized) and Individual sanitation solutions (septic tanks)</w:t>
            </w:r>
            <w:r w:rsidRPr="00DD713B">
              <w:rPr>
                <w:rFonts w:ascii="Calibri" w:eastAsia="Times New Roman" w:hAnsi="Calibri" w:cs="Arial"/>
                <w:color w:val="000000"/>
                <w:sz w:val="20"/>
              </w:rPr>
              <w:t xml:space="preserve">. </w:t>
            </w:r>
            <w:r w:rsidRPr="00B152A4">
              <w:rPr>
                <w:rFonts w:ascii="Calibri" w:eastAsia="Times New Roman" w:hAnsi="Calibri" w:cs="Arial"/>
                <w:color w:val="000000"/>
                <w:sz w:val="20"/>
              </w:rPr>
              <w:t xml:space="preserve">Therefore, </w:t>
            </w:r>
            <w:r w:rsidRPr="00B152A4">
              <w:rPr>
                <w:rFonts w:ascii="Calibri" w:eastAsia="Times New Roman" w:hAnsi="Calibri" w:cs="Arial"/>
                <w:color w:val="000000"/>
                <w:sz w:val="20"/>
              </w:rPr>
              <w:lastRenderedPageBreak/>
              <w:t xml:space="preserve">relevant measures will be included in the E&amp;S management documents for subprojects that include sewerage system extension, </w:t>
            </w:r>
          </w:p>
        </w:tc>
      </w:tr>
      <w:tr w:rsidR="00C24228" w:rsidRPr="00372770" w14:paraId="33FD15B5" w14:textId="77777777" w:rsidTr="00F174B0">
        <w:trPr>
          <w:jc w:val="center"/>
        </w:trPr>
        <w:tc>
          <w:tcPr>
            <w:tcW w:w="1445" w:type="pct"/>
            <w:tcBorders>
              <w:top w:val="single" w:sz="4" w:space="0" w:color="000000"/>
              <w:left w:val="single" w:sz="4" w:space="0" w:color="auto"/>
              <w:bottom w:val="single" w:sz="4" w:space="0" w:color="000000"/>
              <w:right w:val="single" w:sz="4" w:space="0" w:color="000000"/>
            </w:tcBorders>
            <w:vAlign w:val="center"/>
          </w:tcPr>
          <w:p w14:paraId="3A4F2001" w14:textId="77777777" w:rsidR="00372770" w:rsidRPr="00372770" w:rsidRDefault="00000000" w:rsidP="009052C9">
            <w:pPr>
              <w:spacing w:after="0" w:line="240" w:lineRule="auto"/>
              <w:rPr>
                <w:rFonts w:ascii="Calibri" w:eastAsia="FangSong" w:hAnsi="Calibri" w:cs="Arial"/>
                <w:color w:val="000000"/>
                <w:sz w:val="20"/>
              </w:rPr>
            </w:pPr>
            <w:hyperlink r:id="rId30" w:history="1">
              <w:r w:rsidR="00372770" w:rsidRPr="00372770">
                <w:rPr>
                  <w:rFonts w:ascii="Calibri" w:eastAsia="FangSong" w:hAnsi="Calibri" w:cs="Arial"/>
                  <w:color w:val="0000FF"/>
                  <w:sz w:val="20"/>
                  <w:u w:val="single"/>
                </w:rPr>
                <w:t>EHSGs for Construction Materials Extraction</w:t>
              </w:r>
            </w:hyperlink>
          </w:p>
        </w:tc>
        <w:tc>
          <w:tcPr>
            <w:tcW w:w="3555" w:type="pct"/>
            <w:tcBorders>
              <w:top w:val="single" w:sz="4" w:space="0" w:color="000000"/>
              <w:left w:val="single" w:sz="4" w:space="0" w:color="000000"/>
              <w:bottom w:val="single" w:sz="4" w:space="0" w:color="000000"/>
              <w:right w:val="single" w:sz="4" w:space="0" w:color="000000"/>
            </w:tcBorders>
            <w:vAlign w:val="center"/>
          </w:tcPr>
          <w:p w14:paraId="088B88E7" w14:textId="77777777" w:rsidR="00372770" w:rsidRPr="00372770" w:rsidRDefault="00372770" w:rsidP="009052C9">
            <w:pPr>
              <w:spacing w:after="0" w:line="240" w:lineRule="auto"/>
              <w:rPr>
                <w:rFonts w:ascii="Calibri" w:eastAsia="Times New Roman" w:hAnsi="Calibri" w:cs="Arial"/>
                <w:color w:val="000000"/>
                <w:sz w:val="20"/>
              </w:rPr>
            </w:pPr>
            <w:r w:rsidRPr="00372770">
              <w:rPr>
                <w:rFonts w:ascii="Calibri" w:eastAsia="Times New Roman" w:hAnsi="Calibri" w:cs="Arial"/>
                <w:color w:val="000000"/>
                <w:sz w:val="20"/>
              </w:rPr>
              <w:t xml:space="preserve">The guidelines address waste gas, noise/vibration, wastewater, solid waste, occupational and community health and safety issues relevant to extraction and processing of construction </w:t>
            </w:r>
            <w:proofErr w:type="gramStart"/>
            <w:r w:rsidRPr="00372770">
              <w:rPr>
                <w:rFonts w:ascii="Calibri" w:eastAsia="Times New Roman" w:hAnsi="Calibri" w:cs="Arial"/>
                <w:color w:val="000000"/>
                <w:sz w:val="20"/>
              </w:rPr>
              <w:t>materials, and</w:t>
            </w:r>
            <w:proofErr w:type="gramEnd"/>
            <w:r w:rsidRPr="00372770">
              <w:rPr>
                <w:rFonts w:ascii="Calibri" w:eastAsia="Times New Roman" w:hAnsi="Calibri" w:cs="Arial"/>
                <w:color w:val="000000"/>
                <w:sz w:val="20"/>
              </w:rPr>
              <w:t xml:space="preserve"> presents a series of management and mitigation measures recommendations.</w:t>
            </w:r>
          </w:p>
          <w:p w14:paraId="6C0FC4C8" w14:textId="2DD53354" w:rsidR="00372770" w:rsidRPr="00372770" w:rsidRDefault="00372770" w:rsidP="009D7C8B">
            <w:pPr>
              <w:spacing w:after="0" w:line="240" w:lineRule="auto"/>
              <w:rPr>
                <w:rFonts w:ascii="Calibri" w:eastAsia="SimSun" w:hAnsi="Calibri" w:cs="Arial"/>
                <w:color w:val="000000"/>
                <w:sz w:val="20"/>
              </w:rPr>
            </w:pPr>
            <w:r w:rsidRPr="00372770">
              <w:rPr>
                <w:rFonts w:ascii="Calibri" w:eastAsia="Times New Roman" w:hAnsi="Calibri" w:cs="Arial"/>
                <w:color w:val="000000"/>
                <w:sz w:val="20"/>
              </w:rPr>
              <w:t xml:space="preserve">The Project will involve recovery, </w:t>
            </w:r>
            <w:proofErr w:type="gramStart"/>
            <w:r w:rsidRPr="00372770">
              <w:rPr>
                <w:rFonts w:ascii="Calibri" w:eastAsia="Times New Roman" w:hAnsi="Calibri" w:cs="Arial"/>
                <w:color w:val="000000"/>
                <w:sz w:val="20"/>
              </w:rPr>
              <w:t>reuse</w:t>
            </w:r>
            <w:proofErr w:type="gramEnd"/>
            <w:r w:rsidRPr="00372770">
              <w:rPr>
                <w:rFonts w:ascii="Calibri" w:eastAsia="Times New Roman" w:hAnsi="Calibri" w:cs="Arial"/>
                <w:color w:val="000000"/>
                <w:sz w:val="20"/>
              </w:rPr>
              <w:t xml:space="preserve"> and recycling of </w:t>
            </w:r>
            <w:r w:rsidR="008625EE">
              <w:rPr>
                <w:rFonts w:ascii="Calibri" w:eastAsia="Times New Roman" w:hAnsi="Calibri" w:cs="Arial"/>
                <w:color w:val="000000"/>
                <w:sz w:val="20"/>
              </w:rPr>
              <w:t>plastic</w:t>
            </w:r>
            <w:r w:rsidRPr="00372770">
              <w:rPr>
                <w:rFonts w:ascii="Calibri" w:eastAsia="Times New Roman" w:hAnsi="Calibri" w:cs="Arial"/>
                <w:color w:val="000000"/>
                <w:sz w:val="20"/>
              </w:rPr>
              <w:t xml:space="preserve"> waste, </w:t>
            </w:r>
            <w:r w:rsidR="00B748DC">
              <w:t>moving</w:t>
            </w:r>
            <w:r w:rsidR="00B748DC" w:rsidRPr="300DEE9D">
              <w:t xml:space="preserve"> towards a more circular economy </w:t>
            </w:r>
            <w:r w:rsidRPr="00372770">
              <w:rPr>
                <w:rFonts w:ascii="Calibri" w:eastAsia="Times New Roman" w:hAnsi="Calibri" w:cs="Arial"/>
                <w:color w:val="000000"/>
                <w:sz w:val="20"/>
              </w:rPr>
              <w:t xml:space="preserve">which will have similar environmental, health and safety </w:t>
            </w:r>
            <w:r w:rsidR="00B748DC">
              <w:rPr>
                <w:rFonts w:ascii="Calibri" w:eastAsia="Times New Roman" w:hAnsi="Calibri" w:cs="Arial"/>
                <w:color w:val="000000"/>
                <w:sz w:val="20"/>
              </w:rPr>
              <w:t xml:space="preserve">benefits and also </w:t>
            </w:r>
            <w:r w:rsidRPr="00372770">
              <w:rPr>
                <w:rFonts w:ascii="Calibri" w:eastAsia="Times New Roman" w:hAnsi="Calibri" w:cs="Arial"/>
                <w:color w:val="000000"/>
                <w:sz w:val="20"/>
              </w:rPr>
              <w:t>concerns. Therefore, relevant measures will be included in the E&amp;S management documents for subprojects that include waste recycling.</w:t>
            </w:r>
          </w:p>
        </w:tc>
      </w:tr>
      <w:tr w:rsidR="00002820" w:rsidRPr="00372770" w14:paraId="764F603D" w14:textId="77777777" w:rsidTr="00F174B0">
        <w:trPr>
          <w:jc w:val="center"/>
        </w:trPr>
        <w:tc>
          <w:tcPr>
            <w:tcW w:w="1445" w:type="pct"/>
            <w:tcBorders>
              <w:top w:val="single" w:sz="4" w:space="0" w:color="000000"/>
              <w:left w:val="single" w:sz="4" w:space="0" w:color="auto"/>
              <w:bottom w:val="single" w:sz="4" w:space="0" w:color="000000"/>
              <w:right w:val="single" w:sz="4" w:space="0" w:color="000000"/>
            </w:tcBorders>
            <w:vAlign w:val="center"/>
          </w:tcPr>
          <w:p w14:paraId="04BC2C61" w14:textId="49E10646" w:rsidR="00002820" w:rsidRPr="008733B6" w:rsidRDefault="00000000" w:rsidP="00002820">
            <w:pPr>
              <w:spacing w:after="0" w:line="240" w:lineRule="auto"/>
              <w:rPr>
                <w:rFonts w:ascii="Calibri" w:eastAsia="FangSong" w:hAnsi="Calibri" w:cs="Arial"/>
                <w:color w:val="0000FF"/>
                <w:sz w:val="20"/>
                <w:u w:val="single"/>
              </w:rPr>
            </w:pPr>
            <w:hyperlink r:id="rId31" w:history="1">
              <w:r w:rsidR="00002820" w:rsidRPr="008733B6">
                <w:rPr>
                  <w:rFonts w:ascii="Calibri" w:eastAsia="FangSong" w:hAnsi="Calibri" w:cs="Arial"/>
                  <w:color w:val="0000FF"/>
                  <w:sz w:val="20"/>
                </w:rPr>
                <w:t>EHS Personal protective equipment</w:t>
              </w:r>
            </w:hyperlink>
          </w:p>
        </w:tc>
        <w:tc>
          <w:tcPr>
            <w:tcW w:w="3555" w:type="pct"/>
            <w:tcBorders>
              <w:top w:val="single" w:sz="4" w:space="0" w:color="000000"/>
              <w:left w:val="single" w:sz="4" w:space="0" w:color="000000"/>
              <w:bottom w:val="single" w:sz="4" w:space="0" w:color="000000"/>
              <w:right w:val="single" w:sz="4" w:space="0" w:color="000000"/>
            </w:tcBorders>
            <w:vAlign w:val="center"/>
          </w:tcPr>
          <w:p w14:paraId="41FF32DF" w14:textId="5A204F3B" w:rsidR="00002820" w:rsidRPr="008733B6" w:rsidRDefault="00002820" w:rsidP="00916D87">
            <w:pPr>
              <w:rPr>
                <w:rFonts w:ascii="Calibri" w:eastAsia="FangSong" w:hAnsi="Calibri" w:cs="Arial"/>
                <w:color w:val="0000FF"/>
                <w:sz w:val="20"/>
                <w:u w:val="single"/>
              </w:rPr>
            </w:pPr>
            <w:r w:rsidRPr="00D2025B">
              <w:rPr>
                <w:rFonts w:ascii="Calibri" w:eastAsia="Times New Roman" w:hAnsi="Calibri" w:cs="Arial"/>
                <w:color w:val="000000"/>
                <w:sz w:val="20"/>
              </w:rPr>
              <w:t xml:space="preserve">Personal Protective Equipment provides additional protection to workers exposed to workplace hazards in conjunction with other facility controls and safety </w:t>
            </w:r>
            <w:r w:rsidR="00AB34CF" w:rsidRPr="00D2025B">
              <w:rPr>
                <w:rFonts w:ascii="Calibri" w:eastAsia="Times New Roman" w:hAnsi="Calibri" w:cs="Arial"/>
                <w:color w:val="000000"/>
                <w:sz w:val="20"/>
              </w:rPr>
              <w:t>systems. This</w:t>
            </w:r>
            <w:r w:rsidRPr="00D2025B">
              <w:rPr>
                <w:rFonts w:ascii="Calibri" w:eastAsia="Times New Roman" w:hAnsi="Calibri" w:cs="Arial"/>
                <w:color w:val="000000"/>
                <w:sz w:val="20"/>
              </w:rPr>
              <w:t xml:space="preserve"> guideline will be mandatory for all civil works financed by the project</w:t>
            </w:r>
            <w:r w:rsidRPr="008733B6">
              <w:rPr>
                <w:rFonts w:ascii="Calibri" w:eastAsia="FangSong" w:hAnsi="Calibri" w:cs="Arial"/>
                <w:color w:val="0000FF"/>
                <w:sz w:val="20"/>
                <w:u w:val="single"/>
              </w:rPr>
              <w:t xml:space="preserve"> </w:t>
            </w:r>
          </w:p>
        </w:tc>
      </w:tr>
      <w:tr w:rsidR="00002820" w:rsidRPr="00372770" w14:paraId="5555FA01" w14:textId="77777777" w:rsidTr="00F174B0">
        <w:trPr>
          <w:jc w:val="center"/>
        </w:trPr>
        <w:tc>
          <w:tcPr>
            <w:tcW w:w="1445" w:type="pct"/>
            <w:tcBorders>
              <w:top w:val="single" w:sz="4" w:space="0" w:color="000000"/>
              <w:left w:val="single" w:sz="4" w:space="0" w:color="auto"/>
              <w:bottom w:val="single" w:sz="4" w:space="0" w:color="000000"/>
              <w:right w:val="single" w:sz="4" w:space="0" w:color="000000"/>
            </w:tcBorders>
            <w:vAlign w:val="center"/>
          </w:tcPr>
          <w:p w14:paraId="2D20C9DA" w14:textId="5E64CBFB" w:rsidR="00002820" w:rsidRPr="008733B6" w:rsidRDefault="00000000" w:rsidP="00002820">
            <w:pPr>
              <w:spacing w:after="0" w:line="240" w:lineRule="auto"/>
              <w:rPr>
                <w:rFonts w:ascii="Calibri" w:eastAsia="FangSong" w:hAnsi="Calibri" w:cs="Arial"/>
                <w:color w:val="0000FF"/>
                <w:sz w:val="20"/>
                <w:u w:val="single"/>
              </w:rPr>
            </w:pPr>
            <w:hyperlink r:id="rId32" w:history="1">
              <w:r w:rsidR="00002820" w:rsidRPr="008733B6">
                <w:rPr>
                  <w:rFonts w:ascii="Calibri" w:eastAsia="FangSong" w:hAnsi="Calibri" w:cs="Arial"/>
                  <w:color w:val="0000FF"/>
                  <w:sz w:val="20"/>
                </w:rPr>
                <w:t>EHS Special hazard environment</w:t>
              </w:r>
            </w:hyperlink>
          </w:p>
        </w:tc>
        <w:tc>
          <w:tcPr>
            <w:tcW w:w="3555" w:type="pct"/>
            <w:tcBorders>
              <w:top w:val="single" w:sz="4" w:space="0" w:color="000000"/>
              <w:left w:val="single" w:sz="4" w:space="0" w:color="000000"/>
              <w:bottom w:val="single" w:sz="4" w:space="0" w:color="000000"/>
              <w:right w:val="single" w:sz="4" w:space="0" w:color="000000"/>
            </w:tcBorders>
            <w:vAlign w:val="center"/>
          </w:tcPr>
          <w:p w14:paraId="5DEC8277" w14:textId="5BF2514C" w:rsidR="00002820" w:rsidRPr="008733B6" w:rsidRDefault="00002820" w:rsidP="00002820">
            <w:pPr>
              <w:rPr>
                <w:rFonts w:ascii="Calibri" w:eastAsia="FangSong" w:hAnsi="Calibri" w:cs="Arial"/>
                <w:color w:val="0000FF"/>
                <w:sz w:val="20"/>
                <w:u w:val="single"/>
              </w:rPr>
            </w:pPr>
            <w:r w:rsidRPr="00D2025B">
              <w:rPr>
                <w:rFonts w:ascii="Calibri" w:eastAsia="Times New Roman" w:hAnsi="Calibri" w:cs="Arial"/>
                <w:color w:val="000000"/>
                <w:sz w:val="20"/>
              </w:rPr>
              <w:t xml:space="preserve">Special hazard environments are work situations where </w:t>
            </w:r>
            <w:proofErr w:type="gramStart"/>
            <w:r w:rsidRPr="00D2025B">
              <w:rPr>
                <w:rFonts w:ascii="Calibri" w:eastAsia="Times New Roman" w:hAnsi="Calibri" w:cs="Arial"/>
                <w:color w:val="000000"/>
                <w:sz w:val="20"/>
              </w:rPr>
              <w:t>all of</w:t>
            </w:r>
            <w:proofErr w:type="gramEnd"/>
            <w:r w:rsidRPr="00D2025B">
              <w:rPr>
                <w:rFonts w:ascii="Calibri" w:eastAsia="Times New Roman" w:hAnsi="Calibri" w:cs="Arial"/>
                <w:color w:val="000000"/>
                <w:sz w:val="20"/>
              </w:rPr>
              <w:t xml:space="preserve"> the previously described hazards may exist under unique or especially hazardous circumstances. Accordingly, extra precautions or rigor in application of precautions is required.</w:t>
            </w:r>
          </w:p>
        </w:tc>
      </w:tr>
    </w:tbl>
    <w:p w14:paraId="26D698B1" w14:textId="77777777" w:rsidR="00086654" w:rsidRDefault="00086654" w:rsidP="00570710">
      <w:pPr>
        <w:sectPr w:rsidR="00086654" w:rsidSect="00E91CBD">
          <w:pgSz w:w="12240" w:h="15840"/>
          <w:pgMar w:top="1440" w:right="1440" w:bottom="1440" w:left="1440" w:header="720" w:footer="720" w:gutter="0"/>
          <w:cols w:space="720"/>
          <w:docGrid w:linePitch="360"/>
        </w:sectPr>
      </w:pPr>
    </w:p>
    <w:p w14:paraId="52C761DD" w14:textId="671EEAD7" w:rsidR="004977F6" w:rsidRDefault="005F4963" w:rsidP="005F4963">
      <w:pPr>
        <w:pStyle w:val="Heading2"/>
        <w:ind w:left="90"/>
        <w:rPr>
          <w:rFonts w:ascii="Century Gothic" w:eastAsia="Times New Roman" w:hAnsi="Century Gothic" w:cs="Arial"/>
          <w:b/>
          <w:bCs/>
          <w:iCs/>
          <w:color w:val="2E74B5" w:themeColor="accent5" w:themeShade="BF"/>
          <w:sz w:val="36"/>
          <w:szCs w:val="40"/>
        </w:rPr>
      </w:pPr>
      <w:bookmarkStart w:id="104" w:name="_Toc128316019"/>
      <w:r>
        <w:rPr>
          <w:rFonts w:ascii="Century Gothic" w:eastAsia="Times New Roman" w:hAnsi="Century Gothic" w:cs="Arial"/>
          <w:b/>
          <w:bCs/>
          <w:iCs/>
          <w:color w:val="2E74B5" w:themeColor="accent5" w:themeShade="BF"/>
          <w:sz w:val="36"/>
          <w:szCs w:val="40"/>
        </w:rPr>
        <w:lastRenderedPageBreak/>
        <w:t xml:space="preserve">4.2. </w:t>
      </w:r>
      <w:r w:rsidR="00A962A1" w:rsidRPr="00F174B0">
        <w:rPr>
          <w:rFonts w:ascii="Century Gothic" w:eastAsia="Times New Roman" w:hAnsi="Century Gothic" w:cs="Arial"/>
          <w:b/>
          <w:bCs/>
          <w:iCs/>
          <w:color w:val="2E74B5" w:themeColor="accent5" w:themeShade="BF"/>
          <w:sz w:val="36"/>
          <w:szCs w:val="40"/>
        </w:rPr>
        <w:t>Existing gaps between</w:t>
      </w:r>
      <w:r w:rsidR="00AB34CF" w:rsidRPr="00AB34CF">
        <w:rPr>
          <w:rFonts w:ascii="Century Gothic" w:eastAsia="Times New Roman" w:hAnsi="Century Gothic" w:cs="Arial"/>
          <w:b/>
          <w:bCs/>
          <w:iCs/>
          <w:color w:val="2E74B5" w:themeColor="accent5" w:themeShade="BF"/>
          <w:sz w:val="36"/>
          <w:szCs w:val="40"/>
        </w:rPr>
        <w:t xml:space="preserve"> World Bank standards</w:t>
      </w:r>
      <w:r w:rsidR="00AB34CF">
        <w:rPr>
          <w:rFonts w:ascii="Century Gothic" w:eastAsia="Times New Roman" w:hAnsi="Century Gothic" w:cs="Arial"/>
          <w:b/>
          <w:bCs/>
          <w:iCs/>
          <w:color w:val="2E74B5" w:themeColor="accent5" w:themeShade="BF"/>
          <w:sz w:val="36"/>
          <w:szCs w:val="40"/>
        </w:rPr>
        <w:t xml:space="preserve"> and National</w:t>
      </w:r>
      <w:r w:rsidR="00A962A1" w:rsidRPr="00F174B0">
        <w:rPr>
          <w:rFonts w:ascii="Century Gothic" w:eastAsia="Times New Roman" w:hAnsi="Century Gothic" w:cs="Arial"/>
          <w:b/>
          <w:bCs/>
          <w:iCs/>
          <w:color w:val="2E74B5" w:themeColor="accent5" w:themeShade="BF"/>
          <w:sz w:val="36"/>
          <w:szCs w:val="40"/>
        </w:rPr>
        <w:t xml:space="preserve"> </w:t>
      </w:r>
      <w:r w:rsidR="00AB34CF">
        <w:rPr>
          <w:rFonts w:ascii="Century Gothic" w:eastAsia="Times New Roman" w:hAnsi="Century Gothic" w:cs="Arial"/>
          <w:b/>
          <w:bCs/>
          <w:iCs/>
          <w:color w:val="2E74B5" w:themeColor="accent5" w:themeShade="BF"/>
          <w:sz w:val="36"/>
          <w:szCs w:val="40"/>
        </w:rPr>
        <w:t>E</w:t>
      </w:r>
      <w:r w:rsidR="00A962A1" w:rsidRPr="00F174B0">
        <w:rPr>
          <w:rFonts w:ascii="Century Gothic" w:eastAsia="Times New Roman" w:hAnsi="Century Gothic" w:cs="Arial"/>
          <w:b/>
          <w:bCs/>
          <w:iCs/>
          <w:color w:val="2E74B5" w:themeColor="accent5" w:themeShade="BF"/>
          <w:sz w:val="36"/>
          <w:szCs w:val="40"/>
        </w:rPr>
        <w:t xml:space="preserve">nvironmental and </w:t>
      </w:r>
      <w:r w:rsidR="00AB34CF">
        <w:rPr>
          <w:rFonts w:ascii="Century Gothic" w:eastAsia="Times New Roman" w:hAnsi="Century Gothic" w:cs="Arial"/>
          <w:b/>
          <w:bCs/>
          <w:iCs/>
          <w:color w:val="2E74B5" w:themeColor="accent5" w:themeShade="BF"/>
          <w:sz w:val="36"/>
          <w:szCs w:val="40"/>
        </w:rPr>
        <w:t>S</w:t>
      </w:r>
      <w:r w:rsidR="00A962A1" w:rsidRPr="00F174B0">
        <w:rPr>
          <w:rFonts w:ascii="Century Gothic" w:eastAsia="Times New Roman" w:hAnsi="Century Gothic" w:cs="Arial"/>
          <w:b/>
          <w:bCs/>
          <w:iCs/>
          <w:color w:val="2E74B5" w:themeColor="accent5" w:themeShade="BF"/>
          <w:sz w:val="36"/>
          <w:szCs w:val="40"/>
        </w:rPr>
        <w:t xml:space="preserve">ocial legislation </w:t>
      </w:r>
      <w:bookmarkEnd w:id="104"/>
    </w:p>
    <w:p w14:paraId="526ACCC2" w14:textId="61F80C9E" w:rsidR="005B4274" w:rsidRPr="005B4274" w:rsidRDefault="006E0DDF" w:rsidP="005B4274">
      <w:pPr>
        <w:pStyle w:val="Caption"/>
      </w:pPr>
      <w:bookmarkStart w:id="105" w:name="_Toc114486210"/>
      <w:r>
        <w:t xml:space="preserve">Table </w:t>
      </w:r>
      <w:r w:rsidR="005F4963">
        <w:t>4.3.</w:t>
      </w:r>
      <w:r>
        <w:t>: GAP analyses</w:t>
      </w:r>
      <w:bookmarkStart w:id="106" w:name="_Hlk94651297"/>
      <w:bookmarkEnd w:id="105"/>
      <w:r w:rsidR="005B4274">
        <w:t xml:space="preserve"> </w:t>
      </w:r>
    </w:p>
    <w:bookmarkEnd w:id="106"/>
    <w:p w14:paraId="28AE75E6" w14:textId="663E0C96" w:rsidR="006E0DDF" w:rsidRPr="00F174B0" w:rsidRDefault="006E0DDF" w:rsidP="00F174B0">
      <w:pPr>
        <w:pStyle w:val="Caption"/>
      </w:pPr>
    </w:p>
    <w:tbl>
      <w:tblPr>
        <w:tblStyle w:val="TableGrid"/>
        <w:tblW w:w="5451" w:type="pct"/>
        <w:tblLook w:val="04A0" w:firstRow="1" w:lastRow="0" w:firstColumn="1" w:lastColumn="0" w:noHBand="0" w:noVBand="1"/>
      </w:tblPr>
      <w:tblGrid>
        <w:gridCol w:w="1490"/>
        <w:gridCol w:w="4626"/>
        <w:gridCol w:w="4077"/>
      </w:tblGrid>
      <w:tr w:rsidR="00086654" w:rsidRPr="009052C9" w14:paraId="4D4BCCBA" w14:textId="7EAACFF4" w:rsidTr="008A4A55">
        <w:trPr>
          <w:trHeight w:val="266"/>
          <w:tblHeader/>
        </w:trPr>
        <w:tc>
          <w:tcPr>
            <w:tcW w:w="731" w:type="pct"/>
          </w:tcPr>
          <w:p w14:paraId="17EB6588" w14:textId="5BBAF340" w:rsidR="005F51BC" w:rsidRPr="00F174B0" w:rsidRDefault="005F51BC" w:rsidP="005F51BC">
            <w:pPr>
              <w:jc w:val="center"/>
              <w:rPr>
                <w:rFonts w:cstheme="minorHAnsi"/>
                <w:b/>
                <w:sz w:val="20"/>
                <w:szCs w:val="20"/>
              </w:rPr>
            </w:pPr>
            <w:r w:rsidRPr="00F174B0">
              <w:rPr>
                <w:rFonts w:cstheme="minorHAnsi"/>
                <w:b/>
                <w:sz w:val="20"/>
                <w:szCs w:val="20"/>
              </w:rPr>
              <w:t>WB ESF Standard</w:t>
            </w:r>
            <w:r w:rsidR="00AB34CF">
              <w:rPr>
                <w:rFonts w:cstheme="minorHAnsi"/>
                <w:b/>
                <w:sz w:val="20"/>
                <w:szCs w:val="20"/>
              </w:rPr>
              <w:t xml:space="preserve"> (ESS)</w:t>
            </w:r>
          </w:p>
        </w:tc>
        <w:tc>
          <w:tcPr>
            <w:tcW w:w="2269" w:type="pct"/>
          </w:tcPr>
          <w:p w14:paraId="3CA2D17F" w14:textId="77777777" w:rsidR="005F51BC" w:rsidRPr="00F174B0" w:rsidRDefault="005F51BC" w:rsidP="005F51BC">
            <w:pPr>
              <w:jc w:val="center"/>
              <w:rPr>
                <w:rFonts w:cstheme="minorHAnsi"/>
                <w:b/>
                <w:sz w:val="20"/>
                <w:szCs w:val="20"/>
              </w:rPr>
            </w:pPr>
            <w:r w:rsidRPr="00F174B0">
              <w:rPr>
                <w:rFonts w:cstheme="minorHAnsi"/>
                <w:b/>
                <w:sz w:val="20"/>
                <w:szCs w:val="20"/>
              </w:rPr>
              <w:t>Gaps</w:t>
            </w:r>
          </w:p>
        </w:tc>
        <w:tc>
          <w:tcPr>
            <w:tcW w:w="2000" w:type="pct"/>
          </w:tcPr>
          <w:p w14:paraId="79F8B754" w14:textId="74058A53" w:rsidR="005F51BC" w:rsidRPr="00F174B0" w:rsidRDefault="005F51BC" w:rsidP="005F51BC">
            <w:pPr>
              <w:jc w:val="center"/>
              <w:rPr>
                <w:rFonts w:cstheme="minorHAnsi"/>
                <w:b/>
                <w:sz w:val="20"/>
                <w:szCs w:val="20"/>
              </w:rPr>
            </w:pPr>
            <w:r w:rsidRPr="00915A8D">
              <w:rPr>
                <w:b/>
                <w:bCs/>
              </w:rPr>
              <w:t>Measures to bridge the gaps</w:t>
            </w:r>
          </w:p>
        </w:tc>
      </w:tr>
      <w:tr w:rsidR="00086654" w:rsidRPr="009052C9" w14:paraId="32C0BD4C" w14:textId="44163BC3" w:rsidTr="008A4A55">
        <w:trPr>
          <w:trHeight w:val="1943"/>
        </w:trPr>
        <w:tc>
          <w:tcPr>
            <w:tcW w:w="731" w:type="pct"/>
          </w:tcPr>
          <w:p w14:paraId="6FF9E25F" w14:textId="77777777" w:rsidR="005F51BC" w:rsidRPr="00F174B0" w:rsidRDefault="005F51BC" w:rsidP="005F51BC">
            <w:pPr>
              <w:rPr>
                <w:rFonts w:cstheme="minorHAnsi"/>
                <w:bCs/>
                <w:sz w:val="20"/>
                <w:szCs w:val="20"/>
              </w:rPr>
            </w:pPr>
            <w:r w:rsidRPr="00F174B0">
              <w:rPr>
                <w:rFonts w:cstheme="minorHAnsi"/>
                <w:bCs/>
                <w:sz w:val="20"/>
                <w:szCs w:val="20"/>
              </w:rPr>
              <w:t>ESS1: Assessment and Management of Environmental and Social Impacts and Risks</w:t>
            </w:r>
          </w:p>
        </w:tc>
        <w:tc>
          <w:tcPr>
            <w:tcW w:w="2269" w:type="pct"/>
          </w:tcPr>
          <w:p w14:paraId="17737A3B" w14:textId="7F56F449" w:rsidR="005F51BC" w:rsidRPr="00F174B0" w:rsidRDefault="005F51BC" w:rsidP="005F51BC">
            <w:pPr>
              <w:rPr>
                <w:rFonts w:cstheme="minorHAnsi"/>
                <w:sz w:val="20"/>
                <w:szCs w:val="20"/>
              </w:rPr>
            </w:pPr>
            <w:r w:rsidRPr="00F174B0">
              <w:rPr>
                <w:rFonts w:cstheme="minorHAnsi"/>
                <w:sz w:val="20"/>
                <w:szCs w:val="20"/>
              </w:rPr>
              <w:t xml:space="preserve">-National regulations on EIA do not guarantee coverage of all ESS standards in the assessment </w:t>
            </w:r>
          </w:p>
          <w:p w14:paraId="36CEA39C" w14:textId="3C4A5DED" w:rsidR="005F51BC" w:rsidRPr="00F174B0" w:rsidRDefault="005F51BC" w:rsidP="005F51BC">
            <w:pPr>
              <w:rPr>
                <w:rFonts w:cstheme="minorHAnsi"/>
                <w:sz w:val="20"/>
                <w:szCs w:val="20"/>
              </w:rPr>
            </w:pPr>
            <w:r w:rsidRPr="00F174B0">
              <w:rPr>
                <w:rFonts w:cstheme="minorHAnsi"/>
                <w:sz w:val="20"/>
                <w:szCs w:val="20"/>
              </w:rPr>
              <w:t>-There is no requirement for stakeholder engagement during preliminary EIA</w:t>
            </w:r>
          </w:p>
          <w:p w14:paraId="40E8819A" w14:textId="5F99CA8D" w:rsidR="005F51BC" w:rsidRPr="00F174B0" w:rsidRDefault="005F51BC" w:rsidP="005F51BC">
            <w:pPr>
              <w:rPr>
                <w:rFonts w:cstheme="minorHAnsi"/>
                <w:sz w:val="20"/>
                <w:szCs w:val="20"/>
              </w:rPr>
            </w:pPr>
            <w:r w:rsidRPr="00F174B0">
              <w:rPr>
                <w:rFonts w:cstheme="minorHAnsi"/>
                <w:sz w:val="20"/>
                <w:szCs w:val="20"/>
              </w:rPr>
              <w:t>-There are national requirements that ESS1 does not cover, such as (i) the EIA report must be prepared by an independent licensed EIA expert; (ii) the application for an environmental authorization is accompanied by a project design prepared and signed by the designer; (iii) the application for environmental authorization requires official ownership data</w:t>
            </w:r>
          </w:p>
        </w:tc>
        <w:tc>
          <w:tcPr>
            <w:tcW w:w="2000" w:type="pct"/>
          </w:tcPr>
          <w:p w14:paraId="139875CF" w14:textId="77777777" w:rsidR="005F51BC" w:rsidRPr="003266D5" w:rsidRDefault="005F51BC" w:rsidP="005F51BC">
            <w:pPr>
              <w:rPr>
                <w:rFonts w:cstheme="minorHAnsi"/>
                <w:bCs/>
                <w:sz w:val="20"/>
                <w:szCs w:val="20"/>
              </w:rPr>
            </w:pPr>
            <w:r w:rsidRPr="003266D5">
              <w:rPr>
                <w:rFonts w:cstheme="minorHAnsi"/>
                <w:bCs/>
                <w:sz w:val="20"/>
                <w:szCs w:val="20"/>
              </w:rPr>
              <w:t>- Stakeholder engagement process in line with SEP</w:t>
            </w:r>
          </w:p>
          <w:p w14:paraId="5AEC5027" w14:textId="77777777" w:rsidR="005F51BC" w:rsidRPr="003266D5" w:rsidRDefault="005F51BC" w:rsidP="005F51BC">
            <w:pPr>
              <w:rPr>
                <w:rFonts w:cstheme="minorHAnsi"/>
                <w:bCs/>
                <w:sz w:val="20"/>
                <w:szCs w:val="20"/>
              </w:rPr>
            </w:pPr>
            <w:r w:rsidRPr="003266D5">
              <w:rPr>
                <w:rFonts w:cstheme="minorHAnsi"/>
                <w:bCs/>
                <w:sz w:val="20"/>
                <w:szCs w:val="20"/>
              </w:rPr>
              <w:t xml:space="preserve"> - Ensure a transparent disclosure process of all E&amp;S related documents/reports</w:t>
            </w:r>
          </w:p>
          <w:p w14:paraId="36CBCCB9" w14:textId="77777777" w:rsidR="005F51BC" w:rsidRPr="003266D5" w:rsidRDefault="005F51BC" w:rsidP="005F51BC">
            <w:pPr>
              <w:rPr>
                <w:rFonts w:cstheme="minorHAnsi"/>
                <w:bCs/>
                <w:sz w:val="20"/>
                <w:szCs w:val="20"/>
              </w:rPr>
            </w:pPr>
            <w:r w:rsidRPr="003266D5">
              <w:rPr>
                <w:rFonts w:cstheme="minorHAnsi"/>
                <w:bCs/>
                <w:sz w:val="20"/>
                <w:szCs w:val="20"/>
              </w:rPr>
              <w:t>- Documents prepared, especially ESIA, should satisfy both national and WB requirements</w:t>
            </w:r>
          </w:p>
          <w:p w14:paraId="23FF78C4" w14:textId="4379A5E8" w:rsidR="005F51BC" w:rsidRPr="00F174B0" w:rsidRDefault="005F51BC" w:rsidP="005F51BC">
            <w:pPr>
              <w:rPr>
                <w:rFonts w:cstheme="minorHAnsi"/>
                <w:sz w:val="20"/>
                <w:szCs w:val="20"/>
              </w:rPr>
            </w:pPr>
            <w:r w:rsidRPr="003266D5">
              <w:rPr>
                <w:rFonts w:cstheme="minorHAnsi"/>
                <w:bCs/>
                <w:sz w:val="20"/>
                <w:szCs w:val="20"/>
              </w:rPr>
              <w:t>- Obtain land ownership data from the feasibility stage of investments</w:t>
            </w:r>
          </w:p>
        </w:tc>
      </w:tr>
      <w:tr w:rsidR="00086654" w:rsidRPr="009052C9" w14:paraId="0DD94D61" w14:textId="296B6BDF" w:rsidTr="008A4A55">
        <w:trPr>
          <w:trHeight w:val="791"/>
        </w:trPr>
        <w:tc>
          <w:tcPr>
            <w:tcW w:w="731" w:type="pct"/>
          </w:tcPr>
          <w:p w14:paraId="272AE9F9" w14:textId="77777777" w:rsidR="005F51BC" w:rsidRPr="00F174B0" w:rsidRDefault="005F51BC" w:rsidP="005F51BC">
            <w:pPr>
              <w:rPr>
                <w:rFonts w:cstheme="minorHAnsi"/>
                <w:bCs/>
                <w:sz w:val="20"/>
                <w:szCs w:val="20"/>
              </w:rPr>
            </w:pPr>
            <w:r w:rsidRPr="00F174B0">
              <w:rPr>
                <w:rFonts w:cstheme="minorHAnsi"/>
                <w:bCs/>
                <w:sz w:val="20"/>
                <w:szCs w:val="20"/>
              </w:rPr>
              <w:t>ESS2: Labor and Working Conditions</w:t>
            </w:r>
          </w:p>
        </w:tc>
        <w:tc>
          <w:tcPr>
            <w:tcW w:w="2269" w:type="pct"/>
          </w:tcPr>
          <w:p w14:paraId="3060D507" w14:textId="342512D0" w:rsidR="005F51BC" w:rsidRPr="00F174B0" w:rsidRDefault="005F51BC" w:rsidP="005F51BC">
            <w:pPr>
              <w:rPr>
                <w:rFonts w:cstheme="minorHAnsi"/>
                <w:bCs/>
                <w:sz w:val="20"/>
                <w:szCs w:val="20"/>
              </w:rPr>
            </w:pPr>
            <w:r w:rsidRPr="00F174B0">
              <w:rPr>
                <w:rFonts w:cstheme="minorHAnsi"/>
                <w:bCs/>
                <w:sz w:val="20"/>
                <w:szCs w:val="20"/>
              </w:rPr>
              <w:t xml:space="preserve"> The law on “Occupational Health and Safety” does not require development projects to prepare Labor Management Plans, however most requirements in this regulatory framework </w:t>
            </w:r>
            <w:proofErr w:type="gramStart"/>
            <w:r w:rsidRPr="00F174B0">
              <w:rPr>
                <w:rFonts w:cstheme="minorHAnsi"/>
                <w:bCs/>
                <w:sz w:val="20"/>
                <w:szCs w:val="20"/>
              </w:rPr>
              <w:t>are in compliance with</w:t>
            </w:r>
            <w:proofErr w:type="gramEnd"/>
            <w:r w:rsidRPr="00F174B0">
              <w:rPr>
                <w:rFonts w:cstheme="minorHAnsi"/>
                <w:bCs/>
                <w:sz w:val="20"/>
                <w:szCs w:val="20"/>
              </w:rPr>
              <w:t xml:space="preserve"> ESS2.</w:t>
            </w:r>
          </w:p>
        </w:tc>
        <w:tc>
          <w:tcPr>
            <w:tcW w:w="2000" w:type="pct"/>
          </w:tcPr>
          <w:p w14:paraId="2CDE80CF" w14:textId="77777777" w:rsidR="005F51BC" w:rsidRPr="003266D5" w:rsidRDefault="005F51BC" w:rsidP="005F51BC">
            <w:pPr>
              <w:rPr>
                <w:rFonts w:cstheme="minorHAnsi"/>
                <w:bCs/>
                <w:sz w:val="20"/>
                <w:szCs w:val="20"/>
              </w:rPr>
            </w:pPr>
            <w:r w:rsidRPr="003266D5">
              <w:rPr>
                <w:rFonts w:cstheme="minorHAnsi"/>
                <w:bCs/>
                <w:sz w:val="20"/>
                <w:szCs w:val="20"/>
              </w:rPr>
              <w:t>Establish a worker GRM</w:t>
            </w:r>
          </w:p>
          <w:p w14:paraId="191612D8" w14:textId="6F0062A2" w:rsidR="005F51BC" w:rsidRPr="00F174B0" w:rsidRDefault="005F51BC" w:rsidP="005F51BC">
            <w:pPr>
              <w:rPr>
                <w:rFonts w:cstheme="minorHAnsi"/>
                <w:bCs/>
                <w:sz w:val="20"/>
                <w:szCs w:val="20"/>
              </w:rPr>
            </w:pPr>
            <w:r w:rsidRPr="003266D5">
              <w:rPr>
                <w:rFonts w:cstheme="minorHAnsi"/>
                <w:bCs/>
                <w:sz w:val="20"/>
                <w:szCs w:val="20"/>
              </w:rPr>
              <w:t>Prepare Labor Management Plans for construction works</w:t>
            </w:r>
          </w:p>
        </w:tc>
      </w:tr>
      <w:tr w:rsidR="00086654" w:rsidRPr="009052C9" w14:paraId="50CF40BC" w14:textId="77A120FA" w:rsidTr="008A4A55">
        <w:trPr>
          <w:trHeight w:val="971"/>
        </w:trPr>
        <w:tc>
          <w:tcPr>
            <w:tcW w:w="731" w:type="pct"/>
          </w:tcPr>
          <w:p w14:paraId="647A41ED" w14:textId="77777777" w:rsidR="005F51BC" w:rsidRPr="00F174B0" w:rsidRDefault="005F51BC" w:rsidP="005F51BC">
            <w:pPr>
              <w:rPr>
                <w:rFonts w:cstheme="minorHAnsi"/>
                <w:bCs/>
                <w:sz w:val="20"/>
                <w:szCs w:val="20"/>
              </w:rPr>
            </w:pPr>
            <w:r w:rsidRPr="00F174B0">
              <w:rPr>
                <w:rFonts w:cstheme="minorHAnsi"/>
                <w:bCs/>
                <w:sz w:val="20"/>
                <w:szCs w:val="20"/>
              </w:rPr>
              <w:t xml:space="preserve">ESS3: Resource Efficiency and Pollution Prevention and Management </w:t>
            </w:r>
          </w:p>
        </w:tc>
        <w:tc>
          <w:tcPr>
            <w:tcW w:w="2269" w:type="pct"/>
          </w:tcPr>
          <w:p w14:paraId="35CF5E58" w14:textId="3F4729E0" w:rsidR="005F51BC" w:rsidRPr="00F174B0" w:rsidRDefault="00BA4482" w:rsidP="000610D5">
            <w:pPr>
              <w:pStyle w:val="ListParagraph"/>
              <w:ind w:left="0"/>
              <w:rPr>
                <w:rFonts w:cstheme="minorHAnsi"/>
                <w:bCs/>
                <w:sz w:val="20"/>
                <w:szCs w:val="20"/>
              </w:rPr>
            </w:pPr>
            <w:r>
              <w:rPr>
                <w:rFonts w:cstheme="minorHAnsi"/>
                <w:bCs/>
                <w:sz w:val="20"/>
                <w:szCs w:val="20"/>
              </w:rPr>
              <w:t xml:space="preserve">National legislation in compliance with ESS3. </w:t>
            </w:r>
            <w:r w:rsidR="005F51BC" w:rsidRPr="00F174B0">
              <w:rPr>
                <w:rFonts w:cstheme="minorHAnsi"/>
                <w:bCs/>
                <w:sz w:val="20"/>
                <w:szCs w:val="20"/>
              </w:rPr>
              <w:t xml:space="preserve">Wastewater and energy regulatory frameworks are in compliance with ESS3 </w:t>
            </w:r>
            <w:proofErr w:type="gramStart"/>
            <w:r w:rsidR="005F51BC" w:rsidRPr="00F174B0">
              <w:rPr>
                <w:rFonts w:cstheme="minorHAnsi"/>
                <w:bCs/>
                <w:sz w:val="20"/>
                <w:szCs w:val="20"/>
              </w:rPr>
              <w:t>in regards to</w:t>
            </w:r>
            <w:proofErr w:type="gramEnd"/>
            <w:r w:rsidR="005F51BC" w:rsidRPr="00F174B0">
              <w:rPr>
                <w:rFonts w:cstheme="minorHAnsi"/>
                <w:bCs/>
                <w:sz w:val="20"/>
                <w:szCs w:val="20"/>
              </w:rPr>
              <w:t xml:space="preserve"> efficient use of resources. </w:t>
            </w:r>
          </w:p>
          <w:p w14:paraId="41400A13" w14:textId="6091008F" w:rsidR="005F51BC" w:rsidRPr="00F174B0" w:rsidRDefault="005F51BC" w:rsidP="000610D5">
            <w:pPr>
              <w:pStyle w:val="ListParagraph"/>
              <w:ind w:left="0"/>
              <w:rPr>
                <w:rFonts w:cstheme="minorHAnsi"/>
                <w:bCs/>
                <w:sz w:val="20"/>
                <w:szCs w:val="20"/>
              </w:rPr>
            </w:pPr>
            <w:r w:rsidRPr="00F174B0">
              <w:rPr>
                <w:rFonts w:cstheme="minorHAnsi"/>
                <w:bCs/>
                <w:sz w:val="20"/>
                <w:szCs w:val="20"/>
              </w:rPr>
              <w:t xml:space="preserve">There is no requirement for limitation of climate pollutants and there are rapid developments in the waste management component.  </w:t>
            </w:r>
          </w:p>
        </w:tc>
        <w:tc>
          <w:tcPr>
            <w:tcW w:w="2000" w:type="pct"/>
          </w:tcPr>
          <w:p w14:paraId="7B7B10A7" w14:textId="2980560B" w:rsidR="005F51BC" w:rsidRPr="00086654" w:rsidRDefault="005F51BC" w:rsidP="003266D5">
            <w:pPr>
              <w:rPr>
                <w:rFonts w:cstheme="minorHAnsi"/>
                <w:bCs/>
                <w:sz w:val="20"/>
                <w:szCs w:val="20"/>
              </w:rPr>
            </w:pPr>
            <w:r w:rsidRPr="003266D5">
              <w:rPr>
                <w:rFonts w:cstheme="minorHAnsi"/>
                <w:bCs/>
                <w:sz w:val="20"/>
                <w:szCs w:val="20"/>
              </w:rPr>
              <w:t>Ensure climate-friendly technologies and equipment are used</w:t>
            </w:r>
            <w:r w:rsidR="00CA249D" w:rsidRPr="003266D5">
              <w:rPr>
                <w:rFonts w:cstheme="minorHAnsi"/>
                <w:bCs/>
                <w:sz w:val="20"/>
                <w:szCs w:val="20"/>
              </w:rPr>
              <w:t xml:space="preserve">. </w:t>
            </w:r>
            <w:r w:rsidR="00ED3A9C" w:rsidRPr="003266D5">
              <w:rPr>
                <w:rFonts w:cstheme="minorHAnsi"/>
                <w:bCs/>
                <w:sz w:val="20"/>
                <w:szCs w:val="20"/>
              </w:rPr>
              <w:t>GHG emission reductions are expected due to the improvements in municipal solid waste management and subsequent reduction of waste burning and untapped methane generation from uncontrolled waste processing and landfilling. Using the shadow prices of carbon as recommended by the World Bank Guidance for a low- and high-level scenarios, it was estimated that the value of the GHG emissions reduction over the project lifetime constitutes between 3.6 percent (the low case) and 7.3 percent (the high case) of the project total net benefit, increasing the project NPV to USD13.5 million and USD16.2 million, and EIRR to 8.8 percent and 9.3 percent, respectively to the low and high case scenarios.</w:t>
            </w:r>
            <w:r w:rsidR="00ED3A9C" w:rsidRPr="137A4CD3">
              <w:rPr>
                <w:rFonts w:ascii="Calibri" w:hAnsi="Calibri" w:cs="Calibri"/>
                <w:lang w:eastAsia="en-GB"/>
              </w:rPr>
              <w:t xml:space="preserve">   </w:t>
            </w:r>
          </w:p>
        </w:tc>
      </w:tr>
      <w:tr w:rsidR="00086654" w:rsidRPr="009052C9" w14:paraId="3470AD2C" w14:textId="6FBC7122" w:rsidTr="008A4A55">
        <w:trPr>
          <w:trHeight w:val="737"/>
        </w:trPr>
        <w:tc>
          <w:tcPr>
            <w:tcW w:w="731" w:type="pct"/>
          </w:tcPr>
          <w:p w14:paraId="39F3513A" w14:textId="77777777" w:rsidR="005F51BC" w:rsidRPr="00F174B0" w:rsidRDefault="005F51BC" w:rsidP="005F51BC">
            <w:pPr>
              <w:rPr>
                <w:rFonts w:cstheme="minorHAnsi"/>
                <w:bCs/>
                <w:sz w:val="20"/>
                <w:szCs w:val="20"/>
              </w:rPr>
            </w:pPr>
            <w:r w:rsidRPr="00F174B0">
              <w:rPr>
                <w:rFonts w:cstheme="minorHAnsi"/>
                <w:bCs/>
                <w:sz w:val="20"/>
                <w:szCs w:val="20"/>
              </w:rPr>
              <w:t>ESS4: Community Health and Safety</w:t>
            </w:r>
          </w:p>
        </w:tc>
        <w:tc>
          <w:tcPr>
            <w:tcW w:w="2269" w:type="pct"/>
          </w:tcPr>
          <w:p w14:paraId="467FEB3F" w14:textId="01F4A04E" w:rsidR="005F51BC" w:rsidRPr="00F174B0" w:rsidRDefault="005F51BC" w:rsidP="005F51BC">
            <w:pPr>
              <w:rPr>
                <w:rFonts w:cstheme="minorHAnsi"/>
                <w:bCs/>
                <w:sz w:val="20"/>
                <w:szCs w:val="20"/>
              </w:rPr>
            </w:pPr>
            <w:r w:rsidRPr="00F174B0">
              <w:rPr>
                <w:rFonts w:cstheme="minorHAnsi"/>
                <w:bCs/>
                <w:sz w:val="20"/>
                <w:szCs w:val="20"/>
              </w:rPr>
              <w:t xml:space="preserve">Partially covered in the EIA requirements but in general national legislation doesn’t comply with ESS4. </w:t>
            </w:r>
          </w:p>
        </w:tc>
        <w:tc>
          <w:tcPr>
            <w:tcW w:w="2000" w:type="pct"/>
          </w:tcPr>
          <w:p w14:paraId="2B4D0C88" w14:textId="0AF368A1" w:rsidR="005F51BC" w:rsidRPr="00F174B0" w:rsidRDefault="005F51BC" w:rsidP="005F51BC">
            <w:pPr>
              <w:rPr>
                <w:rFonts w:cstheme="minorHAnsi"/>
                <w:bCs/>
                <w:sz w:val="20"/>
                <w:szCs w:val="20"/>
              </w:rPr>
            </w:pPr>
            <w:r w:rsidRPr="003266D5">
              <w:rPr>
                <w:rFonts w:cstheme="minorHAnsi"/>
                <w:bCs/>
                <w:sz w:val="20"/>
                <w:szCs w:val="20"/>
              </w:rPr>
              <w:t>Establish a Citizen Engagement Process and assign the Social Expert as a Citizen Engagement person in charge</w:t>
            </w:r>
          </w:p>
        </w:tc>
      </w:tr>
      <w:tr w:rsidR="00086654" w:rsidRPr="009052C9" w14:paraId="1FE4625E" w14:textId="30C5AD8B" w:rsidTr="008A4A55">
        <w:trPr>
          <w:trHeight w:val="2771"/>
        </w:trPr>
        <w:tc>
          <w:tcPr>
            <w:tcW w:w="731" w:type="pct"/>
          </w:tcPr>
          <w:p w14:paraId="61B0504B" w14:textId="77777777" w:rsidR="005F51BC" w:rsidRPr="00F174B0" w:rsidRDefault="005F51BC" w:rsidP="005F51BC">
            <w:pPr>
              <w:rPr>
                <w:rFonts w:cstheme="minorHAnsi"/>
                <w:bCs/>
                <w:sz w:val="20"/>
                <w:szCs w:val="20"/>
              </w:rPr>
            </w:pPr>
            <w:r w:rsidRPr="00F174B0">
              <w:rPr>
                <w:rFonts w:cstheme="minorHAnsi"/>
                <w:bCs/>
                <w:sz w:val="20"/>
                <w:szCs w:val="20"/>
              </w:rPr>
              <w:lastRenderedPageBreak/>
              <w:t xml:space="preserve">ESS5: Land Acquisition, Land Use </w:t>
            </w:r>
            <w:proofErr w:type="gramStart"/>
            <w:r w:rsidRPr="00F174B0">
              <w:rPr>
                <w:rFonts w:cstheme="minorHAnsi"/>
                <w:bCs/>
                <w:sz w:val="20"/>
                <w:szCs w:val="20"/>
              </w:rPr>
              <w:t>Restriction</w:t>
            </w:r>
            <w:proofErr w:type="gramEnd"/>
            <w:r w:rsidRPr="00F174B0">
              <w:rPr>
                <w:rFonts w:cstheme="minorHAnsi"/>
                <w:bCs/>
                <w:sz w:val="20"/>
                <w:szCs w:val="20"/>
              </w:rPr>
              <w:t xml:space="preserve"> and Involuntary Resettlement</w:t>
            </w:r>
          </w:p>
        </w:tc>
        <w:tc>
          <w:tcPr>
            <w:tcW w:w="2269" w:type="pct"/>
          </w:tcPr>
          <w:p w14:paraId="61641F33" w14:textId="77777777" w:rsidR="005F51BC" w:rsidRPr="00F174B0" w:rsidRDefault="005F51BC" w:rsidP="005F51BC">
            <w:pPr>
              <w:rPr>
                <w:rFonts w:cstheme="minorHAnsi"/>
                <w:bCs/>
                <w:sz w:val="20"/>
                <w:szCs w:val="20"/>
              </w:rPr>
            </w:pPr>
            <w:r w:rsidRPr="00F174B0">
              <w:rPr>
                <w:rFonts w:cstheme="minorHAnsi"/>
                <w:bCs/>
                <w:sz w:val="20"/>
                <w:szCs w:val="20"/>
              </w:rPr>
              <w:t xml:space="preserve">The law on expropriation is the basis of the involuntary resettlement process. The are several gaps, as identified in the Resettlement Policy Framework, shortly listed below: </w:t>
            </w:r>
          </w:p>
          <w:p w14:paraId="14FE4590" w14:textId="5E34DC7B" w:rsidR="005F51BC" w:rsidRPr="00F174B0" w:rsidRDefault="005F51BC" w:rsidP="005F51BC">
            <w:pPr>
              <w:rPr>
                <w:rFonts w:cstheme="minorHAnsi"/>
                <w:bCs/>
                <w:sz w:val="20"/>
                <w:szCs w:val="20"/>
              </w:rPr>
            </w:pPr>
            <w:r w:rsidRPr="00F174B0">
              <w:rPr>
                <w:rFonts w:cstheme="minorHAnsi"/>
                <w:bCs/>
                <w:sz w:val="20"/>
                <w:szCs w:val="20"/>
              </w:rPr>
              <w:t xml:space="preserve">- the law does not require the preparation of </w:t>
            </w:r>
            <w:proofErr w:type="gramStart"/>
            <w:r w:rsidRPr="00F174B0">
              <w:rPr>
                <w:rFonts w:cstheme="minorHAnsi"/>
                <w:bCs/>
                <w:sz w:val="20"/>
                <w:szCs w:val="20"/>
              </w:rPr>
              <w:t>RAP;</w:t>
            </w:r>
            <w:proofErr w:type="gramEnd"/>
            <w:r w:rsidRPr="00F174B0">
              <w:rPr>
                <w:rFonts w:cstheme="minorHAnsi"/>
                <w:bCs/>
                <w:sz w:val="20"/>
                <w:szCs w:val="20"/>
              </w:rPr>
              <w:t xml:space="preserve"> </w:t>
            </w:r>
          </w:p>
          <w:p w14:paraId="79BF6885" w14:textId="3B8830F3" w:rsidR="005F51BC" w:rsidRPr="00F174B0" w:rsidRDefault="005F51BC" w:rsidP="005F51BC">
            <w:pPr>
              <w:rPr>
                <w:rFonts w:cstheme="minorHAnsi"/>
                <w:bCs/>
                <w:sz w:val="20"/>
                <w:szCs w:val="20"/>
              </w:rPr>
            </w:pPr>
            <w:r w:rsidRPr="00F174B0">
              <w:rPr>
                <w:rFonts w:cstheme="minorHAnsi"/>
                <w:bCs/>
                <w:sz w:val="20"/>
                <w:szCs w:val="20"/>
              </w:rPr>
              <w:t xml:space="preserve">- does not provide compensation or assistance to those who do not have formal legal claim to the </w:t>
            </w:r>
            <w:proofErr w:type="gramStart"/>
            <w:r w:rsidRPr="00F174B0">
              <w:rPr>
                <w:rFonts w:cstheme="minorHAnsi"/>
                <w:bCs/>
                <w:sz w:val="20"/>
                <w:szCs w:val="20"/>
              </w:rPr>
              <w:t>land;</w:t>
            </w:r>
            <w:proofErr w:type="gramEnd"/>
            <w:r w:rsidRPr="00F174B0">
              <w:rPr>
                <w:rFonts w:cstheme="minorHAnsi"/>
                <w:bCs/>
                <w:sz w:val="20"/>
                <w:szCs w:val="20"/>
              </w:rPr>
              <w:t xml:space="preserve"> </w:t>
            </w:r>
          </w:p>
          <w:p w14:paraId="3F19B3E6" w14:textId="625BF7E0" w:rsidR="005F51BC" w:rsidRPr="00F174B0" w:rsidRDefault="005F51BC" w:rsidP="005F51BC">
            <w:pPr>
              <w:rPr>
                <w:rFonts w:cstheme="minorHAnsi"/>
                <w:bCs/>
                <w:sz w:val="20"/>
                <w:szCs w:val="20"/>
              </w:rPr>
            </w:pPr>
            <w:r w:rsidRPr="00F174B0">
              <w:rPr>
                <w:rFonts w:cstheme="minorHAnsi"/>
                <w:bCs/>
                <w:sz w:val="20"/>
                <w:szCs w:val="20"/>
              </w:rPr>
              <w:t xml:space="preserve">- does not provide transitional allowances for restoration of livelihoods for informal </w:t>
            </w:r>
            <w:proofErr w:type="gramStart"/>
            <w:r w:rsidRPr="00F174B0">
              <w:rPr>
                <w:rFonts w:cstheme="minorHAnsi"/>
                <w:bCs/>
                <w:sz w:val="20"/>
                <w:szCs w:val="20"/>
              </w:rPr>
              <w:t>settlers;</w:t>
            </w:r>
            <w:proofErr w:type="gramEnd"/>
            <w:r w:rsidRPr="00F174B0">
              <w:rPr>
                <w:rFonts w:cstheme="minorHAnsi"/>
                <w:bCs/>
                <w:sz w:val="20"/>
                <w:szCs w:val="20"/>
              </w:rPr>
              <w:t xml:space="preserve"> </w:t>
            </w:r>
          </w:p>
          <w:p w14:paraId="58174283" w14:textId="493588B4" w:rsidR="005F51BC" w:rsidRPr="00F174B0" w:rsidRDefault="005F51BC" w:rsidP="005F51BC">
            <w:pPr>
              <w:rPr>
                <w:rFonts w:cstheme="minorHAnsi"/>
                <w:bCs/>
                <w:sz w:val="20"/>
                <w:szCs w:val="20"/>
              </w:rPr>
            </w:pPr>
            <w:r w:rsidRPr="00F174B0">
              <w:rPr>
                <w:rFonts w:cstheme="minorHAnsi"/>
                <w:bCs/>
                <w:sz w:val="20"/>
                <w:szCs w:val="20"/>
              </w:rPr>
              <w:t xml:space="preserve">- relies on cash compensation, no developmental </w:t>
            </w:r>
            <w:proofErr w:type="gramStart"/>
            <w:r w:rsidRPr="00F174B0">
              <w:rPr>
                <w:rFonts w:cstheme="minorHAnsi"/>
                <w:bCs/>
                <w:sz w:val="20"/>
                <w:szCs w:val="20"/>
              </w:rPr>
              <w:t>objectives;</w:t>
            </w:r>
            <w:proofErr w:type="gramEnd"/>
          </w:p>
          <w:p w14:paraId="0F5F9221" w14:textId="57EDB385" w:rsidR="005F51BC" w:rsidRPr="00F174B0" w:rsidRDefault="005F51BC" w:rsidP="005F51BC">
            <w:pPr>
              <w:rPr>
                <w:rFonts w:cstheme="minorHAnsi"/>
                <w:bCs/>
                <w:sz w:val="20"/>
                <w:szCs w:val="20"/>
              </w:rPr>
            </w:pPr>
            <w:r w:rsidRPr="00F174B0">
              <w:rPr>
                <w:rFonts w:cstheme="minorHAnsi"/>
                <w:bCs/>
                <w:sz w:val="20"/>
                <w:szCs w:val="20"/>
              </w:rPr>
              <w:t>- no provision to give special attention to the vulnerable groups</w:t>
            </w:r>
          </w:p>
          <w:p w14:paraId="6075BD19" w14:textId="6BD510C3" w:rsidR="005F51BC" w:rsidRPr="00F174B0" w:rsidRDefault="005F51BC" w:rsidP="005F51BC">
            <w:pPr>
              <w:rPr>
                <w:rFonts w:cstheme="minorHAnsi"/>
                <w:bCs/>
                <w:sz w:val="20"/>
                <w:szCs w:val="20"/>
              </w:rPr>
            </w:pPr>
            <w:r w:rsidRPr="00F174B0">
              <w:rPr>
                <w:rFonts w:cstheme="minorHAnsi"/>
                <w:bCs/>
                <w:sz w:val="20"/>
                <w:szCs w:val="20"/>
              </w:rPr>
              <w:t>- valuation of lost asset is not based on "replacement cost' standard</w:t>
            </w:r>
          </w:p>
        </w:tc>
        <w:tc>
          <w:tcPr>
            <w:tcW w:w="2000" w:type="pct"/>
          </w:tcPr>
          <w:p w14:paraId="3701B058" w14:textId="77777777" w:rsidR="005F51BC" w:rsidRPr="003266D5" w:rsidRDefault="005F51BC" w:rsidP="005F51BC">
            <w:pPr>
              <w:rPr>
                <w:rFonts w:cstheme="minorHAnsi"/>
                <w:bCs/>
                <w:sz w:val="20"/>
                <w:szCs w:val="20"/>
              </w:rPr>
            </w:pPr>
            <w:r w:rsidRPr="003266D5">
              <w:rPr>
                <w:rFonts w:cstheme="minorHAnsi"/>
                <w:bCs/>
                <w:sz w:val="20"/>
                <w:szCs w:val="20"/>
              </w:rPr>
              <w:t xml:space="preserve">Include E&amp;S requirements on Resettlement in the Loan Agreement. </w:t>
            </w:r>
          </w:p>
          <w:p w14:paraId="56D70139" w14:textId="77777777" w:rsidR="005F51BC" w:rsidRPr="003266D5" w:rsidRDefault="005F51BC" w:rsidP="005F51BC">
            <w:pPr>
              <w:rPr>
                <w:rFonts w:cstheme="minorHAnsi"/>
                <w:bCs/>
                <w:sz w:val="20"/>
                <w:szCs w:val="20"/>
              </w:rPr>
            </w:pPr>
          </w:p>
          <w:p w14:paraId="2A9F6C96" w14:textId="574C02C8" w:rsidR="005F51BC" w:rsidRPr="00F174B0" w:rsidRDefault="005F51BC" w:rsidP="00086654">
            <w:pPr>
              <w:rPr>
                <w:rFonts w:cstheme="minorHAnsi"/>
                <w:bCs/>
                <w:sz w:val="20"/>
                <w:szCs w:val="20"/>
              </w:rPr>
            </w:pPr>
            <w:r w:rsidRPr="003266D5">
              <w:rPr>
                <w:rFonts w:cstheme="minorHAnsi"/>
                <w:bCs/>
                <w:sz w:val="20"/>
                <w:szCs w:val="20"/>
              </w:rPr>
              <w:t>(As per the amendment to the law on Expropriation by Law Nr. 11/2020, Article 8, which foresees as follows: “the amount of compensation for properties expropriated for public interest based on an international agreement ratified by law, is calculated in accordance with the conditions of the agreement, given that the agreement prescribes the methodology of compensation”)</w:t>
            </w:r>
            <w:r>
              <w:t xml:space="preserve"> </w:t>
            </w:r>
          </w:p>
        </w:tc>
      </w:tr>
      <w:tr w:rsidR="00086654" w:rsidRPr="009052C9" w14:paraId="42BA8D02" w14:textId="477C37E4" w:rsidTr="008A4A55">
        <w:trPr>
          <w:trHeight w:val="1160"/>
        </w:trPr>
        <w:tc>
          <w:tcPr>
            <w:tcW w:w="731" w:type="pct"/>
          </w:tcPr>
          <w:p w14:paraId="179E7469" w14:textId="77777777" w:rsidR="005F51BC" w:rsidRPr="00F174B0" w:rsidRDefault="005F51BC" w:rsidP="005F51BC">
            <w:pPr>
              <w:rPr>
                <w:rFonts w:cstheme="minorHAnsi"/>
                <w:bCs/>
                <w:sz w:val="20"/>
                <w:szCs w:val="20"/>
              </w:rPr>
            </w:pPr>
            <w:r w:rsidRPr="00F174B0">
              <w:rPr>
                <w:rFonts w:cstheme="minorHAnsi"/>
                <w:bCs/>
                <w:sz w:val="20"/>
                <w:szCs w:val="20"/>
              </w:rPr>
              <w:t>ESS6: Biodiversity Conservation and Sustainable Management of Living Natural Resources</w:t>
            </w:r>
          </w:p>
        </w:tc>
        <w:tc>
          <w:tcPr>
            <w:tcW w:w="2269" w:type="pct"/>
          </w:tcPr>
          <w:p w14:paraId="34E4A5D4" w14:textId="79CD1F3F" w:rsidR="005F51BC" w:rsidRPr="00F174B0" w:rsidRDefault="005F51BC" w:rsidP="003F52DB">
            <w:pPr>
              <w:rPr>
                <w:rFonts w:cstheme="minorHAnsi"/>
                <w:bCs/>
                <w:sz w:val="20"/>
                <w:szCs w:val="20"/>
              </w:rPr>
            </w:pPr>
            <w:r w:rsidRPr="00F174B0">
              <w:rPr>
                <w:rFonts w:cstheme="minorHAnsi"/>
                <w:bCs/>
                <w:sz w:val="20"/>
                <w:szCs w:val="20"/>
              </w:rPr>
              <w:t xml:space="preserve">In the case of a project located within the boundaries of protected areas, the official opinion of the National Agency of Protected Areas is required. </w:t>
            </w:r>
          </w:p>
        </w:tc>
        <w:tc>
          <w:tcPr>
            <w:tcW w:w="2000" w:type="pct"/>
          </w:tcPr>
          <w:p w14:paraId="03790F42" w14:textId="4D34A21B" w:rsidR="005F51BC" w:rsidRPr="00F174B0" w:rsidRDefault="00F3067C" w:rsidP="005F51BC">
            <w:pPr>
              <w:rPr>
                <w:rFonts w:cstheme="minorHAnsi"/>
                <w:bCs/>
                <w:sz w:val="20"/>
                <w:szCs w:val="20"/>
              </w:rPr>
            </w:pPr>
            <w:r w:rsidRPr="003266D5">
              <w:rPr>
                <w:rFonts w:cstheme="minorHAnsi"/>
                <w:bCs/>
                <w:sz w:val="20"/>
                <w:szCs w:val="20"/>
              </w:rPr>
              <w:t xml:space="preserve">The project will </w:t>
            </w:r>
            <w:proofErr w:type="gramStart"/>
            <w:r w:rsidRPr="003266D5">
              <w:rPr>
                <w:rFonts w:cstheme="minorHAnsi"/>
                <w:bCs/>
                <w:sz w:val="20"/>
                <w:szCs w:val="20"/>
              </w:rPr>
              <w:t>be in compliance with</w:t>
            </w:r>
            <w:proofErr w:type="gramEnd"/>
            <w:r w:rsidRPr="003266D5">
              <w:rPr>
                <w:rFonts w:cstheme="minorHAnsi"/>
                <w:bCs/>
                <w:sz w:val="20"/>
                <w:szCs w:val="20"/>
              </w:rPr>
              <w:t xml:space="preserve"> the requirements of the WB and national legislation</w:t>
            </w:r>
          </w:p>
        </w:tc>
      </w:tr>
      <w:tr w:rsidR="00086654" w:rsidRPr="009052C9" w14:paraId="409F7EC3" w14:textId="5B39FC1D" w:rsidTr="008A4A55">
        <w:trPr>
          <w:trHeight w:val="1700"/>
        </w:trPr>
        <w:tc>
          <w:tcPr>
            <w:tcW w:w="731" w:type="pct"/>
          </w:tcPr>
          <w:p w14:paraId="1F84E579" w14:textId="77777777" w:rsidR="005F51BC" w:rsidRPr="00F174B0" w:rsidRDefault="005F51BC" w:rsidP="005F51BC">
            <w:pPr>
              <w:rPr>
                <w:rFonts w:cstheme="minorHAnsi"/>
                <w:bCs/>
                <w:sz w:val="20"/>
                <w:szCs w:val="20"/>
              </w:rPr>
            </w:pPr>
            <w:r w:rsidRPr="00F174B0">
              <w:rPr>
                <w:rFonts w:cstheme="minorHAnsi"/>
                <w:bCs/>
                <w:sz w:val="20"/>
                <w:szCs w:val="20"/>
              </w:rPr>
              <w:t>ESS8: Cultural Heritage</w:t>
            </w:r>
          </w:p>
        </w:tc>
        <w:tc>
          <w:tcPr>
            <w:tcW w:w="2269" w:type="pct"/>
          </w:tcPr>
          <w:p w14:paraId="7507DFAB" w14:textId="28242554" w:rsidR="005F51BC" w:rsidRPr="00F174B0" w:rsidRDefault="005F51BC" w:rsidP="005F51BC">
            <w:pPr>
              <w:rPr>
                <w:rFonts w:cstheme="minorHAnsi"/>
                <w:bCs/>
                <w:sz w:val="20"/>
                <w:szCs w:val="20"/>
              </w:rPr>
            </w:pPr>
            <w:r w:rsidRPr="00F174B0">
              <w:rPr>
                <w:rFonts w:cstheme="minorHAnsi"/>
                <w:bCs/>
                <w:sz w:val="20"/>
                <w:szCs w:val="20"/>
              </w:rPr>
              <w:t xml:space="preserve">In the case of a project located within the boundaries of a cultural site, the official opinion of </w:t>
            </w:r>
            <w:r w:rsidR="00FE44F7" w:rsidRPr="00F174B0">
              <w:rPr>
                <w:rFonts w:cstheme="minorHAnsi"/>
                <w:bCs/>
                <w:sz w:val="20"/>
                <w:szCs w:val="20"/>
              </w:rPr>
              <w:t>the Committee</w:t>
            </w:r>
            <w:r w:rsidRPr="00F174B0">
              <w:rPr>
                <w:rFonts w:cstheme="minorHAnsi"/>
                <w:bCs/>
                <w:sz w:val="20"/>
                <w:szCs w:val="20"/>
              </w:rPr>
              <w:t xml:space="preserve"> on Material Cultural Heritage is required. </w:t>
            </w:r>
          </w:p>
          <w:p w14:paraId="0F57AA2B" w14:textId="77777777" w:rsidR="005F51BC" w:rsidRPr="00F174B0" w:rsidRDefault="005F51BC" w:rsidP="005F51BC">
            <w:pPr>
              <w:rPr>
                <w:rFonts w:cstheme="minorHAnsi"/>
                <w:bCs/>
                <w:sz w:val="20"/>
                <w:szCs w:val="20"/>
              </w:rPr>
            </w:pPr>
            <w:r w:rsidRPr="00F174B0">
              <w:rPr>
                <w:rFonts w:cstheme="minorHAnsi"/>
                <w:bCs/>
                <w:sz w:val="20"/>
                <w:szCs w:val="20"/>
              </w:rPr>
              <w:t xml:space="preserve">However, there is no requirement for the preparation of a Cultural Heritage Management Plan. </w:t>
            </w:r>
          </w:p>
          <w:p w14:paraId="4864084E" w14:textId="0EBA3F5B" w:rsidR="005F51BC" w:rsidRPr="00F174B0" w:rsidRDefault="005F51BC" w:rsidP="005F51BC">
            <w:pPr>
              <w:rPr>
                <w:rFonts w:cstheme="minorHAnsi"/>
                <w:bCs/>
                <w:sz w:val="20"/>
                <w:szCs w:val="20"/>
              </w:rPr>
            </w:pPr>
            <w:r w:rsidRPr="00F174B0">
              <w:rPr>
                <w:rFonts w:cstheme="minorHAnsi"/>
                <w:bCs/>
                <w:sz w:val="20"/>
                <w:szCs w:val="20"/>
              </w:rPr>
              <w:t xml:space="preserve">Project-specific Chance Find Procedures are outlined in this law. </w:t>
            </w:r>
          </w:p>
        </w:tc>
        <w:tc>
          <w:tcPr>
            <w:tcW w:w="2000" w:type="pct"/>
          </w:tcPr>
          <w:p w14:paraId="7B131D60" w14:textId="77777777" w:rsidR="005F51BC" w:rsidRPr="003266D5" w:rsidRDefault="005F51BC" w:rsidP="005F51BC">
            <w:pPr>
              <w:rPr>
                <w:rFonts w:cstheme="minorHAnsi"/>
                <w:bCs/>
                <w:sz w:val="20"/>
                <w:szCs w:val="20"/>
              </w:rPr>
            </w:pPr>
            <w:r w:rsidRPr="003266D5">
              <w:rPr>
                <w:rFonts w:cstheme="minorHAnsi"/>
                <w:bCs/>
                <w:sz w:val="20"/>
                <w:szCs w:val="20"/>
              </w:rPr>
              <w:t>Include the approval of the Committee on Material and Cultural Heritage in the project implementation plan</w:t>
            </w:r>
          </w:p>
          <w:p w14:paraId="275AECC1" w14:textId="77777777" w:rsidR="005F51BC" w:rsidRPr="003266D5" w:rsidRDefault="005F51BC" w:rsidP="005F51BC">
            <w:pPr>
              <w:rPr>
                <w:rFonts w:cstheme="minorHAnsi"/>
                <w:bCs/>
                <w:sz w:val="20"/>
                <w:szCs w:val="20"/>
              </w:rPr>
            </w:pPr>
          </w:p>
          <w:p w14:paraId="5A89D30E" w14:textId="66396BC6" w:rsidR="005F51BC" w:rsidRPr="00F174B0" w:rsidRDefault="005F51BC" w:rsidP="005F51BC">
            <w:pPr>
              <w:rPr>
                <w:rFonts w:cstheme="minorHAnsi"/>
                <w:bCs/>
                <w:sz w:val="20"/>
                <w:szCs w:val="20"/>
              </w:rPr>
            </w:pPr>
            <w:r w:rsidRPr="003266D5">
              <w:rPr>
                <w:rFonts w:cstheme="minorHAnsi"/>
                <w:bCs/>
                <w:sz w:val="20"/>
                <w:szCs w:val="20"/>
              </w:rPr>
              <w:t>Prepare Cultural Heritage Management Plan</w:t>
            </w:r>
            <w:r>
              <w:t xml:space="preserve"> </w:t>
            </w:r>
          </w:p>
        </w:tc>
      </w:tr>
      <w:tr w:rsidR="00086654" w:rsidRPr="009052C9" w14:paraId="0BA9408C" w14:textId="2EFF6B84" w:rsidTr="008A4A55">
        <w:trPr>
          <w:trHeight w:val="483"/>
        </w:trPr>
        <w:tc>
          <w:tcPr>
            <w:tcW w:w="731" w:type="pct"/>
          </w:tcPr>
          <w:p w14:paraId="41CEE44B" w14:textId="77777777" w:rsidR="005F51BC" w:rsidRPr="00F174B0" w:rsidRDefault="005F51BC" w:rsidP="005F51BC">
            <w:pPr>
              <w:rPr>
                <w:rFonts w:cstheme="minorHAnsi"/>
                <w:bCs/>
                <w:sz w:val="20"/>
                <w:szCs w:val="20"/>
              </w:rPr>
            </w:pPr>
            <w:r w:rsidRPr="00F174B0">
              <w:rPr>
                <w:rFonts w:cstheme="minorHAnsi"/>
                <w:bCs/>
                <w:sz w:val="20"/>
                <w:szCs w:val="20"/>
              </w:rPr>
              <w:t>ESS9: Financial Intermediaries</w:t>
            </w:r>
          </w:p>
        </w:tc>
        <w:tc>
          <w:tcPr>
            <w:tcW w:w="2269" w:type="pct"/>
          </w:tcPr>
          <w:p w14:paraId="3918E8D7" w14:textId="00B11694" w:rsidR="005F51BC" w:rsidRPr="00F174B0" w:rsidRDefault="005F51BC" w:rsidP="005F51BC">
            <w:pPr>
              <w:rPr>
                <w:rFonts w:cstheme="minorHAnsi"/>
                <w:bCs/>
                <w:sz w:val="20"/>
                <w:szCs w:val="20"/>
              </w:rPr>
            </w:pPr>
            <w:r w:rsidRPr="00F174B0">
              <w:rPr>
                <w:rFonts w:cstheme="minorHAnsi"/>
                <w:bCs/>
                <w:sz w:val="20"/>
                <w:szCs w:val="20"/>
              </w:rPr>
              <w:t>Not applicable to the project.</w:t>
            </w:r>
          </w:p>
        </w:tc>
        <w:tc>
          <w:tcPr>
            <w:tcW w:w="2000" w:type="pct"/>
          </w:tcPr>
          <w:p w14:paraId="17CC6CDD" w14:textId="77777777" w:rsidR="005F51BC" w:rsidRPr="00F174B0" w:rsidRDefault="005F51BC" w:rsidP="005F51BC">
            <w:pPr>
              <w:rPr>
                <w:rFonts w:cstheme="minorHAnsi"/>
                <w:bCs/>
                <w:sz w:val="20"/>
                <w:szCs w:val="20"/>
              </w:rPr>
            </w:pPr>
          </w:p>
        </w:tc>
      </w:tr>
      <w:tr w:rsidR="00086654" w:rsidRPr="009052C9" w14:paraId="7B28D8BC" w14:textId="4FD001A1" w:rsidTr="008A4A55">
        <w:trPr>
          <w:trHeight w:val="2861"/>
        </w:trPr>
        <w:tc>
          <w:tcPr>
            <w:tcW w:w="731" w:type="pct"/>
          </w:tcPr>
          <w:p w14:paraId="771DF66D" w14:textId="77777777" w:rsidR="005F51BC" w:rsidRPr="00F174B0" w:rsidRDefault="005F51BC" w:rsidP="005F51BC">
            <w:pPr>
              <w:rPr>
                <w:rFonts w:cstheme="minorHAnsi"/>
                <w:bCs/>
                <w:sz w:val="20"/>
                <w:szCs w:val="20"/>
              </w:rPr>
            </w:pPr>
            <w:r w:rsidRPr="00F174B0">
              <w:rPr>
                <w:rFonts w:cstheme="minorHAnsi"/>
                <w:bCs/>
                <w:sz w:val="20"/>
                <w:szCs w:val="20"/>
              </w:rPr>
              <w:t xml:space="preserve">ESS10: Stakeholder Engagement and Information Disclosure </w:t>
            </w:r>
          </w:p>
        </w:tc>
        <w:tc>
          <w:tcPr>
            <w:tcW w:w="2269" w:type="pct"/>
          </w:tcPr>
          <w:p w14:paraId="2B8015EB" w14:textId="77777777" w:rsidR="005F51BC" w:rsidRPr="00F174B0" w:rsidRDefault="005F51BC" w:rsidP="005F51BC">
            <w:pPr>
              <w:rPr>
                <w:rFonts w:cstheme="minorHAnsi"/>
                <w:bCs/>
                <w:sz w:val="20"/>
                <w:szCs w:val="20"/>
              </w:rPr>
            </w:pPr>
            <w:r w:rsidRPr="00F174B0">
              <w:rPr>
                <w:rFonts w:cstheme="minorHAnsi"/>
                <w:bCs/>
                <w:sz w:val="20"/>
                <w:szCs w:val="20"/>
              </w:rPr>
              <w:t xml:space="preserve">The national law is not in compliance with ESS10 requirements on disclosure. </w:t>
            </w:r>
          </w:p>
          <w:p w14:paraId="411F0510" w14:textId="0DB8DE96" w:rsidR="005F51BC" w:rsidRPr="00F174B0" w:rsidRDefault="005F51BC" w:rsidP="005F51BC">
            <w:pPr>
              <w:rPr>
                <w:rFonts w:cstheme="minorHAnsi"/>
                <w:bCs/>
                <w:sz w:val="20"/>
                <w:szCs w:val="20"/>
              </w:rPr>
            </w:pPr>
            <w:r w:rsidRPr="00F174B0">
              <w:rPr>
                <w:rFonts w:cstheme="minorHAnsi"/>
                <w:bCs/>
                <w:sz w:val="20"/>
                <w:szCs w:val="20"/>
              </w:rPr>
              <w:t xml:space="preserve">However, it must be noted that in case a full ESIA is required based on the Law “On Environmental Impact Assessment”, or an environmental permit is necessary, the public consultation process is guided by the National Environmental Agency.  </w:t>
            </w:r>
          </w:p>
          <w:p w14:paraId="53839CF2" w14:textId="7A30975D" w:rsidR="005F51BC" w:rsidRPr="00F174B0" w:rsidRDefault="005F51BC" w:rsidP="005F51BC">
            <w:pPr>
              <w:rPr>
                <w:rFonts w:cstheme="minorHAnsi"/>
                <w:bCs/>
                <w:sz w:val="20"/>
                <w:szCs w:val="20"/>
              </w:rPr>
            </w:pPr>
            <w:r w:rsidRPr="00F174B0">
              <w:rPr>
                <w:rFonts w:cstheme="minorHAnsi"/>
                <w:bCs/>
                <w:sz w:val="20"/>
                <w:szCs w:val="20"/>
              </w:rPr>
              <w:t>However, a new amendment of this law (dt 11/2020) foresees as follows: “</w:t>
            </w:r>
            <w:r w:rsidRPr="00F174B0">
              <w:rPr>
                <w:rFonts w:cstheme="minorHAnsi"/>
                <w:bCs/>
                <w:i/>
                <w:iCs/>
                <w:sz w:val="20"/>
                <w:szCs w:val="20"/>
              </w:rPr>
              <w:t>the amount of compensation for properties expropriated for public interest based on an international agreement ratified by law, is calculated in accordance with the conditions of the agreement, given that the agreement prescribes the methodology of compensation”</w:t>
            </w:r>
          </w:p>
        </w:tc>
        <w:tc>
          <w:tcPr>
            <w:tcW w:w="2000" w:type="pct"/>
          </w:tcPr>
          <w:p w14:paraId="79DB596C" w14:textId="43E86598" w:rsidR="005F51BC" w:rsidRPr="00F174B0" w:rsidRDefault="005F51BC" w:rsidP="005F51BC">
            <w:pPr>
              <w:rPr>
                <w:rFonts w:cstheme="minorHAnsi"/>
                <w:bCs/>
                <w:sz w:val="20"/>
                <w:szCs w:val="20"/>
              </w:rPr>
            </w:pPr>
            <w:r w:rsidRPr="003266D5">
              <w:rPr>
                <w:rFonts w:cstheme="minorHAnsi"/>
                <w:bCs/>
                <w:sz w:val="20"/>
                <w:szCs w:val="20"/>
              </w:rPr>
              <w:t>The WB ESS10 will be applied</w:t>
            </w:r>
          </w:p>
        </w:tc>
      </w:tr>
    </w:tbl>
    <w:p w14:paraId="7ECF574D" w14:textId="0FD5FB12" w:rsidR="00C6156A" w:rsidRDefault="00C6156A" w:rsidP="00C6156A"/>
    <w:p w14:paraId="1F0D941E" w14:textId="6894823E" w:rsidR="00086654" w:rsidRDefault="00086654" w:rsidP="00C6156A"/>
    <w:p w14:paraId="68B7CAEB" w14:textId="6E83EF79" w:rsidR="00362F5B" w:rsidRDefault="0019402A" w:rsidP="0019402A">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07" w:name="_Toc98774574"/>
      <w:bookmarkStart w:id="108" w:name="_Toc128316020"/>
      <w:r w:rsidRPr="0019402A">
        <w:rPr>
          <w:rFonts w:ascii="Century Gothic" w:eastAsia="Times New Roman" w:hAnsi="Century Gothic" w:cs="Times New Roman"/>
          <w:b/>
          <w:bCs/>
          <w:color w:val="2E74B5" w:themeColor="accent5" w:themeShade="BF"/>
          <w:sz w:val="40"/>
          <w:szCs w:val="60"/>
          <w:lang w:val="en-GB"/>
        </w:rPr>
        <w:lastRenderedPageBreak/>
        <w:t>PROJECT E&amp;S IMPACTS/RISKS AND MANAGEMENT</w:t>
      </w:r>
      <w:bookmarkEnd w:id="107"/>
      <w:bookmarkEnd w:id="108"/>
    </w:p>
    <w:p w14:paraId="7FCC3959" w14:textId="77777777" w:rsidR="008279F4" w:rsidRPr="00F174B0" w:rsidRDefault="008279F4" w:rsidP="00F174B0">
      <w:pPr>
        <w:rPr>
          <w:lang w:val="en-GB"/>
        </w:rPr>
      </w:pPr>
    </w:p>
    <w:p w14:paraId="66E45C78" w14:textId="1C089FBE" w:rsidR="008279F4" w:rsidRPr="00F174B0" w:rsidRDefault="008279F4" w:rsidP="00F174B0">
      <w:pPr>
        <w:pStyle w:val="Heading2"/>
        <w:numPr>
          <w:ilvl w:val="1"/>
          <w:numId w:val="6"/>
        </w:numPr>
        <w:rPr>
          <w:rFonts w:ascii="Century Gothic" w:eastAsia="Times New Roman" w:hAnsi="Century Gothic" w:cs="Arial"/>
          <w:b/>
          <w:bCs/>
          <w:iCs/>
          <w:color w:val="2E74B5" w:themeColor="accent5" w:themeShade="BF"/>
          <w:sz w:val="36"/>
          <w:szCs w:val="40"/>
        </w:rPr>
      </w:pPr>
      <w:bookmarkStart w:id="109" w:name="_Toc128316021"/>
      <w:r w:rsidRPr="00F174B0">
        <w:rPr>
          <w:rFonts w:ascii="Century Gothic" w:eastAsia="Times New Roman" w:hAnsi="Century Gothic" w:cs="Arial"/>
          <w:b/>
          <w:bCs/>
          <w:iCs/>
          <w:color w:val="2E74B5" w:themeColor="accent5" w:themeShade="BF"/>
          <w:sz w:val="36"/>
          <w:szCs w:val="40"/>
        </w:rPr>
        <w:t>Potential Key Environmental and Social Impacts</w:t>
      </w:r>
      <w:bookmarkEnd w:id="109"/>
      <w:r w:rsidR="00295400">
        <w:rPr>
          <w:rFonts w:ascii="Century Gothic" w:eastAsia="Times New Roman" w:hAnsi="Century Gothic" w:cs="Arial"/>
          <w:b/>
          <w:bCs/>
          <w:iCs/>
          <w:color w:val="2E74B5" w:themeColor="accent5" w:themeShade="BF"/>
          <w:sz w:val="36"/>
          <w:szCs w:val="40"/>
        </w:rPr>
        <w:t xml:space="preserve"> </w:t>
      </w:r>
    </w:p>
    <w:p w14:paraId="61BC5E5A" w14:textId="77777777" w:rsidR="008279F4" w:rsidRPr="00F174B0" w:rsidRDefault="008279F4" w:rsidP="00F174B0">
      <w:pPr>
        <w:spacing w:after="0" w:line="240" w:lineRule="auto"/>
        <w:jc w:val="both"/>
        <w:rPr>
          <w:rFonts w:cstheme="minorHAnsi"/>
        </w:rPr>
      </w:pPr>
    </w:p>
    <w:p w14:paraId="127C9F14" w14:textId="12D222E1" w:rsidR="008279F4" w:rsidRDefault="008279F4" w:rsidP="008733B6">
      <w:pPr>
        <w:spacing w:after="0" w:line="240" w:lineRule="auto"/>
        <w:jc w:val="both"/>
        <w:rPr>
          <w:rFonts w:cstheme="minorHAnsi"/>
        </w:rPr>
      </w:pPr>
      <w:r w:rsidRPr="00F174B0">
        <w:rPr>
          <w:rFonts w:cstheme="minorHAnsi"/>
        </w:rPr>
        <w:t>The wide project area is delineated by the Vjosa Basin boundaries, including Vlora coast</w:t>
      </w:r>
      <w:r w:rsidR="0047196F">
        <w:rPr>
          <w:rFonts w:cstheme="minorHAnsi"/>
        </w:rPr>
        <w:t xml:space="preserve"> and the</w:t>
      </w:r>
      <w:r w:rsidR="0047196F" w:rsidRPr="0047196F">
        <w:rPr>
          <w:rFonts w:cstheme="minorHAnsi"/>
        </w:rPr>
        <w:t xml:space="preserve"> area currently under consideration for project activities is Vjosa River basin and Vlora South-</w:t>
      </w:r>
      <w:proofErr w:type="spellStart"/>
      <w:r w:rsidR="0047196F" w:rsidRPr="0047196F">
        <w:rPr>
          <w:rFonts w:cstheme="minorHAnsi"/>
        </w:rPr>
        <w:t>Gjirokaster</w:t>
      </w:r>
      <w:proofErr w:type="spellEnd"/>
      <w:r w:rsidR="0047196F" w:rsidRPr="0047196F">
        <w:rPr>
          <w:rFonts w:cstheme="minorHAnsi"/>
        </w:rPr>
        <w:t xml:space="preserve"> Waste Zone.</w:t>
      </w:r>
      <w:r w:rsidRPr="00F174B0">
        <w:rPr>
          <w:rFonts w:cstheme="minorHAnsi"/>
        </w:rPr>
        <w:t xml:space="preserve"> </w:t>
      </w:r>
      <w:r w:rsidR="00204077" w:rsidRPr="00204077">
        <w:rPr>
          <w:rFonts w:cstheme="minorHAnsi"/>
        </w:rPr>
        <w:t xml:space="preserve">The Project will address: </w:t>
      </w:r>
      <w:r w:rsidR="00465931" w:rsidRPr="003266D5">
        <w:rPr>
          <w:rFonts w:cstheme="minorHAnsi"/>
          <w:bCs/>
          <w:lang w:val="en-GB"/>
        </w:rPr>
        <w:t xml:space="preserve">(i) </w:t>
      </w:r>
      <w:r w:rsidR="00465931" w:rsidRPr="003266D5">
        <w:rPr>
          <w:rFonts w:cstheme="minorHAnsi"/>
          <w:bCs/>
        </w:rPr>
        <w:t>improved and integrated management of municipal waste – including plastic waste – to move towards a more circular economy in the Vlora South-</w:t>
      </w:r>
      <w:proofErr w:type="spellStart"/>
      <w:r w:rsidR="00465931" w:rsidRPr="003266D5">
        <w:rPr>
          <w:rFonts w:cstheme="minorHAnsi"/>
          <w:bCs/>
        </w:rPr>
        <w:t>Gjirokaster</w:t>
      </w:r>
      <w:proofErr w:type="spellEnd"/>
      <w:r w:rsidR="00465931" w:rsidRPr="003266D5">
        <w:rPr>
          <w:rFonts w:cstheme="minorHAnsi"/>
          <w:bCs/>
        </w:rPr>
        <w:t xml:space="preserve"> Waste Zone </w:t>
      </w:r>
      <w:proofErr w:type="gramStart"/>
      <w:r w:rsidR="00465931" w:rsidRPr="003266D5">
        <w:rPr>
          <w:rFonts w:cstheme="minorHAnsi"/>
          <w:bCs/>
        </w:rPr>
        <w:t>and</w:t>
      </w:r>
      <w:r w:rsidR="00465931" w:rsidRPr="003266D5">
        <w:rPr>
          <w:rFonts w:cstheme="minorHAnsi"/>
          <w:bCs/>
          <w:lang w:val="en-GB"/>
        </w:rPr>
        <w:t>;</w:t>
      </w:r>
      <w:proofErr w:type="gramEnd"/>
      <w:r w:rsidR="00465931" w:rsidRPr="003266D5">
        <w:rPr>
          <w:rFonts w:cstheme="minorHAnsi"/>
          <w:bCs/>
          <w:lang w:val="en-GB"/>
        </w:rPr>
        <w:t xml:space="preserve"> (ii) water pollution from point sources, specifically untreated sewage, and non-point sources (NPS), such as sediment and runoffs from manure in the Vjosa River Basin</w:t>
      </w:r>
      <w:r w:rsidR="00204077" w:rsidRPr="00465931">
        <w:rPr>
          <w:rFonts w:cstheme="minorHAnsi"/>
        </w:rPr>
        <w:t>.</w:t>
      </w:r>
      <w:r w:rsidR="00204077" w:rsidRPr="00204077">
        <w:rPr>
          <w:rFonts w:cstheme="minorHAnsi"/>
        </w:rPr>
        <w:t xml:space="preserve"> Also, will support Environmental Performance-based Investments and technical support for behavior change. </w:t>
      </w:r>
      <w:r w:rsidRPr="00F174B0">
        <w:rPr>
          <w:rFonts w:cstheme="minorHAnsi"/>
        </w:rPr>
        <w:t xml:space="preserve">Specific project sites will be identified along the project </w:t>
      </w:r>
      <w:r w:rsidR="00267C2A">
        <w:rPr>
          <w:rFonts w:cstheme="minorHAnsi"/>
        </w:rPr>
        <w:t>detailed design phase</w:t>
      </w:r>
      <w:r w:rsidRPr="00F174B0">
        <w:rPr>
          <w:rFonts w:cstheme="minorHAnsi"/>
        </w:rPr>
        <w:t xml:space="preserve">. </w:t>
      </w:r>
    </w:p>
    <w:p w14:paraId="3F173EA3" w14:textId="77777777" w:rsidR="006B0F50" w:rsidRDefault="006B0F50" w:rsidP="008733B6">
      <w:pPr>
        <w:spacing w:after="0" w:line="240" w:lineRule="auto"/>
        <w:jc w:val="both"/>
        <w:rPr>
          <w:rFonts w:cstheme="minorHAnsi"/>
        </w:rPr>
      </w:pPr>
    </w:p>
    <w:p w14:paraId="3386E337" w14:textId="2715BEB7" w:rsidR="00465931" w:rsidRPr="00465931" w:rsidRDefault="00F72F0D" w:rsidP="00465931">
      <w:pPr>
        <w:rPr>
          <w:rFonts w:cstheme="minorHAnsi"/>
        </w:rPr>
      </w:pPr>
      <w:r>
        <w:rPr>
          <w:rFonts w:cstheme="minorHAnsi"/>
        </w:rPr>
        <w:t xml:space="preserve"> </w:t>
      </w:r>
      <w:r w:rsidR="00465931" w:rsidRPr="00465931">
        <w:rPr>
          <w:rFonts w:cstheme="minorHAnsi"/>
        </w:rPr>
        <w:t>Overall, the project will have positive environmental impacts by providing urgently needed interventions to reduce pollution from</w:t>
      </w:r>
      <w:r>
        <w:rPr>
          <w:rFonts w:cstheme="minorHAnsi"/>
        </w:rPr>
        <w:t xml:space="preserve"> uncontrolled wastewater</w:t>
      </w:r>
      <w:r w:rsidR="00465931" w:rsidRPr="00465931">
        <w:rPr>
          <w:rFonts w:cstheme="minorHAnsi"/>
        </w:rPr>
        <w:t xml:space="preserve"> discharge</w:t>
      </w:r>
      <w:r>
        <w:rPr>
          <w:rFonts w:cstheme="minorHAnsi"/>
        </w:rPr>
        <w:t>s</w:t>
      </w:r>
      <w:r w:rsidR="00465931" w:rsidRPr="00465931">
        <w:rPr>
          <w:rFonts w:cstheme="minorHAnsi"/>
        </w:rPr>
        <w:t xml:space="preserve"> and solid waste management (SWM) investments in project areas, thus decreasing the environmental and public health risk associated with the uncontrolled management of these sources of pollution. </w:t>
      </w:r>
    </w:p>
    <w:p w14:paraId="52540432" w14:textId="6EE1C0B7" w:rsidR="0047196F" w:rsidRDefault="0047196F" w:rsidP="0047196F">
      <w:pPr>
        <w:spacing w:after="0" w:line="240" w:lineRule="auto"/>
        <w:jc w:val="both"/>
        <w:rPr>
          <w:rFonts w:cstheme="minorHAnsi"/>
        </w:rPr>
      </w:pPr>
      <w:r w:rsidRPr="0047196F">
        <w:rPr>
          <w:rFonts w:cstheme="minorHAnsi"/>
        </w:rPr>
        <w:t xml:space="preserve"> While the ultimate objective of the project is to protect the environment and reduce pollution, social and health risks associated with the implementation of the project activities and construction/operation of certain facilities entail various potential environmental and social risks. </w:t>
      </w:r>
    </w:p>
    <w:p w14:paraId="29DCA3C7" w14:textId="77777777" w:rsidR="00204077" w:rsidRDefault="00204077" w:rsidP="0047196F">
      <w:pPr>
        <w:spacing w:after="0" w:line="240" w:lineRule="auto"/>
        <w:jc w:val="both"/>
        <w:rPr>
          <w:rFonts w:cstheme="minorHAnsi"/>
        </w:rPr>
      </w:pPr>
    </w:p>
    <w:p w14:paraId="23235C99" w14:textId="2F5E8BFA" w:rsidR="00F96E27" w:rsidRDefault="00F96E27" w:rsidP="00055992">
      <w:pPr>
        <w:jc w:val="both"/>
        <w:rPr>
          <w:rFonts w:cstheme="minorHAnsi"/>
        </w:rPr>
      </w:pPr>
      <w:r w:rsidRPr="00F174B0">
        <w:rPr>
          <w:rFonts w:cstheme="minorHAnsi"/>
        </w:rPr>
        <w:t xml:space="preserve">The </w:t>
      </w:r>
      <w:r w:rsidR="00C03506">
        <w:rPr>
          <w:rFonts w:cstheme="minorHAnsi"/>
        </w:rPr>
        <w:t xml:space="preserve">main </w:t>
      </w:r>
      <w:r w:rsidRPr="00F174B0">
        <w:rPr>
          <w:rFonts w:cstheme="minorHAnsi"/>
        </w:rPr>
        <w:t>foreseen investments are expected to be</w:t>
      </w:r>
      <w:r w:rsidRPr="003B4C99">
        <w:rPr>
          <w:rFonts w:ascii="Times New Roman" w:eastAsia="MS Mincho" w:hAnsi="Times New Roman" w:cs="Times New Roman"/>
          <w:sz w:val="20"/>
          <w:szCs w:val="20"/>
        </w:rPr>
        <w:t xml:space="preserve"> </w:t>
      </w:r>
      <w:r>
        <w:rPr>
          <w:rFonts w:cstheme="minorHAnsi"/>
        </w:rPr>
        <w:t>t</w:t>
      </w:r>
      <w:r w:rsidRPr="003B4C99">
        <w:rPr>
          <w:rFonts w:cstheme="minorHAnsi"/>
        </w:rPr>
        <w:t xml:space="preserve">he </w:t>
      </w:r>
      <w:r w:rsidR="00D276F9">
        <w:rPr>
          <w:rFonts w:cstheme="minorHAnsi"/>
        </w:rPr>
        <w:t>SWM investment</w:t>
      </w:r>
      <w:r>
        <w:rPr>
          <w:rFonts w:cstheme="minorHAnsi"/>
        </w:rPr>
        <w:t>, e</w:t>
      </w:r>
      <w:r w:rsidRPr="003B4C99">
        <w:rPr>
          <w:rFonts w:cstheme="minorHAnsi"/>
        </w:rPr>
        <w:t>xpansion of existing sewer systems</w:t>
      </w:r>
      <w:r>
        <w:rPr>
          <w:rFonts w:cstheme="minorHAnsi"/>
        </w:rPr>
        <w:t xml:space="preserve"> and t</w:t>
      </w:r>
      <w:r w:rsidRPr="003B4C99">
        <w:rPr>
          <w:rFonts w:cstheme="minorHAnsi"/>
        </w:rPr>
        <w:t xml:space="preserve">he construction of </w:t>
      </w:r>
      <w:r w:rsidR="00AF7288" w:rsidRPr="00AF7288">
        <w:rPr>
          <w:rFonts w:cstheme="minorHAnsi"/>
        </w:rPr>
        <w:t>6 small-scale wastewater treatment plants</w:t>
      </w:r>
      <w:r>
        <w:rPr>
          <w:rFonts w:cstheme="minorHAnsi"/>
        </w:rPr>
        <w:t xml:space="preserve"> (WWTP)</w:t>
      </w:r>
      <w:r w:rsidRPr="003B4C99">
        <w:rPr>
          <w:rFonts w:cstheme="minorHAnsi"/>
        </w:rPr>
        <w:t xml:space="preserve"> (centralized or semi-centralized)</w:t>
      </w:r>
      <w:r>
        <w:rPr>
          <w:rFonts w:cstheme="minorHAnsi"/>
        </w:rPr>
        <w:t xml:space="preserve"> </w:t>
      </w:r>
      <w:r w:rsidRPr="00F174B0">
        <w:rPr>
          <w:rFonts w:cstheme="minorHAnsi"/>
        </w:rPr>
        <w:t xml:space="preserve">and </w:t>
      </w:r>
      <w:r w:rsidRPr="003B4C99">
        <w:rPr>
          <w:rFonts w:cstheme="minorHAnsi"/>
        </w:rPr>
        <w:t>Individual sanitation solutions (septic tanks)</w:t>
      </w:r>
      <w:r>
        <w:rPr>
          <w:rFonts w:cstheme="minorHAnsi"/>
        </w:rPr>
        <w:t xml:space="preserve"> </w:t>
      </w:r>
      <w:r w:rsidRPr="00F174B0">
        <w:rPr>
          <w:rFonts w:cstheme="minorHAnsi"/>
        </w:rPr>
        <w:t>based on the best available technologies. Given the character of the investments, the wastewater treatment plants are expected to be located near the largest towns within the basin</w:t>
      </w:r>
      <w:r w:rsidR="00D276F9">
        <w:rPr>
          <w:rFonts w:cstheme="minorHAnsi"/>
        </w:rPr>
        <w:t>.</w:t>
      </w:r>
    </w:p>
    <w:p w14:paraId="01AA1123" w14:textId="312BD601" w:rsidR="00C03506" w:rsidRPr="00C03506" w:rsidRDefault="00C03506" w:rsidP="00C03506">
      <w:pPr>
        <w:jc w:val="both"/>
        <w:rPr>
          <w:rFonts w:cstheme="minorHAnsi"/>
        </w:rPr>
      </w:pPr>
      <w:r w:rsidRPr="00C03506">
        <w:rPr>
          <w:rFonts w:cstheme="minorHAnsi"/>
        </w:rPr>
        <w:t xml:space="preserve">Environmental Risk </w:t>
      </w:r>
    </w:p>
    <w:p w14:paraId="03985D60" w14:textId="77777777" w:rsidR="00BD0A27" w:rsidRPr="00BD0A27" w:rsidRDefault="00BD0A27" w:rsidP="00BD0A27">
      <w:pPr>
        <w:jc w:val="both"/>
        <w:rPr>
          <w:rFonts w:cstheme="minorHAnsi"/>
        </w:rPr>
      </w:pPr>
      <w:r w:rsidRPr="00BD0A27">
        <w:rPr>
          <w:rFonts w:cstheme="minorHAnsi"/>
        </w:rPr>
        <w:t xml:space="preserve">The environmental risk rating of the project for current activities is assessed as ‘Substantial’ under the WB ESF based on the nature and type of investments, the sensitivity of the environment, the magnitude of potential E&amp;S risks, and institutional arrangements. </w:t>
      </w:r>
    </w:p>
    <w:p w14:paraId="452D5A99" w14:textId="679CFC78" w:rsidR="00ED2CB0" w:rsidRPr="00ED2CB0" w:rsidRDefault="00AB0340" w:rsidP="00ED2CB0">
      <w:pPr>
        <w:jc w:val="both"/>
        <w:rPr>
          <w:rFonts w:cstheme="minorHAnsi"/>
        </w:rPr>
      </w:pPr>
      <w:r w:rsidRPr="00AB0340">
        <w:rPr>
          <w:rFonts w:cstheme="minorHAnsi"/>
        </w:rPr>
        <w:t xml:space="preserve">The main environmental risks associated with the implementation of project activities, considering different phases within the project cycle, may include: </w:t>
      </w:r>
      <w:r w:rsidR="00ED2CB0" w:rsidRPr="00ED2CB0">
        <w:rPr>
          <w:rFonts w:cstheme="minorHAnsi"/>
        </w:rPr>
        <w:t xml:space="preserve">(i) vegetation and soil loss (ii) generation of solid waste; (iii) generation of sludge from WWTP; (iv) discharging pollutants to water bodies (v) nuisance related to dust generation, vibration, </w:t>
      </w:r>
      <w:proofErr w:type="gramStart"/>
      <w:r w:rsidR="00ED2CB0" w:rsidRPr="00ED2CB0">
        <w:rPr>
          <w:rFonts w:cstheme="minorHAnsi"/>
        </w:rPr>
        <w:t>noise</w:t>
      </w:r>
      <w:proofErr w:type="gramEnd"/>
      <w:r w:rsidR="00ED2CB0" w:rsidRPr="00ED2CB0">
        <w:rPr>
          <w:rFonts w:cstheme="minorHAnsi"/>
        </w:rPr>
        <w:t xml:space="preserve"> and odors; (vi) disruptions of traffic (vii) OHS hazards to the workforce etc. Specific impacts during operation may consist in poor maintenance of WWTPs, leakages in Waste Recycling Centers. </w:t>
      </w:r>
      <w:r w:rsidR="00246C1D">
        <w:rPr>
          <w:rFonts w:cstheme="minorHAnsi"/>
        </w:rPr>
        <w:t>K</w:t>
      </w:r>
      <w:r w:rsidR="00246C1D" w:rsidRPr="00246C1D">
        <w:rPr>
          <w:rFonts w:cstheme="minorHAnsi"/>
        </w:rPr>
        <w:t xml:space="preserve">ey environmental risks and impacts that are expected, are to be site-specific, short-term, and effectively avoided, minimized, or mitigated subject to the establishment of proper E&amp;S measures. </w:t>
      </w:r>
    </w:p>
    <w:p w14:paraId="033B03AE" w14:textId="77F969FC" w:rsidR="00AB0340" w:rsidRPr="00AB0340" w:rsidRDefault="00ED2CB0" w:rsidP="00ED2CB0">
      <w:pPr>
        <w:jc w:val="both"/>
        <w:rPr>
          <w:rFonts w:cstheme="minorHAnsi"/>
        </w:rPr>
      </w:pPr>
      <w:r w:rsidRPr="00ED2CB0">
        <w:rPr>
          <w:rFonts w:cstheme="minorHAnsi"/>
        </w:rPr>
        <w:lastRenderedPageBreak/>
        <w:t>The location and scale of the proposed works will be determined during implementation, and the risk rating may be increased or decreased proportionately if deemed necessary. The positive impacts of improved sanitation infrastructure and services will be a reduction of untreated discharge of wastewater released directly into the aquatic environment and a higher level of protection of rivers and groundwater. As the project locations are currently unknown, impacts on natural protected areas and cultural heritage are not known. More detailed information for E&amp;S impact will be provided in the site specific Environmental and Social Impact Assessment/Environmental Impact Assessment (EIA) (when sites and the technology to be used will be defined). The ESF Standards ESS1, ESS2, ESS3, ESS4, ESS5, ESS6, ESS8, and ESS10 are relevant to the project.</w:t>
      </w:r>
    </w:p>
    <w:p w14:paraId="1C7061CF" w14:textId="432365FC" w:rsidR="0006295B" w:rsidRDefault="00C03506" w:rsidP="00C03506">
      <w:pPr>
        <w:jc w:val="both"/>
        <w:rPr>
          <w:rFonts w:cstheme="minorHAnsi"/>
        </w:rPr>
      </w:pPr>
      <w:r w:rsidRPr="00C03506">
        <w:rPr>
          <w:rFonts w:cstheme="minorHAnsi"/>
        </w:rPr>
        <w:t xml:space="preserve">In the case of Feasibility Studies (FS) and assessments, technical designs potential risks that may arise are related to adherence to the ESF requirements for compliance. The implementing agencies need to ensure that ESF requirements need to be clearly defined and presented in the respective </w:t>
      </w:r>
      <w:proofErr w:type="spellStart"/>
      <w:r w:rsidRPr="00C03506">
        <w:rPr>
          <w:rFonts w:cstheme="minorHAnsi"/>
        </w:rPr>
        <w:t>ToRs</w:t>
      </w:r>
      <w:proofErr w:type="spellEnd"/>
      <w:r w:rsidRPr="00C03506">
        <w:rPr>
          <w:rFonts w:cstheme="minorHAnsi"/>
        </w:rPr>
        <w:t xml:space="preserve">. </w:t>
      </w:r>
    </w:p>
    <w:p w14:paraId="5DD0C36F" w14:textId="77777777" w:rsidR="005D352F" w:rsidRPr="00055992" w:rsidRDefault="005D352F" w:rsidP="00055992">
      <w:pPr>
        <w:spacing w:after="0" w:line="240" w:lineRule="auto"/>
        <w:jc w:val="both"/>
        <w:rPr>
          <w:rFonts w:cstheme="minorHAnsi"/>
        </w:rPr>
      </w:pPr>
    </w:p>
    <w:p w14:paraId="753E1FC0" w14:textId="4D228F93" w:rsidR="008279F4" w:rsidRPr="00246C1D" w:rsidRDefault="008279F4">
      <w:pPr>
        <w:spacing w:after="0" w:line="240" w:lineRule="auto"/>
        <w:jc w:val="both"/>
        <w:rPr>
          <w:rFonts w:cstheme="minorHAnsi"/>
        </w:rPr>
      </w:pPr>
      <w:r w:rsidRPr="00246C1D">
        <w:rPr>
          <w:rFonts w:cstheme="minorHAnsi"/>
        </w:rPr>
        <w:t xml:space="preserve">The specific choice of investments to treat wastewater will be determined through a decision-making process that will </w:t>
      </w:r>
      <w:proofErr w:type="gramStart"/>
      <w:r w:rsidRPr="00246C1D">
        <w:rPr>
          <w:rFonts w:cstheme="minorHAnsi"/>
        </w:rPr>
        <w:t>take into account</w:t>
      </w:r>
      <w:proofErr w:type="gramEnd"/>
      <w:r w:rsidRPr="00246C1D">
        <w:rPr>
          <w:rFonts w:cstheme="minorHAnsi"/>
        </w:rPr>
        <w:t xml:space="preserve"> analysis and assessment of parameters such as population density, type of area/location, and connection or otherwise to </w:t>
      </w:r>
      <w:r w:rsidRPr="00224EA5">
        <w:rPr>
          <w:rFonts w:cstheme="minorHAnsi"/>
        </w:rPr>
        <w:t xml:space="preserve">sewage networks.  Figure </w:t>
      </w:r>
      <w:r w:rsidR="006E0DDF" w:rsidRPr="00224EA5">
        <w:rPr>
          <w:rFonts w:cstheme="minorHAnsi"/>
        </w:rPr>
        <w:t xml:space="preserve">5 </w:t>
      </w:r>
      <w:r w:rsidRPr="004C577F">
        <w:rPr>
          <w:rFonts w:cstheme="minorHAnsi"/>
        </w:rPr>
        <w:t xml:space="preserve">below lays out a simplified version on how the decision-making will likely take place (see Figure </w:t>
      </w:r>
      <w:r w:rsidR="006E0DDF" w:rsidRPr="00246C1D">
        <w:rPr>
          <w:rFonts w:cstheme="minorHAnsi"/>
        </w:rPr>
        <w:t xml:space="preserve">5 </w:t>
      </w:r>
      <w:r w:rsidRPr="00246C1D">
        <w:rPr>
          <w:rFonts w:cstheme="minorHAnsi"/>
        </w:rPr>
        <w:t>below).</w:t>
      </w:r>
    </w:p>
    <w:p w14:paraId="7D8F09FF" w14:textId="5E6637B6" w:rsidR="009607D0" w:rsidRPr="000E1C5D" w:rsidRDefault="009607D0" w:rsidP="008733B6">
      <w:pPr>
        <w:jc w:val="both"/>
        <w:rPr>
          <w:rFonts w:ascii="Times New Roman" w:hAnsi="Times New Roman" w:cs="Times New Roman"/>
          <w:sz w:val="24"/>
          <w:szCs w:val="24"/>
          <w:highlight w:val="yellow"/>
        </w:rPr>
      </w:pPr>
    </w:p>
    <w:p w14:paraId="1274200E" w14:textId="4C15181C" w:rsidR="008279F4" w:rsidRPr="000E1C5D" w:rsidRDefault="008279F4" w:rsidP="00F174B0">
      <w:pPr>
        <w:jc w:val="center"/>
        <w:rPr>
          <w:rFonts w:cstheme="minorHAnsi"/>
          <w:highlight w:val="yellow"/>
        </w:rPr>
      </w:pPr>
      <w:r w:rsidRPr="000E1C5D">
        <w:rPr>
          <w:rFonts w:cstheme="minorHAnsi"/>
          <w:noProof/>
          <w:highlight w:val="yellow"/>
        </w:rPr>
        <w:drawing>
          <wp:inline distT="0" distB="0" distL="0" distR="0" wp14:anchorId="7BD018CE" wp14:editId="6D66DF4F">
            <wp:extent cx="6149340" cy="37033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63032" cy="3711566"/>
                    </a:xfrm>
                    <a:prstGeom prst="rect">
                      <a:avLst/>
                    </a:prstGeom>
                  </pic:spPr>
                </pic:pic>
              </a:graphicData>
            </a:graphic>
          </wp:inline>
        </w:drawing>
      </w:r>
    </w:p>
    <w:p w14:paraId="5AE69181" w14:textId="1C66984C" w:rsidR="008279F4" w:rsidRPr="00ED2CB0" w:rsidRDefault="006E0DDF" w:rsidP="00F174B0">
      <w:pPr>
        <w:pStyle w:val="Caption"/>
        <w:jc w:val="center"/>
        <w:rPr>
          <w:rFonts w:cstheme="minorHAnsi"/>
        </w:rPr>
      </w:pPr>
      <w:bookmarkStart w:id="110" w:name="_Toc114486549"/>
      <w:r w:rsidRPr="008B4091">
        <w:t xml:space="preserve">Figure </w:t>
      </w:r>
      <w:r w:rsidRPr="008B4091">
        <w:fldChar w:fldCharType="begin"/>
      </w:r>
      <w:r w:rsidRPr="008B4091">
        <w:instrText xml:space="preserve"> SEQ Figure \* ARABIC </w:instrText>
      </w:r>
      <w:r w:rsidRPr="008B4091">
        <w:fldChar w:fldCharType="separate"/>
      </w:r>
      <w:r w:rsidR="00726784" w:rsidRPr="008B4091">
        <w:rPr>
          <w:noProof/>
        </w:rPr>
        <w:t>5</w:t>
      </w:r>
      <w:r w:rsidRPr="008B4091">
        <w:fldChar w:fldCharType="end"/>
      </w:r>
      <w:r w:rsidRPr="008B4091">
        <w:t xml:space="preserve">: </w:t>
      </w:r>
      <w:r w:rsidR="008279F4" w:rsidRPr="008B4091">
        <w:rPr>
          <w:rFonts w:cstheme="minorHAnsi"/>
        </w:rPr>
        <w:t>Decision tree for water pollution reduction option</w:t>
      </w:r>
      <w:bookmarkEnd w:id="110"/>
    </w:p>
    <w:p w14:paraId="5A68FBB2" w14:textId="39370E71" w:rsidR="008279F4" w:rsidRPr="00224EA5" w:rsidRDefault="008279F4" w:rsidP="00F174B0">
      <w:pPr>
        <w:jc w:val="both"/>
        <w:rPr>
          <w:rFonts w:cstheme="minorHAnsi"/>
        </w:rPr>
      </w:pPr>
      <w:r w:rsidRPr="00ED2CB0">
        <w:rPr>
          <w:rFonts w:cstheme="minorHAnsi"/>
        </w:rPr>
        <w:lastRenderedPageBreak/>
        <w:t>Regarding waste, the approved “National Sectorial Plan for Solid Waste Management”</w:t>
      </w:r>
      <w:r w:rsidRPr="008B4091">
        <w:rPr>
          <w:rFonts w:cstheme="minorHAnsi"/>
          <w:vertAlign w:val="superscript"/>
        </w:rPr>
        <w:footnoteReference w:id="24"/>
      </w:r>
      <w:r w:rsidRPr="008B4091">
        <w:rPr>
          <w:rFonts w:cstheme="minorHAnsi"/>
        </w:rPr>
        <w:t xml:space="preserve"> has identified the existing waste deposit sites and the potential spots for future investment in waste management. </w:t>
      </w:r>
      <w:r w:rsidRPr="00246C1D">
        <w:rPr>
          <w:rFonts w:cstheme="minorHAnsi"/>
        </w:rPr>
        <w:t xml:space="preserve">There is an existing Transfer Station in </w:t>
      </w:r>
      <w:proofErr w:type="spellStart"/>
      <w:r w:rsidRPr="00246C1D">
        <w:rPr>
          <w:rFonts w:cstheme="minorHAnsi"/>
        </w:rPr>
        <w:t>Himara</w:t>
      </w:r>
      <w:proofErr w:type="spellEnd"/>
      <w:r w:rsidRPr="00246C1D">
        <w:rPr>
          <w:rFonts w:cstheme="minorHAnsi"/>
        </w:rPr>
        <w:t xml:space="preserve">, constructed by the World Bank Project “Integrated Coastal Zone Management), which needs </w:t>
      </w:r>
      <w:r w:rsidRPr="00224EA5">
        <w:rPr>
          <w:rFonts w:cstheme="minorHAnsi"/>
        </w:rPr>
        <w:t>to be upgraded with new equipment.</w:t>
      </w:r>
    </w:p>
    <w:p w14:paraId="088CC2D8" w14:textId="3B9063EE" w:rsidR="008279F4" w:rsidRPr="008B4091" w:rsidRDefault="008279F4" w:rsidP="00F174B0">
      <w:pPr>
        <w:jc w:val="both"/>
        <w:rPr>
          <w:rFonts w:cstheme="minorHAnsi"/>
        </w:rPr>
      </w:pPr>
      <w:r w:rsidRPr="004C577F">
        <w:rPr>
          <w:rFonts w:cstheme="minorHAnsi"/>
        </w:rPr>
        <w:t xml:space="preserve">This sectorial plan also describes a new project of the Albanian Government, financed by the </w:t>
      </w:r>
      <w:proofErr w:type="spellStart"/>
      <w:r w:rsidRPr="004C577F">
        <w:rPr>
          <w:rFonts w:cstheme="minorHAnsi"/>
        </w:rPr>
        <w:t>KfW</w:t>
      </w:r>
      <w:proofErr w:type="spellEnd"/>
      <w:r w:rsidRPr="008B4091">
        <w:rPr>
          <w:rFonts w:cstheme="minorHAnsi"/>
        </w:rPr>
        <w:t xml:space="preserve">, consisting in a new sanitary landfill in the North of Vlora town, a waste separation facility, a composting plant for organic waste previously sorted, new transport equipment for the municipalities, </w:t>
      </w:r>
      <w:proofErr w:type="gramStart"/>
      <w:r w:rsidRPr="008B4091">
        <w:rPr>
          <w:rFonts w:cstheme="minorHAnsi"/>
        </w:rPr>
        <w:t>closure</w:t>
      </w:r>
      <w:proofErr w:type="gramEnd"/>
      <w:r w:rsidRPr="008B4091">
        <w:rPr>
          <w:rFonts w:cstheme="minorHAnsi"/>
        </w:rPr>
        <w:t xml:space="preserve"> and rehabilitation of existing deposit sites. </w:t>
      </w:r>
    </w:p>
    <w:p w14:paraId="2EA17EB7" w14:textId="7CF68A06" w:rsidR="00BD0A27" w:rsidRPr="00BD0A27" w:rsidRDefault="00BD0A27" w:rsidP="00BD0A27">
      <w:pPr>
        <w:jc w:val="both"/>
        <w:rPr>
          <w:rFonts w:cstheme="minorHAnsi"/>
        </w:rPr>
      </w:pPr>
      <w:r w:rsidRPr="00BD0A27">
        <w:rPr>
          <w:rFonts w:cstheme="minorHAnsi"/>
        </w:rPr>
        <w:t xml:space="preserve">Social Risk </w:t>
      </w:r>
    </w:p>
    <w:p w14:paraId="2B57DF5F" w14:textId="4C8FC2EA" w:rsidR="0065719A" w:rsidRDefault="00BD0A27" w:rsidP="00BD0A27">
      <w:pPr>
        <w:jc w:val="both"/>
        <w:rPr>
          <w:rFonts w:cstheme="minorHAnsi"/>
        </w:rPr>
      </w:pPr>
      <w:r w:rsidRPr="00BD0A27">
        <w:rPr>
          <w:rFonts w:cstheme="minorHAnsi"/>
        </w:rPr>
        <w:t>The project is expected to have numerous positive social impacts, including on the health and safety of the population of this area, through the removal and better management of wastes, treated wastewater, effective and efficient public environmental services, more attractive and cleaner sites for tourism development and economic benefits from greater resilience of coastal and river ecosystems, etc. The project will engage CSOs and NGOs, Local Governments, educational and research institutions, individual applicants, community, and resource user groups, in small and medium size activities for pollution prevention through an Environmental Performance-based Investments mechanism promoting innovation and behavioral change. This scheme of investments will have a window promoting local government environmental performance and another one for the CSOs</w:t>
      </w:r>
      <w:r w:rsidR="0065719A">
        <w:rPr>
          <w:rFonts w:cstheme="minorHAnsi"/>
        </w:rPr>
        <w:t xml:space="preserve"> (Including CSOs representing the </w:t>
      </w:r>
      <w:r w:rsidR="0065719A" w:rsidRPr="0065719A">
        <w:rPr>
          <w:rFonts w:cstheme="minorHAnsi"/>
        </w:rPr>
        <w:t>Roma communities and vulnerable groups</w:t>
      </w:r>
      <w:r w:rsidR="0065719A">
        <w:rPr>
          <w:rFonts w:cstheme="minorHAnsi"/>
        </w:rPr>
        <w:t>)</w:t>
      </w:r>
      <w:r w:rsidRPr="00BD0A27">
        <w:rPr>
          <w:rFonts w:cstheme="minorHAnsi"/>
        </w:rPr>
        <w:t xml:space="preserve">, and user groups. </w:t>
      </w:r>
      <w:r w:rsidRPr="00CB5CB4">
        <w:rPr>
          <w:rFonts w:cstheme="minorHAnsi"/>
        </w:rPr>
        <w:t xml:space="preserve">The selection criteria for Environmental Performance-based Investments would be designed to include and encourage applications from certain disadvantaged groups. </w:t>
      </w:r>
    </w:p>
    <w:p w14:paraId="6D52725A" w14:textId="34D7352E" w:rsidR="0065719A" w:rsidRDefault="0065719A" w:rsidP="00BD0A27">
      <w:pPr>
        <w:jc w:val="both"/>
        <w:rPr>
          <w:rFonts w:cstheme="minorHAnsi"/>
        </w:rPr>
      </w:pPr>
      <w:r w:rsidRPr="00BD0A27">
        <w:rPr>
          <w:rFonts w:cstheme="minorHAnsi"/>
        </w:rPr>
        <w:t xml:space="preserve">The project activities also have the potential to exclude certain </w:t>
      </w:r>
      <w:r w:rsidRPr="0065719A">
        <w:rPr>
          <w:rFonts w:cstheme="minorHAnsi"/>
        </w:rPr>
        <w:t>groups</w:t>
      </w:r>
      <w:r w:rsidR="00370791">
        <w:rPr>
          <w:rFonts w:cstheme="minorHAnsi"/>
        </w:rPr>
        <w:t xml:space="preserve"> (such as </w:t>
      </w:r>
      <w:r w:rsidR="00370791" w:rsidRPr="00370791">
        <w:rPr>
          <w:rFonts w:cstheme="minorHAnsi"/>
        </w:rPr>
        <w:t>Roma communities and vulnerable</w:t>
      </w:r>
      <w:r w:rsidR="00370791">
        <w:rPr>
          <w:rFonts w:cstheme="minorHAnsi"/>
        </w:rPr>
        <w:t xml:space="preserve"> groups)</w:t>
      </w:r>
      <w:r w:rsidRPr="00BD0A27">
        <w:rPr>
          <w:rFonts w:cstheme="minorHAnsi"/>
        </w:rPr>
        <w:t xml:space="preserve"> in stakeholder engagement.</w:t>
      </w:r>
      <w:r w:rsidRPr="0065719A">
        <w:rPr>
          <w:rFonts w:cstheme="minorHAnsi"/>
        </w:rPr>
        <w:t xml:space="preserve"> </w:t>
      </w:r>
      <w:r w:rsidR="00BD0A27" w:rsidRPr="00CB5CB4">
        <w:rPr>
          <w:rFonts w:cstheme="minorHAnsi"/>
        </w:rPr>
        <w:t>Exclusion risks will be addressed with robust stakeholder engagement and wider information activities.</w:t>
      </w:r>
      <w:r w:rsidR="00BD0A27" w:rsidRPr="00BD0A27">
        <w:rPr>
          <w:rFonts w:cstheme="minorHAnsi"/>
        </w:rPr>
        <w:t xml:space="preserve"> In addition to TA, the project will also finance civil works with the use of a combination of the unskilled labor force and workers using specialized machinery. In both cases, this may result in health and safety risks for the workers as well as communities which makes relevant the consideration of ESS2 and ESS4. Probable ESS2-related issues could be unregistered workers and workers without PPE (personal protection equipment). Labor for most of the civil works will be locally sourced</w:t>
      </w:r>
      <w:r>
        <w:rPr>
          <w:rFonts w:cstheme="minorHAnsi"/>
        </w:rPr>
        <w:t xml:space="preserve"> and priority will </w:t>
      </w:r>
      <w:r w:rsidRPr="0065719A">
        <w:rPr>
          <w:rFonts w:cstheme="minorHAnsi"/>
        </w:rPr>
        <w:t>be given to</w:t>
      </w:r>
      <w:r w:rsidRPr="0065719A">
        <w:rPr>
          <w:rFonts w:ascii="Calibri" w:eastAsia="Calibri" w:hAnsi="Calibri" w:cs="Calibri"/>
          <w:color w:val="000000"/>
        </w:rPr>
        <w:t xml:space="preserve"> </w:t>
      </w:r>
      <w:r w:rsidRPr="000E1C5D">
        <w:rPr>
          <w:rFonts w:cstheme="minorHAnsi"/>
        </w:rPr>
        <w:t>Roma communities and vulnerable groups when possible</w:t>
      </w:r>
      <w:r w:rsidR="00BD0A27" w:rsidRPr="0065719A">
        <w:rPr>
          <w:rFonts w:cstheme="minorHAnsi"/>
        </w:rPr>
        <w:t>.</w:t>
      </w:r>
      <w:r w:rsidR="00BD0A27" w:rsidRPr="00BD0A27">
        <w:rPr>
          <w:rFonts w:cstheme="minorHAnsi"/>
        </w:rPr>
        <w:t xml:space="preserve"> The contractor for works will use specialized machinery, thus the number of workers on-site will not be large. Professional foreign workers might be brought for sophisticated work though the number would be small. It is crucial to ensure that local labor laws and the requirements of ESS2 are followed. </w:t>
      </w:r>
      <w:r w:rsidR="00BD0A27" w:rsidRPr="0065719A">
        <w:rPr>
          <w:rFonts w:cstheme="minorHAnsi"/>
        </w:rPr>
        <w:t>The project will include risk screening for Sexual Exploitation and Abuse/Sexual Harassment (SEA/SH) and appropriate measures will be developed, as necessary.</w:t>
      </w:r>
      <w:r w:rsidR="00BD0A27" w:rsidRPr="00BD0A27">
        <w:rPr>
          <w:rFonts w:cstheme="minorHAnsi"/>
        </w:rPr>
        <w:t xml:space="preserve"> </w:t>
      </w:r>
      <w:r w:rsidR="00BD0A27" w:rsidRPr="0065719A">
        <w:rPr>
          <w:rFonts w:cstheme="minorHAnsi"/>
        </w:rPr>
        <w:t>To manage the risks, the client will undertake a stakeholder engagement process to ensure that all stakeholder's views are incorporated. The project has prepared a SEP with a GRM, and LMP with a GRM for labor-related complaints.</w:t>
      </w:r>
      <w:r w:rsidR="00BD0A27" w:rsidRPr="00BD0A27">
        <w:rPr>
          <w:rFonts w:cstheme="minorHAnsi"/>
        </w:rPr>
        <w:t xml:space="preserve"> </w:t>
      </w:r>
    </w:p>
    <w:p w14:paraId="20FDC884" w14:textId="62101BB7" w:rsidR="00370791" w:rsidRDefault="00BD0A27" w:rsidP="00BD0A27">
      <w:pPr>
        <w:jc w:val="both"/>
        <w:rPr>
          <w:rFonts w:cstheme="minorHAnsi"/>
        </w:rPr>
      </w:pPr>
      <w:r w:rsidRPr="00BD0A27">
        <w:rPr>
          <w:rFonts w:cstheme="minorHAnsi"/>
        </w:rPr>
        <w:t>The project could impact also private land through its linear projects (mostly sewage pipes</w:t>
      </w:r>
      <w:r w:rsidR="00B20E0D">
        <w:rPr>
          <w:rFonts w:cstheme="minorHAnsi"/>
        </w:rPr>
        <w:t xml:space="preserve"> extension</w:t>
      </w:r>
      <w:r w:rsidRPr="00BD0A27">
        <w:rPr>
          <w:rFonts w:cstheme="minorHAnsi"/>
        </w:rPr>
        <w:t xml:space="preserve">) and the wastewater treatment plants. The ESS5 relevant impacts will be small land takes to a larger number of PAPs (Project Affected People) whereas the impacts of WWTP, would be into smaller numbers but with </w:t>
      </w:r>
      <w:r w:rsidRPr="00BD0A27">
        <w:rPr>
          <w:rFonts w:cstheme="minorHAnsi"/>
        </w:rPr>
        <w:lastRenderedPageBreak/>
        <w:t>on-site impacts. Given that investment locations are not determined precisely</w:t>
      </w:r>
      <w:r w:rsidR="00CA6C25">
        <w:rPr>
          <w:rFonts w:cstheme="minorHAnsi"/>
        </w:rPr>
        <w:t>,</w:t>
      </w:r>
      <w:r w:rsidRPr="00BD0A27">
        <w:rPr>
          <w:rFonts w:cstheme="minorHAnsi"/>
        </w:rPr>
        <w:t xml:space="preserve"> a Resettlement Policy Framework (RPF) to guide the project in dealing with restrictions to access, or any economic and/or physical displacement has been prepared</w:t>
      </w:r>
      <w:r w:rsidR="0065719A">
        <w:rPr>
          <w:rFonts w:cstheme="minorHAnsi"/>
        </w:rPr>
        <w:t xml:space="preserve"> and particular attention </w:t>
      </w:r>
      <w:r w:rsidR="00CA6C25">
        <w:rPr>
          <w:rFonts w:cstheme="minorHAnsi"/>
        </w:rPr>
        <w:t xml:space="preserve">and mitigation measures </w:t>
      </w:r>
      <w:r w:rsidR="0065719A">
        <w:rPr>
          <w:rFonts w:cstheme="minorHAnsi"/>
        </w:rPr>
        <w:t xml:space="preserve">has been </w:t>
      </w:r>
      <w:r w:rsidR="00CA6C25">
        <w:rPr>
          <w:rFonts w:cstheme="minorHAnsi"/>
        </w:rPr>
        <w:t xml:space="preserve">proposed under the document </w:t>
      </w:r>
      <w:proofErr w:type="gramStart"/>
      <w:r w:rsidR="00CA6C25">
        <w:rPr>
          <w:rFonts w:cstheme="minorHAnsi"/>
        </w:rPr>
        <w:t xml:space="preserve">with regard </w:t>
      </w:r>
      <w:r w:rsidR="0065719A">
        <w:rPr>
          <w:rFonts w:cstheme="minorHAnsi"/>
        </w:rPr>
        <w:t>to</w:t>
      </w:r>
      <w:proofErr w:type="gramEnd"/>
      <w:r w:rsidR="0065719A" w:rsidRPr="00BD0A27">
        <w:rPr>
          <w:rFonts w:cstheme="minorHAnsi"/>
        </w:rPr>
        <w:t xml:space="preserve"> </w:t>
      </w:r>
      <w:r w:rsidR="0065719A" w:rsidRPr="0065719A">
        <w:rPr>
          <w:rFonts w:cstheme="minorHAnsi"/>
        </w:rPr>
        <w:t>Roma communities and vulnerable groups</w:t>
      </w:r>
      <w:r w:rsidR="00CA6C25">
        <w:rPr>
          <w:rFonts w:cstheme="minorHAnsi"/>
        </w:rPr>
        <w:t xml:space="preserve"> in case they might be affected</w:t>
      </w:r>
      <w:r w:rsidRPr="00BD0A27">
        <w:rPr>
          <w:rFonts w:cstheme="minorHAnsi"/>
        </w:rPr>
        <w:t xml:space="preserve">. The Socioeconomic profiles of the areas will be developed to better inform the development of the E&amp;S instruments. </w:t>
      </w:r>
    </w:p>
    <w:p w14:paraId="712EAE58" w14:textId="77777777" w:rsidR="00BD0A27" w:rsidRPr="00BD0A27" w:rsidRDefault="00BD0A27" w:rsidP="00BD0A27">
      <w:pPr>
        <w:jc w:val="both"/>
        <w:rPr>
          <w:rFonts w:cstheme="minorHAnsi"/>
        </w:rPr>
      </w:pPr>
      <w:r w:rsidRPr="00BD0A27">
        <w:rPr>
          <w:rFonts w:cstheme="minorHAnsi"/>
        </w:rPr>
        <w:t xml:space="preserve">Sexual Exploitation and Abuse/Sexual Harassment (SEA/SH) Risk Rating </w:t>
      </w:r>
    </w:p>
    <w:p w14:paraId="26E34D39" w14:textId="77777777" w:rsidR="00BD0A27" w:rsidRPr="00BD0A27" w:rsidRDefault="00BD0A27" w:rsidP="00BD0A27">
      <w:pPr>
        <w:jc w:val="both"/>
        <w:rPr>
          <w:rFonts w:cstheme="minorHAnsi"/>
        </w:rPr>
      </w:pPr>
      <w:r w:rsidRPr="00BD0A27">
        <w:rPr>
          <w:rFonts w:cstheme="minorHAnsi"/>
        </w:rPr>
        <w:t>At this stage, the Sexual Exploitation and Abuse/Sexual Harassment (SEA/SH) risk is assessed as ‘Moderate’ mostly because of the scale of civil works and other project components that would drive up the SEA/SH risks cumulatively to moderate (risk for the individual activities would be low but cumulatively the risk is driven up) and this is combination with the legal context (i.e. the existence of national legislation and measures to address SEA/SH), gender norms, and the project context. There will be no activities that will generate a labor influx. To minimize any potential SEA/SH risks, screening for subprojects will be undertaken to define the nature and magnitude of risk and the project will develop requisite measures. The project-level GRM will also include considerations for SEA/SH.</w:t>
      </w:r>
    </w:p>
    <w:p w14:paraId="2439EBDF" w14:textId="2D566FC3" w:rsidR="005D352F" w:rsidRPr="005769CE" w:rsidRDefault="005769CE" w:rsidP="005D352F">
      <w:pPr>
        <w:rPr>
          <w:rFonts w:cstheme="minorHAnsi"/>
        </w:rPr>
      </w:pPr>
      <w:r>
        <w:rPr>
          <w:rFonts w:cstheme="minorHAnsi"/>
        </w:rPr>
        <w:t xml:space="preserve">The </w:t>
      </w:r>
      <w:r w:rsidR="00CE090B">
        <w:rPr>
          <w:rFonts w:cstheme="minorHAnsi"/>
        </w:rPr>
        <w:t>table</w:t>
      </w:r>
      <w:r>
        <w:rPr>
          <w:rFonts w:cstheme="minorHAnsi"/>
        </w:rPr>
        <w:t xml:space="preserve"> below </w:t>
      </w:r>
      <w:r w:rsidR="005D352F" w:rsidRPr="005769CE">
        <w:rPr>
          <w:rFonts w:cstheme="minorHAnsi"/>
        </w:rPr>
        <w:t>summarizes the main overall environmental and social impacts expected by the project:</w:t>
      </w:r>
    </w:p>
    <w:p w14:paraId="5F46B3CF" w14:textId="77777777" w:rsidR="005D352F" w:rsidRDefault="005D352F" w:rsidP="005D352F">
      <w:pPr>
        <w:rPr>
          <w:rFonts w:ascii="Times New Roman" w:hAnsi="Times New Roman" w:cs="Times New Roman"/>
          <w:sz w:val="24"/>
          <w:szCs w:val="24"/>
        </w:rPr>
        <w:sectPr w:rsidR="005D352F">
          <w:footerReference w:type="default" r:id="rId34"/>
          <w:pgSz w:w="12240" w:h="15840"/>
          <w:pgMar w:top="1440" w:right="1440" w:bottom="1440" w:left="1440" w:header="720" w:footer="720" w:gutter="0"/>
          <w:cols w:space="720"/>
          <w:docGrid w:linePitch="360"/>
        </w:sectPr>
      </w:pPr>
    </w:p>
    <w:p w14:paraId="366CFA0C" w14:textId="33C0EC39" w:rsidR="005D352F" w:rsidRPr="008A4A55" w:rsidRDefault="008A4A55" w:rsidP="008A4A55">
      <w:pPr>
        <w:pStyle w:val="Caption"/>
      </w:pPr>
      <w:r w:rsidRPr="00B46B1F">
        <w:lastRenderedPageBreak/>
        <w:t xml:space="preserve">Table 5.1. </w:t>
      </w:r>
      <w:r w:rsidR="005D352F" w:rsidRPr="00B46B1F">
        <w:t>Project components and general foreseen impacts</w:t>
      </w:r>
    </w:p>
    <w:tbl>
      <w:tblPr>
        <w:tblStyle w:val="TableGrid"/>
        <w:tblW w:w="13945" w:type="dxa"/>
        <w:tblLook w:val="04A0" w:firstRow="1" w:lastRow="0" w:firstColumn="1" w:lastColumn="0" w:noHBand="0" w:noVBand="1"/>
      </w:tblPr>
      <w:tblGrid>
        <w:gridCol w:w="1795"/>
        <w:gridCol w:w="3960"/>
        <w:gridCol w:w="4230"/>
        <w:gridCol w:w="3960"/>
      </w:tblGrid>
      <w:tr w:rsidR="008A4A55" w:rsidRPr="000335C5" w14:paraId="20900C6F" w14:textId="77777777" w:rsidTr="000E1C5D">
        <w:trPr>
          <w:trHeight w:val="560"/>
        </w:trPr>
        <w:tc>
          <w:tcPr>
            <w:tcW w:w="1795" w:type="dxa"/>
          </w:tcPr>
          <w:p w14:paraId="0DC15CC7" w14:textId="77777777" w:rsidR="005D352F" w:rsidRPr="000335C5" w:rsidRDefault="005D352F" w:rsidP="00C74470">
            <w:pPr>
              <w:rPr>
                <w:rFonts w:cstheme="minorHAnsi"/>
                <w:b/>
                <w:bCs/>
                <w:sz w:val="20"/>
                <w:szCs w:val="20"/>
              </w:rPr>
            </w:pPr>
            <w:r w:rsidRPr="000335C5">
              <w:rPr>
                <w:rFonts w:cstheme="minorHAnsi"/>
                <w:b/>
                <w:bCs/>
                <w:sz w:val="20"/>
                <w:szCs w:val="20"/>
              </w:rPr>
              <w:t>Component</w:t>
            </w:r>
          </w:p>
        </w:tc>
        <w:tc>
          <w:tcPr>
            <w:tcW w:w="3960" w:type="dxa"/>
          </w:tcPr>
          <w:p w14:paraId="4E10FD88" w14:textId="77777777" w:rsidR="005D352F" w:rsidRPr="000335C5" w:rsidRDefault="005D352F" w:rsidP="00C74470">
            <w:pPr>
              <w:rPr>
                <w:rFonts w:cstheme="minorHAnsi"/>
                <w:b/>
                <w:bCs/>
                <w:sz w:val="20"/>
                <w:szCs w:val="20"/>
              </w:rPr>
            </w:pPr>
            <w:r w:rsidRPr="000335C5">
              <w:rPr>
                <w:rFonts w:cstheme="minorHAnsi"/>
                <w:b/>
                <w:bCs/>
                <w:sz w:val="20"/>
                <w:szCs w:val="20"/>
              </w:rPr>
              <w:t>Foreseen investments</w:t>
            </w:r>
          </w:p>
        </w:tc>
        <w:tc>
          <w:tcPr>
            <w:tcW w:w="4230" w:type="dxa"/>
          </w:tcPr>
          <w:p w14:paraId="7CDB2FEE" w14:textId="0A2EAC5E" w:rsidR="005D352F" w:rsidRPr="000335C5" w:rsidRDefault="00264B67" w:rsidP="00C74470">
            <w:pPr>
              <w:rPr>
                <w:rFonts w:cstheme="minorHAnsi"/>
                <w:b/>
                <w:bCs/>
                <w:sz w:val="20"/>
                <w:szCs w:val="20"/>
              </w:rPr>
            </w:pPr>
            <w:r w:rsidRPr="000335C5">
              <w:rPr>
                <w:rFonts w:cstheme="minorHAnsi"/>
                <w:b/>
                <w:bCs/>
                <w:sz w:val="20"/>
                <w:szCs w:val="20"/>
              </w:rPr>
              <w:t>General environmental impacts</w:t>
            </w:r>
          </w:p>
        </w:tc>
        <w:tc>
          <w:tcPr>
            <w:tcW w:w="3960" w:type="dxa"/>
          </w:tcPr>
          <w:p w14:paraId="7FCAC261" w14:textId="6A6146E5" w:rsidR="005D352F" w:rsidRPr="000335C5" w:rsidRDefault="00264B67" w:rsidP="00C74470">
            <w:pPr>
              <w:rPr>
                <w:rFonts w:cstheme="minorHAnsi"/>
                <w:b/>
                <w:bCs/>
                <w:sz w:val="20"/>
                <w:szCs w:val="20"/>
              </w:rPr>
            </w:pPr>
            <w:r w:rsidRPr="000335C5">
              <w:rPr>
                <w:rFonts w:cstheme="minorHAnsi"/>
                <w:b/>
                <w:bCs/>
                <w:sz w:val="20"/>
                <w:szCs w:val="20"/>
              </w:rPr>
              <w:t>General</w:t>
            </w:r>
            <w:r w:rsidR="005D352F" w:rsidRPr="000335C5">
              <w:rPr>
                <w:rFonts w:cstheme="minorHAnsi"/>
                <w:b/>
                <w:bCs/>
                <w:sz w:val="20"/>
                <w:szCs w:val="20"/>
              </w:rPr>
              <w:t xml:space="preserve"> social impact</w:t>
            </w:r>
            <w:r w:rsidRPr="000335C5">
              <w:rPr>
                <w:rFonts w:cstheme="minorHAnsi"/>
                <w:b/>
                <w:bCs/>
                <w:sz w:val="20"/>
                <w:szCs w:val="20"/>
              </w:rPr>
              <w:t>s</w:t>
            </w:r>
          </w:p>
        </w:tc>
      </w:tr>
      <w:tr w:rsidR="008A4A55" w:rsidRPr="000335C5" w14:paraId="2D3F3D01" w14:textId="77777777" w:rsidTr="000E1C5D">
        <w:trPr>
          <w:trHeight w:val="4355"/>
        </w:trPr>
        <w:tc>
          <w:tcPr>
            <w:tcW w:w="1795" w:type="dxa"/>
          </w:tcPr>
          <w:p w14:paraId="5139C847" w14:textId="31968AA3" w:rsidR="005D352F" w:rsidRPr="000335C5" w:rsidRDefault="005D352F" w:rsidP="00C74470">
            <w:pPr>
              <w:rPr>
                <w:rFonts w:cstheme="minorHAnsi"/>
                <w:sz w:val="20"/>
                <w:szCs w:val="20"/>
              </w:rPr>
            </w:pPr>
            <w:r w:rsidRPr="000335C5">
              <w:rPr>
                <w:rFonts w:cstheme="minorHAnsi"/>
                <w:b/>
                <w:bCs/>
                <w:sz w:val="20"/>
                <w:szCs w:val="20"/>
              </w:rPr>
              <w:t>Component 1:</w:t>
            </w:r>
            <w:r w:rsidRPr="000335C5">
              <w:rPr>
                <w:rFonts w:cstheme="minorHAnsi"/>
                <w:sz w:val="20"/>
                <w:szCs w:val="20"/>
              </w:rPr>
              <w:t xml:space="preserve"> </w:t>
            </w:r>
            <w:r w:rsidR="00AA4AD3" w:rsidRPr="00AA4AD3">
              <w:rPr>
                <w:rFonts w:cstheme="minorHAnsi"/>
                <w:b/>
                <w:bCs/>
                <w:sz w:val="20"/>
                <w:szCs w:val="20"/>
              </w:rPr>
              <w:t>Promote Integrated and Circular Approaches for Protection of Landscapes and Water Resources</w:t>
            </w:r>
          </w:p>
        </w:tc>
        <w:tc>
          <w:tcPr>
            <w:tcW w:w="3960" w:type="dxa"/>
          </w:tcPr>
          <w:p w14:paraId="34866FD6" w14:textId="43B624AA" w:rsidR="00AA4AD3" w:rsidRDefault="00AA4AD3" w:rsidP="00AA4AD3">
            <w:pPr>
              <w:spacing w:after="160"/>
              <w:rPr>
                <w:rFonts w:cstheme="minorHAnsi"/>
                <w:bCs/>
                <w:sz w:val="20"/>
                <w:szCs w:val="20"/>
                <w:lang w:val="en-GB"/>
              </w:rPr>
            </w:pPr>
            <w:r w:rsidRPr="003266D5">
              <w:rPr>
                <w:rFonts w:cstheme="minorHAnsi"/>
                <w:bCs/>
                <w:i/>
                <w:iCs/>
                <w:sz w:val="20"/>
                <w:szCs w:val="20"/>
              </w:rPr>
              <w:t>Sub-component 1.1:</w:t>
            </w:r>
            <w:r w:rsidRPr="003266D5">
              <w:rPr>
                <w:rFonts w:cstheme="minorHAnsi"/>
                <w:bCs/>
                <w:sz w:val="20"/>
                <w:szCs w:val="20"/>
              </w:rPr>
              <w:t xml:space="preserve"> Institutional support for sustainable performance, enhanced </w:t>
            </w:r>
            <w:proofErr w:type="gramStart"/>
            <w:r w:rsidRPr="003266D5">
              <w:rPr>
                <w:rFonts w:cstheme="minorHAnsi"/>
                <w:bCs/>
                <w:sz w:val="20"/>
                <w:szCs w:val="20"/>
              </w:rPr>
              <w:t>monitoring</w:t>
            </w:r>
            <w:proofErr w:type="gramEnd"/>
            <w:r w:rsidRPr="003266D5">
              <w:rPr>
                <w:rFonts w:cstheme="minorHAnsi"/>
                <w:bCs/>
                <w:sz w:val="20"/>
                <w:szCs w:val="20"/>
              </w:rPr>
              <w:t xml:space="preserve"> and transition to circular economy</w:t>
            </w:r>
            <w:r w:rsidRPr="003266D5">
              <w:rPr>
                <w:rFonts w:cstheme="minorHAnsi"/>
                <w:bCs/>
                <w:sz w:val="20"/>
                <w:szCs w:val="20"/>
                <w:lang w:val="en-GB"/>
              </w:rPr>
              <w:t>.</w:t>
            </w:r>
          </w:p>
          <w:p w14:paraId="0DFBA829" w14:textId="3DA958D6" w:rsidR="00B46B1F" w:rsidRPr="003266D5" w:rsidRDefault="00B46B1F" w:rsidP="00AA4AD3">
            <w:pPr>
              <w:spacing w:after="160"/>
              <w:rPr>
                <w:rFonts w:cstheme="minorHAnsi"/>
                <w:bCs/>
                <w:i/>
                <w:iCs/>
                <w:sz w:val="20"/>
                <w:szCs w:val="20"/>
              </w:rPr>
            </w:pPr>
            <w:r w:rsidRPr="00B46B1F">
              <w:rPr>
                <w:rFonts w:cstheme="minorHAnsi"/>
                <w:bCs/>
                <w:i/>
                <w:iCs/>
                <w:sz w:val="20"/>
                <w:szCs w:val="20"/>
              </w:rPr>
              <w:t xml:space="preserve">Sub-component 1.2: Environmental-Performance Based Investments for local pollution prevention </w:t>
            </w:r>
          </w:p>
          <w:p w14:paraId="439454C3" w14:textId="24C1E3BC" w:rsidR="005D352F" w:rsidRPr="00AA4AD3" w:rsidRDefault="00B46B1F" w:rsidP="00E2354F">
            <w:pPr>
              <w:spacing w:after="160" w:line="259" w:lineRule="auto"/>
              <w:rPr>
                <w:rFonts w:cstheme="minorHAnsi"/>
                <w:i/>
                <w:iCs/>
                <w:sz w:val="20"/>
                <w:szCs w:val="20"/>
              </w:rPr>
            </w:pPr>
            <w:r w:rsidRPr="00B46B1F">
              <w:rPr>
                <w:rFonts w:cstheme="minorHAnsi"/>
                <w:i/>
                <w:iCs/>
                <w:sz w:val="20"/>
                <w:szCs w:val="20"/>
              </w:rPr>
              <w:t xml:space="preserve">Sub-component 1.3: Behavioral change support and dissemination for scaling up </w:t>
            </w:r>
          </w:p>
        </w:tc>
        <w:tc>
          <w:tcPr>
            <w:tcW w:w="4230" w:type="dxa"/>
          </w:tcPr>
          <w:p w14:paraId="71137273" w14:textId="3DE51DE4" w:rsidR="00E2354F" w:rsidRPr="000335C5" w:rsidRDefault="005D352F" w:rsidP="00C74470">
            <w:pPr>
              <w:rPr>
                <w:rFonts w:cstheme="minorHAnsi"/>
                <w:sz w:val="20"/>
                <w:szCs w:val="20"/>
              </w:rPr>
            </w:pPr>
            <w:r w:rsidRPr="000335C5">
              <w:rPr>
                <w:rFonts w:cstheme="minorHAnsi"/>
                <w:sz w:val="20"/>
                <w:szCs w:val="20"/>
              </w:rPr>
              <w:t xml:space="preserve">Temporary negative environmental impacts due to </w:t>
            </w:r>
            <w:r w:rsidR="00AA4AD3">
              <w:rPr>
                <w:rFonts w:cstheme="minorHAnsi"/>
                <w:sz w:val="20"/>
                <w:szCs w:val="20"/>
              </w:rPr>
              <w:t>SWM investments</w:t>
            </w:r>
            <w:r w:rsidR="00264B67" w:rsidRPr="000335C5">
              <w:rPr>
                <w:rFonts w:cstheme="minorHAnsi"/>
                <w:sz w:val="20"/>
                <w:szCs w:val="20"/>
              </w:rPr>
              <w:t xml:space="preserve">  </w:t>
            </w:r>
          </w:p>
          <w:p w14:paraId="395F1624" w14:textId="7100B2F7" w:rsidR="00264B67" w:rsidRPr="000335C5" w:rsidRDefault="00264B67" w:rsidP="00C74470">
            <w:pPr>
              <w:rPr>
                <w:rFonts w:cstheme="minorHAnsi"/>
                <w:sz w:val="20"/>
                <w:szCs w:val="20"/>
              </w:rPr>
            </w:pPr>
            <w:r w:rsidRPr="000335C5">
              <w:rPr>
                <w:rFonts w:cstheme="minorHAnsi"/>
                <w:sz w:val="20"/>
                <w:szCs w:val="20"/>
              </w:rPr>
              <w:t>vegetation and soil loss</w:t>
            </w:r>
            <w:r w:rsidR="00E2354F" w:rsidRPr="000335C5">
              <w:rPr>
                <w:rFonts w:cstheme="minorHAnsi"/>
                <w:sz w:val="20"/>
                <w:szCs w:val="20"/>
              </w:rPr>
              <w:t xml:space="preserve">; </w:t>
            </w:r>
            <w:r w:rsidRPr="000335C5">
              <w:rPr>
                <w:rFonts w:cstheme="minorHAnsi"/>
                <w:sz w:val="20"/>
                <w:szCs w:val="20"/>
              </w:rPr>
              <w:t>generation of solid waste</w:t>
            </w:r>
            <w:r w:rsidR="00E2354F" w:rsidRPr="000335C5">
              <w:rPr>
                <w:rFonts w:cstheme="minorHAnsi"/>
                <w:sz w:val="20"/>
                <w:szCs w:val="20"/>
              </w:rPr>
              <w:t xml:space="preserve"> during construction</w:t>
            </w:r>
            <w:r w:rsidRPr="000335C5">
              <w:rPr>
                <w:rFonts w:cstheme="minorHAnsi"/>
                <w:sz w:val="20"/>
                <w:szCs w:val="20"/>
              </w:rPr>
              <w:t>; generation of sludge; discharging pollutants to water bodies</w:t>
            </w:r>
            <w:r w:rsidR="00E2354F" w:rsidRPr="000335C5">
              <w:rPr>
                <w:rFonts w:cstheme="minorHAnsi"/>
                <w:sz w:val="20"/>
                <w:szCs w:val="20"/>
              </w:rPr>
              <w:t>;</w:t>
            </w:r>
            <w:r w:rsidRPr="000335C5">
              <w:rPr>
                <w:rFonts w:cstheme="minorHAnsi"/>
                <w:sz w:val="20"/>
                <w:szCs w:val="20"/>
              </w:rPr>
              <w:t xml:space="preserve"> nuisance related to dust generation, vibration, noise and odors; disruptions of </w:t>
            </w:r>
            <w:proofErr w:type="gramStart"/>
            <w:r w:rsidRPr="000335C5">
              <w:rPr>
                <w:rFonts w:cstheme="minorHAnsi"/>
                <w:sz w:val="20"/>
                <w:szCs w:val="20"/>
              </w:rPr>
              <w:t>traffic</w:t>
            </w:r>
            <w:r w:rsidR="00A376CB" w:rsidRPr="000335C5">
              <w:rPr>
                <w:rFonts w:cstheme="minorHAnsi"/>
                <w:sz w:val="20"/>
                <w:szCs w:val="20"/>
              </w:rPr>
              <w:t>;</w:t>
            </w:r>
            <w:proofErr w:type="gramEnd"/>
          </w:p>
          <w:p w14:paraId="0ADB7F1E" w14:textId="717AA437" w:rsidR="00A376CB" w:rsidRPr="000335C5" w:rsidRDefault="00A376CB" w:rsidP="00A376CB">
            <w:pPr>
              <w:rPr>
                <w:rFonts w:cstheme="minorHAnsi"/>
                <w:sz w:val="20"/>
                <w:szCs w:val="20"/>
              </w:rPr>
            </w:pPr>
            <w:r w:rsidRPr="000335C5">
              <w:rPr>
                <w:rFonts w:cstheme="minorHAnsi"/>
                <w:sz w:val="20"/>
                <w:szCs w:val="20"/>
              </w:rPr>
              <w:t xml:space="preserve">Increased NOx, </w:t>
            </w:r>
            <w:proofErr w:type="spellStart"/>
            <w:r w:rsidRPr="000335C5">
              <w:rPr>
                <w:rFonts w:cstheme="minorHAnsi"/>
                <w:sz w:val="20"/>
                <w:szCs w:val="20"/>
              </w:rPr>
              <w:t>SOx</w:t>
            </w:r>
            <w:proofErr w:type="spellEnd"/>
            <w:r w:rsidRPr="000335C5">
              <w:rPr>
                <w:rFonts w:cstheme="minorHAnsi"/>
                <w:sz w:val="20"/>
                <w:szCs w:val="20"/>
              </w:rPr>
              <w:t xml:space="preserve"> and CO</w:t>
            </w:r>
            <w:r w:rsidRPr="000335C5">
              <w:rPr>
                <w:rFonts w:cstheme="minorHAnsi"/>
                <w:sz w:val="20"/>
                <w:szCs w:val="20"/>
                <w:vertAlign w:val="subscript"/>
              </w:rPr>
              <w:t>2</w:t>
            </w:r>
            <w:r w:rsidRPr="000335C5">
              <w:rPr>
                <w:rFonts w:cstheme="minorHAnsi"/>
                <w:sz w:val="20"/>
                <w:szCs w:val="20"/>
              </w:rPr>
              <w:t xml:space="preserve"> emissions from vehicle transport used to remove the </w:t>
            </w:r>
            <w:proofErr w:type="gramStart"/>
            <w:r w:rsidRPr="000335C5">
              <w:rPr>
                <w:rFonts w:cstheme="minorHAnsi"/>
                <w:sz w:val="20"/>
                <w:szCs w:val="20"/>
              </w:rPr>
              <w:t>waste;</w:t>
            </w:r>
            <w:proofErr w:type="gramEnd"/>
          </w:p>
          <w:p w14:paraId="08706C41" w14:textId="500ABA8F" w:rsidR="00A376CB" w:rsidRPr="000335C5" w:rsidRDefault="00A376CB" w:rsidP="00A376CB">
            <w:pPr>
              <w:rPr>
                <w:rFonts w:cstheme="minorHAnsi"/>
                <w:sz w:val="20"/>
                <w:szCs w:val="20"/>
              </w:rPr>
            </w:pPr>
            <w:r w:rsidRPr="000335C5">
              <w:rPr>
                <w:rFonts w:cstheme="minorHAnsi"/>
                <w:sz w:val="20"/>
                <w:szCs w:val="20"/>
              </w:rPr>
              <w:t>Soil erosion and sedimentation in case of improper site restoration after completion of civil works</w:t>
            </w:r>
          </w:p>
          <w:p w14:paraId="46A3CD46" w14:textId="19B87BC3" w:rsidR="00A376CB" w:rsidRDefault="00A376CB" w:rsidP="00A376CB">
            <w:pPr>
              <w:rPr>
                <w:rFonts w:cstheme="minorHAnsi"/>
                <w:sz w:val="20"/>
                <w:szCs w:val="20"/>
              </w:rPr>
            </w:pPr>
            <w:r w:rsidRPr="000335C5">
              <w:rPr>
                <w:rFonts w:cstheme="minorHAnsi"/>
                <w:sz w:val="20"/>
                <w:szCs w:val="20"/>
              </w:rPr>
              <w:t>During operation, impacts could rise due to lack of maintenance</w:t>
            </w:r>
            <w:r w:rsidR="00B46B1F">
              <w:rPr>
                <w:rFonts w:cstheme="minorHAnsi"/>
                <w:sz w:val="20"/>
                <w:szCs w:val="20"/>
              </w:rPr>
              <w:t>.</w:t>
            </w:r>
          </w:p>
          <w:p w14:paraId="14F48A86" w14:textId="77777777" w:rsidR="00B46B1F" w:rsidRPr="000335C5" w:rsidRDefault="00B46B1F" w:rsidP="00A376CB">
            <w:pPr>
              <w:rPr>
                <w:rFonts w:cstheme="minorHAnsi"/>
                <w:sz w:val="20"/>
                <w:szCs w:val="20"/>
              </w:rPr>
            </w:pPr>
          </w:p>
          <w:p w14:paraId="1862C1D3" w14:textId="77777777" w:rsidR="00B46B1F" w:rsidRPr="00B46B1F" w:rsidRDefault="00B46B1F" w:rsidP="00B46B1F">
            <w:pPr>
              <w:rPr>
                <w:rFonts w:cstheme="minorHAnsi"/>
                <w:sz w:val="20"/>
                <w:szCs w:val="20"/>
              </w:rPr>
            </w:pPr>
            <w:r w:rsidRPr="00B46B1F">
              <w:rPr>
                <w:rFonts w:cstheme="minorHAnsi"/>
                <w:sz w:val="20"/>
                <w:szCs w:val="20"/>
              </w:rPr>
              <w:t>Positive overall environmental impact is expected</w:t>
            </w:r>
          </w:p>
          <w:p w14:paraId="1FB28AB4" w14:textId="77777777" w:rsidR="00B46B1F" w:rsidRPr="00B46B1F" w:rsidRDefault="00B46B1F" w:rsidP="00B46B1F">
            <w:pPr>
              <w:rPr>
                <w:rFonts w:cstheme="minorHAnsi"/>
                <w:sz w:val="20"/>
                <w:szCs w:val="20"/>
              </w:rPr>
            </w:pPr>
          </w:p>
          <w:p w14:paraId="617AD9B2" w14:textId="64E33C67" w:rsidR="005D352F" w:rsidRPr="000335C5" w:rsidRDefault="005D352F" w:rsidP="00B46B1F">
            <w:pPr>
              <w:rPr>
                <w:rFonts w:cstheme="minorHAnsi"/>
                <w:sz w:val="20"/>
                <w:szCs w:val="20"/>
              </w:rPr>
            </w:pPr>
          </w:p>
        </w:tc>
        <w:tc>
          <w:tcPr>
            <w:tcW w:w="3960" w:type="dxa"/>
          </w:tcPr>
          <w:p w14:paraId="40FE7C66" w14:textId="40A75C95" w:rsidR="005D352F" w:rsidRPr="000335C5" w:rsidRDefault="005D352F" w:rsidP="00C74470">
            <w:pPr>
              <w:rPr>
                <w:rFonts w:cstheme="minorHAnsi"/>
                <w:sz w:val="20"/>
                <w:szCs w:val="20"/>
              </w:rPr>
            </w:pPr>
            <w:r w:rsidRPr="000335C5">
              <w:rPr>
                <w:rFonts w:cstheme="minorHAnsi"/>
                <w:sz w:val="20"/>
                <w:szCs w:val="20"/>
              </w:rPr>
              <w:t>Moderately negative social impact</w:t>
            </w:r>
            <w:r w:rsidR="00E2354F" w:rsidRPr="000335C5">
              <w:rPr>
                <w:rFonts w:cstheme="minorHAnsi"/>
                <w:sz w:val="20"/>
                <w:szCs w:val="20"/>
              </w:rPr>
              <w:t>s</w:t>
            </w:r>
            <w:r w:rsidRPr="000335C5">
              <w:rPr>
                <w:rFonts w:cstheme="minorHAnsi"/>
                <w:sz w:val="20"/>
                <w:szCs w:val="20"/>
              </w:rPr>
              <w:t xml:space="preserve"> due to:</w:t>
            </w:r>
          </w:p>
          <w:p w14:paraId="0C17382A" w14:textId="43B6B31D" w:rsidR="005D352F" w:rsidRPr="000335C5" w:rsidRDefault="005D352F" w:rsidP="00C74470">
            <w:pPr>
              <w:rPr>
                <w:rFonts w:cstheme="minorHAnsi"/>
                <w:sz w:val="20"/>
                <w:szCs w:val="20"/>
              </w:rPr>
            </w:pPr>
            <w:r w:rsidRPr="000335C5">
              <w:rPr>
                <w:rFonts w:cstheme="minorHAnsi"/>
                <w:sz w:val="20"/>
                <w:szCs w:val="20"/>
              </w:rPr>
              <w:t>- Noise and disturbance during construction</w:t>
            </w:r>
          </w:p>
          <w:p w14:paraId="1DAAECAD" w14:textId="7E06059A" w:rsidR="00264B67" w:rsidRPr="000335C5" w:rsidRDefault="00264B67" w:rsidP="00C74470">
            <w:pPr>
              <w:rPr>
                <w:rFonts w:cstheme="minorHAnsi"/>
                <w:sz w:val="20"/>
                <w:szCs w:val="20"/>
              </w:rPr>
            </w:pPr>
            <w:r w:rsidRPr="000335C5">
              <w:rPr>
                <w:rFonts w:cstheme="minorHAnsi"/>
                <w:sz w:val="20"/>
                <w:szCs w:val="20"/>
              </w:rPr>
              <w:t>- OHS hazards to the workforce</w:t>
            </w:r>
          </w:p>
          <w:p w14:paraId="41A3FD49" w14:textId="40BE238D" w:rsidR="00B75061" w:rsidRPr="000335C5" w:rsidRDefault="00B75061" w:rsidP="00C74470">
            <w:pPr>
              <w:rPr>
                <w:rFonts w:cstheme="minorHAnsi"/>
                <w:sz w:val="20"/>
                <w:szCs w:val="20"/>
              </w:rPr>
            </w:pPr>
            <w:r w:rsidRPr="000335C5">
              <w:rPr>
                <w:rFonts w:cstheme="minorHAnsi"/>
                <w:sz w:val="20"/>
                <w:szCs w:val="20"/>
              </w:rPr>
              <w:t xml:space="preserve">- impacts of </w:t>
            </w:r>
            <w:r w:rsidR="00B46B1F">
              <w:rPr>
                <w:rFonts w:cstheme="minorHAnsi"/>
                <w:sz w:val="20"/>
                <w:szCs w:val="20"/>
              </w:rPr>
              <w:t>SWM investments</w:t>
            </w:r>
            <w:r w:rsidRPr="000335C5">
              <w:rPr>
                <w:rFonts w:cstheme="minorHAnsi"/>
                <w:sz w:val="20"/>
                <w:szCs w:val="20"/>
              </w:rPr>
              <w:t xml:space="preserve"> and WWTP, may require</w:t>
            </w:r>
            <w:r w:rsidR="00B46B1F">
              <w:rPr>
                <w:rFonts w:cstheme="minorHAnsi"/>
                <w:sz w:val="20"/>
                <w:szCs w:val="20"/>
              </w:rPr>
              <w:t xml:space="preserve"> temporary or parament </w:t>
            </w:r>
            <w:r w:rsidR="00B46B1F" w:rsidRPr="000335C5">
              <w:rPr>
                <w:rFonts w:cstheme="minorHAnsi"/>
                <w:sz w:val="20"/>
                <w:szCs w:val="20"/>
              </w:rPr>
              <w:t>land</w:t>
            </w:r>
            <w:r w:rsidRPr="000335C5">
              <w:rPr>
                <w:rFonts w:cstheme="minorHAnsi"/>
                <w:sz w:val="20"/>
                <w:szCs w:val="20"/>
              </w:rPr>
              <w:t xml:space="preserve">-take of small number of properties. </w:t>
            </w:r>
          </w:p>
          <w:p w14:paraId="73F4FD7A" w14:textId="77777777" w:rsidR="005D352F" w:rsidRDefault="005D352F" w:rsidP="00C74470">
            <w:pPr>
              <w:rPr>
                <w:rFonts w:cstheme="minorHAnsi"/>
                <w:sz w:val="20"/>
                <w:szCs w:val="20"/>
              </w:rPr>
            </w:pPr>
            <w:r w:rsidRPr="000335C5">
              <w:rPr>
                <w:rFonts w:cstheme="minorHAnsi"/>
                <w:sz w:val="20"/>
                <w:szCs w:val="20"/>
              </w:rPr>
              <w:t>- on the positive side, more employment opportunities</w:t>
            </w:r>
            <w:r w:rsidR="00B46B1F">
              <w:rPr>
                <w:rFonts w:cstheme="minorHAnsi"/>
                <w:sz w:val="20"/>
                <w:szCs w:val="20"/>
              </w:rPr>
              <w:t>.</w:t>
            </w:r>
          </w:p>
          <w:p w14:paraId="3438B02B" w14:textId="77777777" w:rsidR="00B46B1F" w:rsidRPr="00B46B1F" w:rsidRDefault="00B46B1F" w:rsidP="00B46B1F">
            <w:pPr>
              <w:rPr>
                <w:rFonts w:cstheme="minorHAnsi"/>
                <w:sz w:val="20"/>
                <w:szCs w:val="20"/>
              </w:rPr>
            </w:pPr>
            <w:r w:rsidRPr="00B46B1F">
              <w:rPr>
                <w:rFonts w:cstheme="minorHAnsi"/>
                <w:sz w:val="20"/>
                <w:szCs w:val="20"/>
              </w:rPr>
              <w:t xml:space="preserve">Foreseen social impacts are specifically related to Roma community, which rely on plastic waste as means of income. </w:t>
            </w:r>
          </w:p>
          <w:p w14:paraId="6B078910" w14:textId="77777777" w:rsidR="00B46B1F" w:rsidRDefault="00B46B1F" w:rsidP="00B46B1F">
            <w:pPr>
              <w:rPr>
                <w:rFonts w:cstheme="minorHAnsi"/>
                <w:sz w:val="20"/>
                <w:szCs w:val="20"/>
              </w:rPr>
            </w:pPr>
            <w:r w:rsidRPr="00B46B1F">
              <w:rPr>
                <w:rFonts w:cstheme="minorHAnsi"/>
                <w:sz w:val="20"/>
                <w:szCs w:val="20"/>
              </w:rPr>
              <w:t>However, in general, vulnerable groups and other community groups identified in the Stakeholder Engagement Plan, are expected to be positively impacted by this component</w:t>
            </w:r>
            <w:r>
              <w:rPr>
                <w:rFonts w:cstheme="minorHAnsi"/>
                <w:sz w:val="20"/>
                <w:szCs w:val="20"/>
              </w:rPr>
              <w:t>.</w:t>
            </w:r>
          </w:p>
          <w:p w14:paraId="71D25622" w14:textId="1E9A430A" w:rsidR="00B46B1F" w:rsidRPr="000335C5" w:rsidRDefault="00B46B1F" w:rsidP="00B46B1F">
            <w:pPr>
              <w:rPr>
                <w:rFonts w:cstheme="minorHAnsi"/>
                <w:sz w:val="20"/>
                <w:szCs w:val="20"/>
              </w:rPr>
            </w:pPr>
            <w:r w:rsidRPr="00B46B1F">
              <w:rPr>
                <w:rFonts w:cstheme="minorHAnsi"/>
                <w:sz w:val="20"/>
                <w:szCs w:val="20"/>
              </w:rPr>
              <w:t>Positive social impacts are expected, however, in case the stakeholder participation is not properly conducted, the update of the tariff system may have an impact on local businesses, especially if there is an increase.</w:t>
            </w:r>
          </w:p>
        </w:tc>
      </w:tr>
      <w:tr w:rsidR="008A4A55" w:rsidRPr="000335C5" w14:paraId="0E0770F6" w14:textId="77777777" w:rsidTr="000E1C5D">
        <w:trPr>
          <w:trHeight w:val="285"/>
        </w:trPr>
        <w:tc>
          <w:tcPr>
            <w:tcW w:w="1795" w:type="dxa"/>
          </w:tcPr>
          <w:p w14:paraId="3DB00CF1" w14:textId="54D58C6D" w:rsidR="00AA4AD3" w:rsidRPr="00AA4AD3" w:rsidRDefault="00E2354F" w:rsidP="00AA4AD3">
            <w:pPr>
              <w:rPr>
                <w:rFonts w:cstheme="minorHAnsi"/>
                <w:bCs/>
                <w:sz w:val="20"/>
                <w:szCs w:val="20"/>
              </w:rPr>
            </w:pPr>
            <w:r w:rsidRPr="000335C5">
              <w:rPr>
                <w:rFonts w:cstheme="minorHAnsi"/>
                <w:b/>
                <w:bCs/>
                <w:sz w:val="20"/>
                <w:szCs w:val="20"/>
              </w:rPr>
              <w:t>Component 2:</w:t>
            </w:r>
            <w:r w:rsidRPr="000335C5">
              <w:rPr>
                <w:rFonts w:cstheme="minorHAnsi"/>
                <w:sz w:val="20"/>
                <w:szCs w:val="20"/>
              </w:rPr>
              <w:t xml:space="preserve"> </w:t>
            </w:r>
            <w:r w:rsidR="00AA4AD3" w:rsidRPr="00AA4AD3">
              <w:rPr>
                <w:rFonts w:cstheme="minorHAnsi"/>
                <w:b/>
                <w:bCs/>
                <w:i/>
                <w:iCs/>
                <w:sz w:val="20"/>
                <w:szCs w:val="20"/>
              </w:rPr>
              <w:t xml:space="preserve">Reduce Water Pollution in the Vjosa River </w:t>
            </w:r>
          </w:p>
          <w:p w14:paraId="176A3ADF" w14:textId="50DBA33D" w:rsidR="00E2354F" w:rsidRPr="000335C5" w:rsidRDefault="00E2354F" w:rsidP="00C74470">
            <w:pPr>
              <w:rPr>
                <w:rFonts w:cstheme="minorHAnsi"/>
                <w:i/>
                <w:iCs/>
                <w:sz w:val="20"/>
                <w:szCs w:val="20"/>
              </w:rPr>
            </w:pPr>
          </w:p>
          <w:p w14:paraId="616141A5" w14:textId="77777777" w:rsidR="00E2354F" w:rsidRPr="000335C5" w:rsidRDefault="00E2354F" w:rsidP="00C74470">
            <w:pPr>
              <w:rPr>
                <w:rFonts w:cstheme="minorHAnsi"/>
                <w:sz w:val="20"/>
                <w:szCs w:val="20"/>
              </w:rPr>
            </w:pPr>
          </w:p>
        </w:tc>
        <w:tc>
          <w:tcPr>
            <w:tcW w:w="3960" w:type="dxa"/>
          </w:tcPr>
          <w:p w14:paraId="0E5C9A75" w14:textId="3D4A5C8B" w:rsidR="00AA4AD3" w:rsidRPr="003266D5" w:rsidRDefault="00AA4AD3" w:rsidP="00AA4AD3">
            <w:pPr>
              <w:rPr>
                <w:rFonts w:cstheme="minorHAnsi"/>
                <w:bCs/>
                <w:sz w:val="20"/>
                <w:szCs w:val="20"/>
              </w:rPr>
            </w:pPr>
            <w:r w:rsidRPr="003266D5">
              <w:rPr>
                <w:rFonts w:cstheme="minorHAnsi"/>
                <w:bCs/>
                <w:sz w:val="20"/>
                <w:szCs w:val="20"/>
              </w:rPr>
              <w:t xml:space="preserve">Sub-component 2.1: Expansion of sanitation infrastructure </w:t>
            </w:r>
          </w:p>
          <w:p w14:paraId="119E3819" w14:textId="68CD11A4" w:rsidR="00AA4AD3" w:rsidRPr="003266D5" w:rsidRDefault="00AA4AD3" w:rsidP="00AA4AD3">
            <w:pPr>
              <w:rPr>
                <w:rFonts w:cstheme="minorHAnsi"/>
                <w:bCs/>
                <w:sz w:val="20"/>
                <w:szCs w:val="20"/>
              </w:rPr>
            </w:pPr>
            <w:r w:rsidRPr="003266D5">
              <w:rPr>
                <w:rFonts w:cstheme="minorHAnsi"/>
                <w:bCs/>
                <w:sz w:val="20"/>
                <w:szCs w:val="20"/>
              </w:rPr>
              <w:t xml:space="preserve">Sub-component 2.2: Improved sanitation facilities and management </w:t>
            </w:r>
          </w:p>
          <w:p w14:paraId="35EE523C" w14:textId="2ED0CAF4" w:rsidR="00E2354F" w:rsidRPr="000335C5" w:rsidRDefault="00AA4AD3" w:rsidP="00BD25A4">
            <w:pPr>
              <w:rPr>
                <w:rFonts w:cstheme="minorHAnsi"/>
                <w:i/>
                <w:iCs/>
                <w:sz w:val="20"/>
                <w:szCs w:val="20"/>
              </w:rPr>
            </w:pPr>
            <w:proofErr w:type="spellStart"/>
            <w:r w:rsidRPr="003266D5">
              <w:rPr>
                <w:rFonts w:cstheme="minorHAnsi"/>
                <w:bCs/>
                <w:sz w:val="20"/>
                <w:szCs w:val="20"/>
                <w:lang w:val="fr-FR"/>
              </w:rPr>
              <w:t>Sub</w:t>
            </w:r>
            <w:proofErr w:type="spellEnd"/>
            <w:r w:rsidRPr="003266D5">
              <w:rPr>
                <w:rFonts w:cstheme="minorHAnsi"/>
                <w:bCs/>
                <w:sz w:val="20"/>
                <w:szCs w:val="20"/>
                <w:lang w:val="fr-FR"/>
              </w:rPr>
              <w:t xml:space="preserve">-component 2.3: Non-point source pollution prevention </w:t>
            </w:r>
          </w:p>
        </w:tc>
        <w:tc>
          <w:tcPr>
            <w:tcW w:w="4230" w:type="dxa"/>
          </w:tcPr>
          <w:p w14:paraId="075D6E99" w14:textId="77777777" w:rsidR="00E2354F" w:rsidRPr="000335C5" w:rsidRDefault="001D2118" w:rsidP="00C74470">
            <w:pPr>
              <w:rPr>
                <w:rFonts w:cstheme="minorHAnsi"/>
                <w:sz w:val="20"/>
                <w:szCs w:val="20"/>
              </w:rPr>
            </w:pPr>
            <w:r w:rsidRPr="000335C5">
              <w:rPr>
                <w:rFonts w:cstheme="minorHAnsi"/>
                <w:sz w:val="20"/>
                <w:szCs w:val="20"/>
              </w:rPr>
              <w:t xml:space="preserve">Temporary negative environmental impacts are limited to the construction period. </w:t>
            </w:r>
          </w:p>
          <w:p w14:paraId="4DA22C05" w14:textId="77777777" w:rsidR="000E5F3D" w:rsidRPr="000335C5" w:rsidRDefault="000E5F3D" w:rsidP="00C74470">
            <w:pPr>
              <w:rPr>
                <w:rFonts w:cstheme="minorHAnsi"/>
                <w:sz w:val="20"/>
                <w:szCs w:val="20"/>
              </w:rPr>
            </w:pPr>
            <w:r w:rsidRPr="000335C5">
              <w:rPr>
                <w:rFonts w:cstheme="minorHAnsi"/>
                <w:sz w:val="20"/>
                <w:szCs w:val="20"/>
              </w:rPr>
              <w:t xml:space="preserve">Depending on the investment and technology type chosen, the detailed impacts will be identified in the Environmental and Social Impact Assessment for each sub-project. </w:t>
            </w:r>
          </w:p>
          <w:p w14:paraId="2A0A46F1" w14:textId="584B84FC" w:rsidR="00031F5F" w:rsidRPr="000335C5" w:rsidRDefault="00A376CB" w:rsidP="00031F5F">
            <w:pPr>
              <w:rPr>
                <w:rFonts w:cstheme="minorHAnsi"/>
                <w:sz w:val="20"/>
                <w:szCs w:val="20"/>
              </w:rPr>
            </w:pPr>
            <w:r w:rsidRPr="000335C5">
              <w:rPr>
                <w:rFonts w:cstheme="minorHAnsi"/>
                <w:sz w:val="20"/>
                <w:szCs w:val="20"/>
              </w:rPr>
              <w:t xml:space="preserve">In general, the installation of </w:t>
            </w:r>
            <w:r w:rsidR="00031F5F" w:rsidRPr="000335C5">
              <w:rPr>
                <w:rFonts w:cstheme="minorHAnsi"/>
                <w:sz w:val="20"/>
                <w:szCs w:val="20"/>
              </w:rPr>
              <w:t xml:space="preserve">sanitation facilities may require clearing of vegetation for the plants, access roads, construction site, pipeline leakages during the upgrades. </w:t>
            </w:r>
          </w:p>
          <w:p w14:paraId="669769E8" w14:textId="77777777" w:rsidR="00A376CB" w:rsidRPr="000335C5" w:rsidRDefault="00A376CB" w:rsidP="00C74470">
            <w:pPr>
              <w:rPr>
                <w:rFonts w:cstheme="minorHAnsi"/>
                <w:sz w:val="20"/>
                <w:szCs w:val="20"/>
              </w:rPr>
            </w:pPr>
          </w:p>
          <w:p w14:paraId="2BD0593A" w14:textId="77777777" w:rsidR="00A376CB" w:rsidRPr="000335C5" w:rsidRDefault="00A376CB" w:rsidP="00A376CB">
            <w:pPr>
              <w:rPr>
                <w:rFonts w:cstheme="minorHAnsi"/>
                <w:sz w:val="20"/>
                <w:szCs w:val="20"/>
              </w:rPr>
            </w:pPr>
            <w:r w:rsidRPr="000335C5">
              <w:rPr>
                <w:rFonts w:cstheme="minorHAnsi"/>
                <w:sz w:val="20"/>
                <w:szCs w:val="20"/>
              </w:rPr>
              <w:t xml:space="preserve">Subject to the technology selected, the main impacts during operation can be: </w:t>
            </w:r>
          </w:p>
          <w:p w14:paraId="72FBDC46" w14:textId="77777777" w:rsidR="00A376CB" w:rsidRPr="000335C5" w:rsidRDefault="00A376CB" w:rsidP="00A376CB">
            <w:pPr>
              <w:rPr>
                <w:rFonts w:cstheme="minorHAnsi"/>
                <w:sz w:val="20"/>
                <w:szCs w:val="20"/>
              </w:rPr>
            </w:pPr>
            <w:r w:rsidRPr="000335C5">
              <w:rPr>
                <w:rFonts w:cstheme="minorHAnsi"/>
                <w:sz w:val="20"/>
                <w:szCs w:val="20"/>
              </w:rPr>
              <w:lastRenderedPageBreak/>
              <w:t>increased energy consumption, emissions from the treatment process and sludge handling (GHG emissions, mostly CO</w:t>
            </w:r>
            <w:r w:rsidRPr="000335C5">
              <w:rPr>
                <w:rFonts w:cstheme="minorHAnsi"/>
                <w:sz w:val="20"/>
                <w:szCs w:val="20"/>
                <w:vertAlign w:val="subscript"/>
              </w:rPr>
              <w:t>2</w:t>
            </w:r>
            <w:r w:rsidRPr="000335C5">
              <w:rPr>
                <w:rFonts w:cstheme="minorHAnsi"/>
                <w:sz w:val="20"/>
                <w:szCs w:val="20"/>
              </w:rPr>
              <w:t xml:space="preserve"> and N</w:t>
            </w:r>
            <w:r w:rsidRPr="000335C5">
              <w:rPr>
                <w:rFonts w:cstheme="minorHAnsi"/>
                <w:sz w:val="20"/>
                <w:szCs w:val="20"/>
                <w:vertAlign w:val="subscript"/>
              </w:rPr>
              <w:t>2</w:t>
            </w:r>
            <w:r w:rsidRPr="000335C5">
              <w:rPr>
                <w:rFonts w:cstheme="minorHAnsi"/>
                <w:sz w:val="20"/>
                <w:szCs w:val="20"/>
              </w:rPr>
              <w:t xml:space="preserve">O); eutrophication on receiving waters due to the nitrates and phosphorus of the </w:t>
            </w:r>
            <w:proofErr w:type="gramStart"/>
            <w:r w:rsidRPr="000335C5">
              <w:rPr>
                <w:rFonts w:cstheme="minorHAnsi"/>
                <w:sz w:val="20"/>
                <w:szCs w:val="20"/>
              </w:rPr>
              <w:t>sludge;</w:t>
            </w:r>
            <w:proofErr w:type="gramEnd"/>
            <w:r w:rsidRPr="000335C5">
              <w:rPr>
                <w:rFonts w:cstheme="minorHAnsi"/>
                <w:sz w:val="20"/>
                <w:szCs w:val="20"/>
              </w:rPr>
              <w:t xml:space="preserve"> </w:t>
            </w:r>
          </w:p>
          <w:p w14:paraId="64CB032D" w14:textId="77777777" w:rsidR="00A376CB" w:rsidRPr="000335C5" w:rsidRDefault="00A376CB" w:rsidP="00A376CB">
            <w:pPr>
              <w:rPr>
                <w:rFonts w:cstheme="minorHAnsi"/>
                <w:sz w:val="20"/>
                <w:szCs w:val="20"/>
              </w:rPr>
            </w:pPr>
            <w:r w:rsidRPr="000335C5">
              <w:rPr>
                <w:rFonts w:cstheme="minorHAnsi"/>
                <w:sz w:val="20"/>
                <w:szCs w:val="20"/>
              </w:rPr>
              <w:t xml:space="preserve">Organic and inorganic pollutants from the treated sludge (emerging </w:t>
            </w:r>
            <w:r w:rsidR="00031F5F" w:rsidRPr="000335C5">
              <w:rPr>
                <w:rFonts w:cstheme="minorHAnsi"/>
                <w:sz w:val="20"/>
                <w:szCs w:val="20"/>
              </w:rPr>
              <w:t>p</w:t>
            </w:r>
            <w:r w:rsidRPr="000335C5">
              <w:rPr>
                <w:rFonts w:cstheme="minorHAnsi"/>
                <w:sz w:val="20"/>
                <w:szCs w:val="20"/>
              </w:rPr>
              <w:t>ollutants);</w:t>
            </w:r>
            <w:r w:rsidR="00124F74" w:rsidRPr="000335C5">
              <w:rPr>
                <w:rFonts w:cstheme="minorHAnsi"/>
                <w:sz w:val="20"/>
                <w:szCs w:val="20"/>
              </w:rPr>
              <w:t xml:space="preserve"> stagnant water accumulations</w:t>
            </w:r>
          </w:p>
          <w:p w14:paraId="2EF24B9C" w14:textId="77777777" w:rsidR="00102F45" w:rsidRDefault="00102F45" w:rsidP="00A376CB">
            <w:pPr>
              <w:rPr>
                <w:rFonts w:cstheme="minorHAnsi"/>
                <w:sz w:val="20"/>
                <w:szCs w:val="20"/>
              </w:rPr>
            </w:pPr>
            <w:r w:rsidRPr="000335C5">
              <w:rPr>
                <w:rFonts w:cstheme="minorHAnsi"/>
                <w:sz w:val="20"/>
                <w:szCs w:val="20"/>
              </w:rPr>
              <w:t xml:space="preserve">Positive impacts are foreseen regarding sub-component 2.3. </w:t>
            </w:r>
          </w:p>
          <w:p w14:paraId="492AB23F" w14:textId="77777777" w:rsidR="00EB5AA6" w:rsidRDefault="00EB5AA6" w:rsidP="00A376CB">
            <w:pPr>
              <w:rPr>
                <w:rFonts w:cstheme="minorHAnsi"/>
                <w:sz w:val="20"/>
                <w:szCs w:val="20"/>
              </w:rPr>
            </w:pPr>
          </w:p>
          <w:p w14:paraId="12D597F9" w14:textId="327C735C" w:rsidR="00EB5AA6" w:rsidRPr="000335C5" w:rsidRDefault="00EB5AA6" w:rsidP="00A376CB">
            <w:pPr>
              <w:rPr>
                <w:rFonts w:cstheme="minorHAnsi"/>
                <w:sz w:val="20"/>
                <w:szCs w:val="20"/>
              </w:rPr>
            </w:pPr>
            <w:r w:rsidRPr="00EB5AA6">
              <w:rPr>
                <w:rFonts w:cstheme="minorHAnsi"/>
                <w:sz w:val="20"/>
                <w:szCs w:val="20"/>
              </w:rPr>
              <w:t>Positive overall environmental impact is expected</w:t>
            </w:r>
          </w:p>
        </w:tc>
        <w:tc>
          <w:tcPr>
            <w:tcW w:w="3960" w:type="dxa"/>
          </w:tcPr>
          <w:p w14:paraId="70B920F5" w14:textId="3B5BF860" w:rsidR="00E2354F" w:rsidRPr="000335C5" w:rsidRDefault="00B75061" w:rsidP="00C74470">
            <w:pPr>
              <w:rPr>
                <w:rFonts w:cstheme="minorHAnsi"/>
                <w:sz w:val="20"/>
                <w:szCs w:val="20"/>
              </w:rPr>
            </w:pPr>
            <w:r w:rsidRPr="000335C5">
              <w:rPr>
                <w:rFonts w:cstheme="minorHAnsi"/>
                <w:sz w:val="20"/>
                <w:szCs w:val="20"/>
              </w:rPr>
              <w:lastRenderedPageBreak/>
              <w:t>Potential negative impacts could include impacts on private land through installation of linear projects (mostly sewage pipes) and the wastewater treatment plants or solid waste transfer stations. The ESS5 relevant impacts will be small land takes to a larger number of PAPs (Project Affected People)</w:t>
            </w:r>
            <w:r w:rsidR="00031F5F" w:rsidRPr="000335C5">
              <w:rPr>
                <w:rFonts w:cstheme="minorHAnsi"/>
                <w:sz w:val="20"/>
                <w:szCs w:val="20"/>
              </w:rPr>
              <w:t>.</w:t>
            </w:r>
          </w:p>
          <w:p w14:paraId="5254534A" w14:textId="77777777" w:rsidR="00031F5F" w:rsidRPr="000335C5" w:rsidRDefault="00031F5F" w:rsidP="00C74470">
            <w:pPr>
              <w:rPr>
                <w:rFonts w:cstheme="minorHAnsi"/>
                <w:sz w:val="20"/>
                <w:szCs w:val="20"/>
              </w:rPr>
            </w:pPr>
          </w:p>
          <w:p w14:paraId="4420B429" w14:textId="78CCCBF0" w:rsidR="00031F5F" w:rsidRPr="000335C5" w:rsidRDefault="00031F5F" w:rsidP="00C74470">
            <w:pPr>
              <w:rPr>
                <w:rFonts w:cstheme="minorHAnsi"/>
                <w:sz w:val="20"/>
                <w:szCs w:val="20"/>
              </w:rPr>
            </w:pPr>
            <w:r w:rsidRPr="000335C5">
              <w:rPr>
                <w:rFonts w:cstheme="minorHAnsi"/>
                <w:sz w:val="20"/>
                <w:szCs w:val="20"/>
              </w:rPr>
              <w:t xml:space="preserve">During construction, accidental damage may occur to existing underground infrastructure. </w:t>
            </w:r>
          </w:p>
          <w:p w14:paraId="360A551B" w14:textId="77777777" w:rsidR="00A376CB" w:rsidRPr="000335C5" w:rsidRDefault="00A376CB" w:rsidP="00C74470">
            <w:pPr>
              <w:rPr>
                <w:rFonts w:cstheme="minorHAnsi"/>
                <w:sz w:val="20"/>
                <w:szCs w:val="20"/>
              </w:rPr>
            </w:pPr>
          </w:p>
          <w:p w14:paraId="2733EC92" w14:textId="3F5B7D88" w:rsidR="00A376CB" w:rsidRPr="000335C5" w:rsidRDefault="00A376CB" w:rsidP="00C74470">
            <w:pPr>
              <w:rPr>
                <w:rFonts w:cstheme="minorHAnsi"/>
                <w:sz w:val="20"/>
                <w:szCs w:val="20"/>
              </w:rPr>
            </w:pPr>
            <w:r w:rsidRPr="000335C5">
              <w:rPr>
                <w:rFonts w:cstheme="minorHAnsi"/>
                <w:sz w:val="20"/>
                <w:szCs w:val="20"/>
              </w:rPr>
              <w:t>During operation, increased service fees may cause issues for local communities;</w:t>
            </w:r>
          </w:p>
        </w:tc>
      </w:tr>
      <w:tr w:rsidR="008A4A55" w:rsidRPr="000335C5" w14:paraId="0F7B99FB" w14:textId="77777777" w:rsidTr="000E1C5D">
        <w:trPr>
          <w:trHeight w:val="285"/>
        </w:trPr>
        <w:tc>
          <w:tcPr>
            <w:tcW w:w="1795" w:type="dxa"/>
          </w:tcPr>
          <w:p w14:paraId="4E8551A0" w14:textId="5F92A80B" w:rsidR="00E2354F" w:rsidRPr="000335C5" w:rsidRDefault="00704756" w:rsidP="00C74470">
            <w:pPr>
              <w:rPr>
                <w:rFonts w:cstheme="minorHAnsi"/>
                <w:b/>
                <w:bCs/>
                <w:sz w:val="20"/>
                <w:szCs w:val="20"/>
              </w:rPr>
            </w:pPr>
            <w:r w:rsidRPr="000335C5">
              <w:rPr>
                <w:rFonts w:cstheme="minorHAnsi"/>
                <w:b/>
                <w:bCs/>
                <w:sz w:val="20"/>
                <w:szCs w:val="20"/>
              </w:rPr>
              <w:t xml:space="preserve">Component 3: </w:t>
            </w:r>
            <w:r w:rsidR="00AA4AD3" w:rsidRPr="00AA4AD3">
              <w:rPr>
                <w:rFonts w:cstheme="minorHAnsi"/>
                <w:b/>
                <w:bCs/>
                <w:sz w:val="20"/>
                <w:szCs w:val="20"/>
              </w:rPr>
              <w:t xml:space="preserve">Project Management, Monitoring and Evaluation </w:t>
            </w:r>
          </w:p>
        </w:tc>
        <w:tc>
          <w:tcPr>
            <w:tcW w:w="3960" w:type="dxa"/>
          </w:tcPr>
          <w:p w14:paraId="2C133658" w14:textId="55B4DDCA" w:rsidR="00E2354F" w:rsidRPr="00AA4AD3" w:rsidRDefault="00AA4AD3" w:rsidP="00C74470">
            <w:pPr>
              <w:rPr>
                <w:rFonts w:cstheme="minorHAnsi"/>
                <w:sz w:val="20"/>
                <w:szCs w:val="20"/>
              </w:rPr>
            </w:pPr>
            <w:r w:rsidRPr="003266D5">
              <w:rPr>
                <w:rFonts w:cstheme="minorHAnsi"/>
                <w:bCs/>
                <w:sz w:val="20"/>
                <w:szCs w:val="20"/>
              </w:rPr>
              <w:t>This component will finance project management and other incremental costs; procurement of consultants, training, and equipment; financial management (FM) and reporting; monitoring and evaluation (M&amp;E) studies and surveys; and knowledge management as well as activities necessary to ensure compliance with the World Bank Environmental and Social Framework (ESF).</w:t>
            </w:r>
          </w:p>
          <w:p w14:paraId="6E3E6D50" w14:textId="10BC8A52" w:rsidR="00AA4AD3" w:rsidRPr="00AA4AD3" w:rsidRDefault="00AA4AD3" w:rsidP="00C74470">
            <w:pPr>
              <w:rPr>
                <w:rFonts w:cstheme="minorHAnsi"/>
                <w:sz w:val="20"/>
                <w:szCs w:val="20"/>
              </w:rPr>
            </w:pPr>
          </w:p>
        </w:tc>
        <w:tc>
          <w:tcPr>
            <w:tcW w:w="4230" w:type="dxa"/>
          </w:tcPr>
          <w:p w14:paraId="6BF479A4" w14:textId="16AD61EE" w:rsidR="00E2354F" w:rsidRPr="000335C5" w:rsidRDefault="00E2354F" w:rsidP="00C74470">
            <w:pPr>
              <w:rPr>
                <w:rFonts w:cstheme="minorHAnsi"/>
                <w:sz w:val="20"/>
                <w:szCs w:val="20"/>
              </w:rPr>
            </w:pPr>
            <w:r w:rsidRPr="000335C5">
              <w:rPr>
                <w:rFonts w:cstheme="minorHAnsi"/>
                <w:sz w:val="20"/>
                <w:szCs w:val="20"/>
              </w:rPr>
              <w:t>Positive environmental</w:t>
            </w:r>
            <w:r w:rsidR="00EB5AA6">
              <w:rPr>
                <w:rFonts w:cstheme="minorHAnsi"/>
                <w:sz w:val="20"/>
                <w:szCs w:val="20"/>
              </w:rPr>
              <w:t xml:space="preserve"> </w:t>
            </w:r>
            <w:r w:rsidRPr="000335C5">
              <w:rPr>
                <w:rFonts w:cstheme="minorHAnsi"/>
                <w:sz w:val="20"/>
                <w:szCs w:val="20"/>
              </w:rPr>
              <w:t xml:space="preserve">impacts </w:t>
            </w:r>
          </w:p>
        </w:tc>
        <w:tc>
          <w:tcPr>
            <w:tcW w:w="3960" w:type="dxa"/>
          </w:tcPr>
          <w:p w14:paraId="1CEB71DB" w14:textId="1D2800F7" w:rsidR="00E2354F" w:rsidRPr="000335C5" w:rsidRDefault="00E2354F" w:rsidP="00C74470">
            <w:pPr>
              <w:rPr>
                <w:rFonts w:cstheme="minorHAnsi"/>
                <w:sz w:val="20"/>
                <w:szCs w:val="20"/>
              </w:rPr>
            </w:pPr>
            <w:r w:rsidRPr="000335C5">
              <w:rPr>
                <w:rFonts w:cstheme="minorHAnsi"/>
                <w:sz w:val="20"/>
                <w:szCs w:val="20"/>
              </w:rPr>
              <w:t>Positive social impacts</w:t>
            </w:r>
          </w:p>
        </w:tc>
      </w:tr>
    </w:tbl>
    <w:p w14:paraId="1219D33E" w14:textId="77777777" w:rsidR="00247519" w:rsidRDefault="00247519" w:rsidP="005D352F">
      <w:pPr>
        <w:rPr>
          <w:rFonts w:ascii="Times New Roman" w:hAnsi="Times New Roman" w:cs="Times New Roman"/>
          <w:sz w:val="24"/>
          <w:szCs w:val="24"/>
        </w:rPr>
        <w:sectPr w:rsidR="00247519" w:rsidSect="000335C5">
          <w:pgSz w:w="15840" w:h="12240" w:orient="landscape"/>
          <w:pgMar w:top="1440" w:right="1440" w:bottom="1440" w:left="1440" w:header="720" w:footer="720" w:gutter="0"/>
          <w:cols w:space="720"/>
          <w:docGrid w:linePitch="360"/>
        </w:sectPr>
      </w:pPr>
    </w:p>
    <w:p w14:paraId="4B218911" w14:textId="77777777" w:rsidR="005D352F" w:rsidRDefault="005D352F" w:rsidP="005D352F">
      <w:pPr>
        <w:rPr>
          <w:rFonts w:ascii="Times New Roman" w:hAnsi="Times New Roman" w:cs="Times New Roman"/>
          <w:sz w:val="24"/>
          <w:szCs w:val="24"/>
        </w:rPr>
      </w:pPr>
    </w:p>
    <w:p w14:paraId="50ED7F2D" w14:textId="5573D2B2" w:rsidR="008402DF" w:rsidRPr="0023238F" w:rsidRDefault="005D352F" w:rsidP="0023238F">
      <w:pPr>
        <w:jc w:val="both"/>
        <w:rPr>
          <w:rFonts w:cstheme="minorHAnsi"/>
          <w:lang w:val="en-GB"/>
        </w:rPr>
      </w:pPr>
      <w:r w:rsidRPr="0023238F">
        <w:rPr>
          <w:rFonts w:cstheme="minorHAnsi"/>
          <w:lang w:val="en-GB"/>
        </w:rPr>
        <w:t xml:space="preserve">Overall, </w:t>
      </w:r>
      <w:r>
        <w:rPr>
          <w:rFonts w:cstheme="minorHAnsi"/>
          <w:lang w:val="en-GB"/>
        </w:rPr>
        <w:t>CARE4BlueSea project</w:t>
      </w:r>
      <w:r w:rsidRPr="0023238F">
        <w:rPr>
          <w:rFonts w:cstheme="minorHAnsi"/>
          <w:lang w:val="en-GB"/>
        </w:rPr>
        <w:t xml:space="preserve"> is expected to have mainly positive long-term social and environmental impacts such as a cleaner environment, minimizing risk to human health, </w:t>
      </w:r>
      <w:proofErr w:type="gramStart"/>
      <w:r w:rsidRPr="0023238F">
        <w:rPr>
          <w:rFonts w:cstheme="minorHAnsi"/>
          <w:lang w:val="en-GB"/>
        </w:rPr>
        <w:t>conservation</w:t>
      </w:r>
      <w:proofErr w:type="gramEnd"/>
      <w:r w:rsidRPr="0023238F">
        <w:rPr>
          <w:rFonts w:cstheme="minorHAnsi"/>
          <w:lang w:val="en-GB"/>
        </w:rPr>
        <w:t xml:space="preserve"> and recovery of aquatic ecosystems to their original condition, </w:t>
      </w:r>
      <w:r>
        <w:rPr>
          <w:rFonts w:cstheme="minorHAnsi"/>
          <w:lang w:val="en-GB"/>
        </w:rPr>
        <w:t>better management of waste and wastewater etc</w:t>
      </w:r>
      <w:r w:rsidRPr="0023238F">
        <w:rPr>
          <w:rFonts w:cstheme="minorHAnsi"/>
          <w:lang w:val="en-GB"/>
        </w:rPr>
        <w:t xml:space="preserve">. On the other side, there are </w:t>
      </w:r>
      <w:proofErr w:type="gramStart"/>
      <w:r w:rsidRPr="0023238F">
        <w:rPr>
          <w:rFonts w:cstheme="minorHAnsi"/>
          <w:lang w:val="en-GB"/>
        </w:rPr>
        <w:t>a number of</w:t>
      </w:r>
      <w:proofErr w:type="gramEnd"/>
      <w:r w:rsidRPr="0023238F">
        <w:rPr>
          <w:rFonts w:cstheme="minorHAnsi"/>
          <w:lang w:val="en-GB"/>
        </w:rPr>
        <w:t xml:space="preserve"> short-term negative impacts mainly associated to construction activities, which need the implementation of mitigating measures.</w:t>
      </w:r>
      <w:r w:rsidRPr="003B4C99">
        <w:rPr>
          <w:rFonts w:eastAsiaTheme="minorEastAsia"/>
          <w:lang w:val="en-GB" w:eastAsia="en-GB"/>
        </w:rPr>
        <w:t xml:space="preserve"> </w:t>
      </w:r>
      <w:r w:rsidRPr="003B4C99">
        <w:rPr>
          <w:rFonts w:cstheme="minorHAnsi"/>
          <w:lang w:val="en-GB"/>
        </w:rPr>
        <w:t xml:space="preserve">Construction activities and the likely resulting environmental impacts will mostly be temporary and localized and can be mitigated through appropriate site management and construction organization at commencement. Longer term impacts from the operational phase will be minor and can also be mitigated through good planning and advance consultation and communications.  </w:t>
      </w:r>
    </w:p>
    <w:p w14:paraId="4FAD4799" w14:textId="77777777" w:rsidR="002A7D19" w:rsidRDefault="002A7D19" w:rsidP="00F174B0">
      <w:pPr>
        <w:jc w:val="both"/>
        <w:rPr>
          <w:rFonts w:cstheme="minorHAnsi"/>
        </w:rPr>
      </w:pPr>
    </w:p>
    <w:p w14:paraId="6DE958D5" w14:textId="6061F871" w:rsidR="00295400" w:rsidRPr="00F174B0" w:rsidRDefault="00295400" w:rsidP="002A7D19">
      <w:pPr>
        <w:pStyle w:val="Heading2"/>
        <w:numPr>
          <w:ilvl w:val="1"/>
          <w:numId w:val="6"/>
        </w:numPr>
        <w:rPr>
          <w:rFonts w:ascii="Century Gothic" w:eastAsia="Times New Roman" w:hAnsi="Century Gothic" w:cs="Arial"/>
          <w:b/>
          <w:bCs/>
          <w:iCs/>
          <w:color w:val="2E74B5" w:themeColor="accent5" w:themeShade="BF"/>
          <w:sz w:val="36"/>
          <w:szCs w:val="40"/>
        </w:rPr>
      </w:pPr>
      <w:bookmarkStart w:id="111" w:name="_Toc128316022"/>
      <w:r w:rsidRPr="00F174B0">
        <w:rPr>
          <w:rFonts w:ascii="Century Gothic" w:eastAsia="Times New Roman" w:hAnsi="Century Gothic" w:cs="Arial"/>
          <w:b/>
          <w:bCs/>
          <w:iCs/>
          <w:color w:val="2E74B5" w:themeColor="accent5" w:themeShade="BF"/>
          <w:sz w:val="36"/>
          <w:szCs w:val="40"/>
        </w:rPr>
        <w:t>Environmental mitigation measures</w:t>
      </w:r>
      <w:bookmarkEnd w:id="111"/>
    </w:p>
    <w:p w14:paraId="3671F9D0" w14:textId="77777777" w:rsidR="00295400" w:rsidRPr="00F174B0" w:rsidRDefault="00295400" w:rsidP="00295400">
      <w:pPr>
        <w:spacing w:after="0" w:line="240" w:lineRule="auto"/>
        <w:jc w:val="both"/>
        <w:rPr>
          <w:rFonts w:cstheme="minorHAnsi"/>
        </w:rPr>
      </w:pPr>
      <w:r w:rsidRPr="00F174B0">
        <w:rPr>
          <w:rFonts w:cstheme="minorHAnsi"/>
        </w:rPr>
        <w:t xml:space="preserve">This ESMF ensures that timely measures are in place </w:t>
      </w:r>
      <w:proofErr w:type="gramStart"/>
      <w:r w:rsidRPr="00F174B0">
        <w:rPr>
          <w:rFonts w:cstheme="minorHAnsi"/>
        </w:rPr>
        <w:t>in order to</w:t>
      </w:r>
      <w:proofErr w:type="gramEnd"/>
      <w:r w:rsidRPr="00F174B0">
        <w:rPr>
          <w:rFonts w:cstheme="minorHAnsi"/>
        </w:rPr>
        <w:t xml:space="preserve">:  </w:t>
      </w:r>
    </w:p>
    <w:p w14:paraId="4D896ABE" w14:textId="77777777" w:rsidR="00295400" w:rsidRPr="00F174B0" w:rsidRDefault="00295400" w:rsidP="00295400">
      <w:pPr>
        <w:spacing w:after="0" w:line="240" w:lineRule="auto"/>
        <w:jc w:val="both"/>
        <w:rPr>
          <w:rFonts w:cstheme="minorHAnsi"/>
        </w:rPr>
      </w:pPr>
      <w:r w:rsidRPr="00F174B0">
        <w:rPr>
          <w:rFonts w:cstheme="minorHAnsi"/>
        </w:rPr>
        <w:t>•</w:t>
      </w:r>
      <w:r w:rsidRPr="00F174B0">
        <w:rPr>
          <w:rFonts w:cstheme="minorHAnsi"/>
        </w:rPr>
        <w:tab/>
        <w:t xml:space="preserve">Avoid or minimize any harm to human </w:t>
      </w:r>
      <w:proofErr w:type="gramStart"/>
      <w:r w:rsidRPr="00F174B0">
        <w:rPr>
          <w:rFonts w:cstheme="minorHAnsi"/>
        </w:rPr>
        <w:t>health;</w:t>
      </w:r>
      <w:proofErr w:type="gramEnd"/>
    </w:p>
    <w:p w14:paraId="2BD0CE1F" w14:textId="77777777" w:rsidR="00295400" w:rsidRPr="00F174B0" w:rsidRDefault="00295400" w:rsidP="00295400">
      <w:pPr>
        <w:spacing w:after="0" w:line="240" w:lineRule="auto"/>
        <w:jc w:val="both"/>
        <w:rPr>
          <w:rFonts w:cstheme="minorHAnsi"/>
        </w:rPr>
      </w:pPr>
      <w:r w:rsidRPr="00F174B0">
        <w:rPr>
          <w:rFonts w:cstheme="minorHAnsi"/>
        </w:rPr>
        <w:t>•</w:t>
      </w:r>
      <w:r w:rsidRPr="00F174B0">
        <w:rPr>
          <w:rFonts w:cstheme="minorHAnsi"/>
        </w:rPr>
        <w:tab/>
        <w:t xml:space="preserve">Avoid, minimize, mitigate or compensate for any environmental degradation as a result of the interventions by </w:t>
      </w:r>
      <w:proofErr w:type="gramStart"/>
      <w:r w:rsidRPr="00F174B0">
        <w:rPr>
          <w:rFonts w:cstheme="minorHAnsi"/>
        </w:rPr>
        <w:t>projects;</w:t>
      </w:r>
      <w:proofErr w:type="gramEnd"/>
    </w:p>
    <w:p w14:paraId="04803F9A" w14:textId="77777777" w:rsidR="00295400" w:rsidRPr="00F174B0" w:rsidRDefault="00295400" w:rsidP="00295400">
      <w:pPr>
        <w:spacing w:after="0" w:line="240" w:lineRule="auto"/>
        <w:jc w:val="both"/>
        <w:rPr>
          <w:rFonts w:cstheme="minorHAnsi"/>
        </w:rPr>
      </w:pPr>
      <w:r w:rsidRPr="00F174B0">
        <w:rPr>
          <w:rFonts w:cstheme="minorHAnsi"/>
        </w:rPr>
        <w:t>•</w:t>
      </w:r>
      <w:r w:rsidRPr="00F174B0">
        <w:rPr>
          <w:rFonts w:cstheme="minorHAnsi"/>
        </w:rPr>
        <w:tab/>
        <w:t xml:space="preserve">Enhance positive environmental and social </w:t>
      </w:r>
      <w:proofErr w:type="gramStart"/>
      <w:r w:rsidRPr="00F174B0">
        <w:rPr>
          <w:rFonts w:cstheme="minorHAnsi"/>
        </w:rPr>
        <w:t>outcomes;</w:t>
      </w:r>
      <w:proofErr w:type="gramEnd"/>
    </w:p>
    <w:p w14:paraId="47149D3C" w14:textId="77777777" w:rsidR="00295400" w:rsidRPr="00F174B0" w:rsidRDefault="00295400" w:rsidP="00295400">
      <w:pPr>
        <w:spacing w:after="0" w:line="240" w:lineRule="auto"/>
        <w:jc w:val="both"/>
        <w:rPr>
          <w:rFonts w:cstheme="minorHAnsi"/>
        </w:rPr>
      </w:pPr>
      <w:r w:rsidRPr="00F174B0">
        <w:rPr>
          <w:rFonts w:cstheme="minorHAnsi"/>
        </w:rPr>
        <w:t>•</w:t>
      </w:r>
      <w:r w:rsidRPr="00F174B0">
        <w:rPr>
          <w:rFonts w:cstheme="minorHAnsi"/>
        </w:rPr>
        <w:tab/>
        <w:t xml:space="preserve">Ensure compliance with Albania’s legislation with the World Bank’s Environmental and Social Framework and guidelines.  </w:t>
      </w:r>
    </w:p>
    <w:p w14:paraId="7CE0D9AA" w14:textId="77777777" w:rsidR="00295400" w:rsidRPr="00F174B0" w:rsidRDefault="00295400" w:rsidP="00295400">
      <w:pPr>
        <w:spacing w:after="0" w:line="240" w:lineRule="auto"/>
        <w:jc w:val="both"/>
        <w:rPr>
          <w:rFonts w:cstheme="minorHAnsi"/>
        </w:rPr>
      </w:pPr>
      <w:r w:rsidRPr="00F174B0">
        <w:rPr>
          <w:rFonts w:cstheme="minorHAnsi"/>
        </w:rPr>
        <w:t xml:space="preserve">Mitigation measures for general foreseen adverse environmental and social impacts will be identified during the ESIA process for each specific investment. </w:t>
      </w:r>
    </w:p>
    <w:p w14:paraId="590B4AEA" w14:textId="77777777" w:rsidR="00295400" w:rsidRPr="00F174B0" w:rsidRDefault="00295400" w:rsidP="00295400">
      <w:pPr>
        <w:spacing w:after="0" w:line="240" w:lineRule="auto"/>
        <w:jc w:val="both"/>
        <w:rPr>
          <w:rFonts w:cstheme="minorHAnsi"/>
        </w:rPr>
      </w:pPr>
      <w:r w:rsidRPr="00F174B0">
        <w:rPr>
          <w:rFonts w:cstheme="minorHAnsi"/>
        </w:rPr>
        <w:t>A summary of the foreseen impacts along with corresponding mitigation measures, are listed in Table 3, classified based on the project stage, type of intervention, scale of impact and timeframe. However, more detailed mitigation measures will be discussed in the specific project ESIAs and Contractors ESMPs.</w:t>
      </w:r>
    </w:p>
    <w:p w14:paraId="1CD870F4" w14:textId="77777777" w:rsidR="00295400" w:rsidRPr="00F174B0" w:rsidRDefault="00295400" w:rsidP="00F174B0">
      <w:pPr>
        <w:jc w:val="both"/>
        <w:rPr>
          <w:rFonts w:cstheme="minorHAnsi"/>
        </w:rPr>
      </w:pPr>
    </w:p>
    <w:p w14:paraId="260259CA" w14:textId="77777777" w:rsidR="00222219" w:rsidRDefault="00222219" w:rsidP="008279F4">
      <w:pPr>
        <w:rPr>
          <w:rFonts w:cstheme="minorHAnsi"/>
        </w:rPr>
      </w:pPr>
    </w:p>
    <w:p w14:paraId="59AA4E9A" w14:textId="77777777" w:rsidR="009F7641" w:rsidRDefault="009F7641" w:rsidP="008279F4">
      <w:pPr>
        <w:rPr>
          <w:rFonts w:cstheme="minorHAnsi"/>
        </w:rPr>
      </w:pPr>
    </w:p>
    <w:p w14:paraId="25539269" w14:textId="77777777" w:rsidR="009F7641" w:rsidRDefault="009F7641" w:rsidP="008279F4">
      <w:pPr>
        <w:rPr>
          <w:rFonts w:cstheme="minorHAnsi"/>
        </w:rPr>
      </w:pPr>
    </w:p>
    <w:p w14:paraId="209369CF" w14:textId="77777777" w:rsidR="009F7641" w:rsidRDefault="009F7641" w:rsidP="008279F4">
      <w:pPr>
        <w:rPr>
          <w:rFonts w:cstheme="minorHAnsi"/>
        </w:rPr>
      </w:pPr>
    </w:p>
    <w:p w14:paraId="3A0A9FF2" w14:textId="77777777" w:rsidR="009F7641" w:rsidRDefault="009F7641" w:rsidP="008279F4">
      <w:pPr>
        <w:rPr>
          <w:rFonts w:cstheme="minorHAnsi"/>
        </w:rPr>
      </w:pPr>
    </w:p>
    <w:p w14:paraId="51B59606" w14:textId="77777777" w:rsidR="009F7641" w:rsidRDefault="009F7641" w:rsidP="008279F4">
      <w:pPr>
        <w:rPr>
          <w:rFonts w:cstheme="minorHAnsi"/>
        </w:rPr>
      </w:pPr>
    </w:p>
    <w:p w14:paraId="1DFC338A" w14:textId="77777777" w:rsidR="009F7641" w:rsidRDefault="009F7641" w:rsidP="008279F4">
      <w:pPr>
        <w:rPr>
          <w:rFonts w:cstheme="minorHAnsi"/>
        </w:rPr>
      </w:pPr>
    </w:p>
    <w:p w14:paraId="501EF6BA" w14:textId="77777777" w:rsidR="00380177" w:rsidRDefault="00380177" w:rsidP="008279F4">
      <w:pPr>
        <w:rPr>
          <w:rFonts w:cstheme="minorHAnsi"/>
        </w:rPr>
        <w:sectPr w:rsidR="00380177" w:rsidSect="00CA249D">
          <w:pgSz w:w="12240" w:h="15840"/>
          <w:pgMar w:top="1440" w:right="1440" w:bottom="1440" w:left="1440" w:header="720" w:footer="720" w:gutter="0"/>
          <w:cols w:space="720"/>
          <w:docGrid w:linePitch="360"/>
        </w:sectPr>
      </w:pPr>
    </w:p>
    <w:p w14:paraId="0FF3145A" w14:textId="3BE7FF50" w:rsidR="009F7641" w:rsidRPr="00A854F5" w:rsidRDefault="008941CB" w:rsidP="00A854F5">
      <w:pPr>
        <w:pStyle w:val="Caption"/>
      </w:pPr>
      <w:r>
        <w:lastRenderedPageBreak/>
        <w:t xml:space="preserve">Table </w:t>
      </w:r>
      <w:r w:rsidR="00A854F5">
        <w:t>5</w:t>
      </w:r>
      <w:r>
        <w:t xml:space="preserve">. </w:t>
      </w:r>
      <w:r w:rsidR="00A854F5">
        <w:t>2</w:t>
      </w:r>
      <w:r>
        <w:t xml:space="preserve">: </w:t>
      </w:r>
      <w:r w:rsidRPr="00A854F5">
        <w:t>G</w:t>
      </w:r>
      <w:r w:rsidR="009F7641" w:rsidRPr="00A854F5">
        <w:t>eneric table that addressed the potential environmental and social impacts/risks of each component project activities in relation to construction and operation phase</w:t>
      </w:r>
      <w:r w:rsidR="00295400" w:rsidRPr="00A854F5">
        <w:t xml:space="preserve"> and proposed mitigation measures</w:t>
      </w:r>
    </w:p>
    <w:tbl>
      <w:tblPr>
        <w:tblStyle w:val="TableGrid"/>
        <w:tblW w:w="14125" w:type="dxa"/>
        <w:tblLook w:val="04A0" w:firstRow="1" w:lastRow="0" w:firstColumn="1" w:lastColumn="0" w:noHBand="0" w:noVBand="1"/>
      </w:tblPr>
      <w:tblGrid>
        <w:gridCol w:w="2605"/>
        <w:gridCol w:w="11520"/>
      </w:tblGrid>
      <w:tr w:rsidR="00FD6E26" w:rsidRPr="00A854F5" w14:paraId="2515DB20" w14:textId="77777777" w:rsidTr="003A2A7D">
        <w:trPr>
          <w:trHeight w:val="561"/>
        </w:trPr>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C7B086" w14:textId="77777777" w:rsidR="00FD6E26" w:rsidRPr="00224EA5" w:rsidRDefault="00FD6E26" w:rsidP="00FD6E26">
            <w:pPr>
              <w:rPr>
                <w:rFonts w:cstheme="minorHAnsi"/>
                <w:b/>
                <w:bCs/>
                <w:sz w:val="20"/>
                <w:szCs w:val="20"/>
                <w:lang w:val="en-GB"/>
              </w:rPr>
            </w:pPr>
            <w:r w:rsidRPr="00A854F5">
              <w:rPr>
                <w:rFonts w:cstheme="minorHAnsi"/>
                <w:b/>
                <w:bCs/>
                <w:sz w:val="20"/>
                <w:szCs w:val="20"/>
                <w:lang w:val="en-GB"/>
              </w:rPr>
              <w:t>Environmental, Social and Health Impact</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CBE4D0" w14:textId="77777777" w:rsidR="00FD6E26" w:rsidRPr="00A854F5" w:rsidRDefault="00FD6E26" w:rsidP="00FD6E26">
            <w:pPr>
              <w:rPr>
                <w:rFonts w:cstheme="minorHAnsi"/>
                <w:b/>
                <w:bCs/>
                <w:sz w:val="20"/>
                <w:szCs w:val="20"/>
                <w:lang w:val="en-GB"/>
              </w:rPr>
            </w:pPr>
            <w:r w:rsidRPr="00224EA5">
              <w:rPr>
                <w:rFonts w:cstheme="minorHAnsi"/>
                <w:b/>
                <w:bCs/>
                <w:sz w:val="20"/>
                <w:szCs w:val="20"/>
                <w:lang w:val="en-GB"/>
              </w:rPr>
              <w:t xml:space="preserve">Proposed Mitigation </w:t>
            </w:r>
            <w:r w:rsidRPr="004C577F">
              <w:rPr>
                <w:rFonts w:cstheme="minorHAnsi"/>
                <w:b/>
                <w:bCs/>
                <w:sz w:val="20"/>
                <w:szCs w:val="20"/>
                <w:lang w:val="en-GB"/>
              </w:rPr>
              <w:t>Measures</w:t>
            </w:r>
          </w:p>
        </w:tc>
      </w:tr>
      <w:tr w:rsidR="00FD6E26" w:rsidRPr="00A854F5" w14:paraId="1350471A"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84331D" w14:textId="77777777" w:rsidR="00FD6E26" w:rsidRPr="00A854F5" w:rsidRDefault="00FD6E26" w:rsidP="00FD6E26">
            <w:pPr>
              <w:rPr>
                <w:rFonts w:cstheme="minorHAnsi"/>
                <w:sz w:val="20"/>
                <w:szCs w:val="20"/>
                <w:lang w:val="en-GB"/>
              </w:rPr>
            </w:pPr>
            <w:r w:rsidRPr="00A854F5">
              <w:rPr>
                <w:rFonts w:cstheme="minorHAnsi"/>
                <w:sz w:val="20"/>
                <w:szCs w:val="20"/>
                <w:lang w:val="en-GB"/>
              </w:rPr>
              <w:t xml:space="preserve">Air Quality </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A9CD3B" w14:textId="77777777" w:rsidR="00FD6E26" w:rsidRPr="00224EA5" w:rsidRDefault="00FD6E26" w:rsidP="00FD6E26">
            <w:pPr>
              <w:rPr>
                <w:rFonts w:cstheme="minorHAnsi"/>
                <w:sz w:val="20"/>
                <w:szCs w:val="20"/>
                <w:lang w:val="en-GB"/>
              </w:rPr>
            </w:pPr>
            <w:r w:rsidRPr="00224EA5">
              <w:rPr>
                <w:rFonts w:cstheme="minorHAnsi"/>
                <w:sz w:val="20"/>
                <w:szCs w:val="20"/>
                <w:lang w:val="en-GB"/>
              </w:rPr>
              <w:t xml:space="preserve">Construction stage </w:t>
            </w:r>
          </w:p>
          <w:p w14:paraId="71332746" w14:textId="77777777" w:rsidR="00FD6E26" w:rsidRPr="00A854F5" w:rsidRDefault="00FD6E26" w:rsidP="00FD6E26">
            <w:pPr>
              <w:numPr>
                <w:ilvl w:val="0"/>
                <w:numId w:val="22"/>
              </w:numPr>
              <w:rPr>
                <w:rFonts w:cstheme="minorHAnsi"/>
                <w:sz w:val="20"/>
                <w:szCs w:val="20"/>
                <w:lang w:val="en-GB"/>
              </w:rPr>
            </w:pPr>
            <w:r w:rsidRPr="004C577F">
              <w:rPr>
                <w:rFonts w:cstheme="minorHAnsi"/>
                <w:sz w:val="20"/>
                <w:szCs w:val="20"/>
                <w:lang w:val="en-GB"/>
              </w:rPr>
              <w:t xml:space="preserve">Soil/sand and cement loads in transit to be well covered to reduce dust levels rising above acceptable levels. </w:t>
            </w:r>
          </w:p>
          <w:p w14:paraId="52769646" w14:textId="77777777" w:rsidR="00FD6E26" w:rsidRPr="00A854F5" w:rsidRDefault="00FD6E26" w:rsidP="00FD6E26">
            <w:pPr>
              <w:numPr>
                <w:ilvl w:val="0"/>
                <w:numId w:val="22"/>
              </w:numPr>
              <w:rPr>
                <w:rFonts w:cstheme="minorHAnsi"/>
                <w:sz w:val="20"/>
                <w:szCs w:val="20"/>
                <w:lang w:val="en-GB"/>
              </w:rPr>
            </w:pPr>
            <w:r w:rsidRPr="00A854F5">
              <w:rPr>
                <w:rFonts w:cstheme="minorHAnsi"/>
                <w:sz w:val="20"/>
                <w:szCs w:val="20"/>
                <w:lang w:val="en-GB"/>
              </w:rPr>
              <w:t xml:space="preserve"> Stockpiles of exposed soil and unpaved access roads to be sprinkled with water to regulate dust levels.</w:t>
            </w:r>
          </w:p>
          <w:p w14:paraId="2A6FE05C" w14:textId="77777777" w:rsidR="00FD6E26" w:rsidRPr="00A854F5" w:rsidRDefault="00FD6E26" w:rsidP="00FD6E26">
            <w:pPr>
              <w:numPr>
                <w:ilvl w:val="0"/>
                <w:numId w:val="22"/>
              </w:numPr>
              <w:rPr>
                <w:rFonts w:cstheme="minorHAnsi"/>
                <w:sz w:val="20"/>
                <w:szCs w:val="20"/>
                <w:lang w:val="en-GB"/>
              </w:rPr>
            </w:pPr>
            <w:r w:rsidRPr="00A854F5">
              <w:rPr>
                <w:rFonts w:cstheme="minorHAnsi"/>
                <w:sz w:val="20"/>
                <w:szCs w:val="20"/>
                <w:lang w:val="en-GB"/>
              </w:rPr>
              <w:t xml:space="preserve"> Use of good quality fuel and lubricants in vehicles, </w:t>
            </w:r>
            <w:proofErr w:type="gramStart"/>
            <w:r w:rsidRPr="00A854F5">
              <w:rPr>
                <w:rFonts w:cstheme="minorHAnsi"/>
                <w:sz w:val="20"/>
                <w:szCs w:val="20"/>
                <w:lang w:val="en-GB"/>
              </w:rPr>
              <w:t>equipment</w:t>
            </w:r>
            <w:proofErr w:type="gramEnd"/>
            <w:r w:rsidRPr="00A854F5">
              <w:rPr>
                <w:rFonts w:cstheme="minorHAnsi"/>
                <w:sz w:val="20"/>
                <w:szCs w:val="20"/>
                <w:lang w:val="en-GB"/>
              </w:rPr>
              <w:t xml:space="preserve"> and machinery. </w:t>
            </w:r>
          </w:p>
          <w:p w14:paraId="20FEF69A" w14:textId="77777777" w:rsidR="00FD6E26" w:rsidRPr="00A854F5" w:rsidRDefault="00FD6E26" w:rsidP="00FD6E26">
            <w:pPr>
              <w:numPr>
                <w:ilvl w:val="0"/>
                <w:numId w:val="22"/>
              </w:numPr>
              <w:rPr>
                <w:rFonts w:cstheme="minorHAnsi"/>
                <w:sz w:val="20"/>
                <w:szCs w:val="20"/>
                <w:lang w:val="en-GB"/>
              </w:rPr>
            </w:pPr>
            <w:r w:rsidRPr="00A854F5">
              <w:rPr>
                <w:rFonts w:cstheme="minorHAnsi"/>
                <w:sz w:val="20"/>
                <w:szCs w:val="20"/>
                <w:lang w:val="en-GB"/>
              </w:rPr>
              <w:t>Ensure that heaped sand delivered for construction works is covered with tarpaulin to prevent wind and water transport of soil particles</w:t>
            </w:r>
          </w:p>
          <w:p w14:paraId="704728DD" w14:textId="402FFBCD" w:rsidR="00FD6E26" w:rsidRPr="00A854F5" w:rsidRDefault="00FD6E26" w:rsidP="00FD6E26">
            <w:pPr>
              <w:numPr>
                <w:ilvl w:val="0"/>
                <w:numId w:val="22"/>
              </w:numPr>
              <w:rPr>
                <w:rFonts w:cstheme="minorHAnsi"/>
                <w:sz w:val="20"/>
                <w:szCs w:val="20"/>
                <w:lang w:val="en-GB"/>
              </w:rPr>
            </w:pPr>
            <w:r w:rsidRPr="00A854F5">
              <w:rPr>
                <w:rFonts w:cstheme="minorHAnsi"/>
                <w:sz w:val="20"/>
                <w:szCs w:val="20"/>
                <w:lang w:val="en-GB"/>
              </w:rPr>
              <w:t xml:space="preserve"> Engines of vehicles, machinery, and other equipment to be switched off when not in use. </w:t>
            </w:r>
          </w:p>
          <w:p w14:paraId="74F7ABF4" w14:textId="70DA822B" w:rsidR="00FD6E26" w:rsidRPr="00A854F5" w:rsidRDefault="009E5AA0" w:rsidP="009E5AA0">
            <w:pPr>
              <w:numPr>
                <w:ilvl w:val="0"/>
                <w:numId w:val="22"/>
              </w:numPr>
              <w:rPr>
                <w:rFonts w:cstheme="minorHAnsi"/>
                <w:sz w:val="20"/>
                <w:szCs w:val="20"/>
                <w:lang w:val="en-GB"/>
              </w:rPr>
            </w:pPr>
            <w:r w:rsidRPr="00A854F5">
              <w:rPr>
                <w:rFonts w:cstheme="minorHAnsi"/>
                <w:sz w:val="20"/>
                <w:szCs w:val="20"/>
                <w:lang w:val="en-GB"/>
              </w:rPr>
              <w:t>Monitor that the contractor adheres to manufacturer’s servicing and routine maintenance schedules for all construction equipment, r</w:t>
            </w:r>
            <w:r w:rsidR="00FD6E26" w:rsidRPr="00A854F5">
              <w:rPr>
                <w:rFonts w:cstheme="minorHAnsi"/>
                <w:sz w:val="20"/>
                <w:szCs w:val="20"/>
                <w:lang w:val="en-GB"/>
              </w:rPr>
              <w:t xml:space="preserve">egular scheduled </w:t>
            </w:r>
            <w:proofErr w:type="gramStart"/>
            <w:r w:rsidR="00FD6E26" w:rsidRPr="00A854F5">
              <w:rPr>
                <w:rFonts w:cstheme="minorHAnsi"/>
                <w:sz w:val="20"/>
                <w:szCs w:val="20"/>
                <w:lang w:val="en-GB"/>
              </w:rPr>
              <w:t>maintenance</w:t>
            </w:r>
            <w:proofErr w:type="gramEnd"/>
            <w:r w:rsidR="00FD6E26" w:rsidRPr="00A854F5">
              <w:rPr>
                <w:rFonts w:cstheme="minorHAnsi"/>
                <w:sz w:val="20"/>
                <w:szCs w:val="20"/>
                <w:lang w:val="en-GB"/>
              </w:rPr>
              <w:t xml:space="preserve"> and servicing to be carried out on all vehicles and equipment to minimize exhaust emissions. </w:t>
            </w:r>
          </w:p>
          <w:p w14:paraId="5C8CB1A4" w14:textId="6871F10A" w:rsidR="00FD6E26" w:rsidRPr="00A854F5" w:rsidRDefault="00FD6E26" w:rsidP="00FD6E26">
            <w:pPr>
              <w:numPr>
                <w:ilvl w:val="0"/>
                <w:numId w:val="22"/>
              </w:numPr>
              <w:rPr>
                <w:rFonts w:cstheme="minorHAnsi"/>
                <w:sz w:val="20"/>
                <w:szCs w:val="20"/>
                <w:lang w:val="en-GB"/>
              </w:rPr>
            </w:pPr>
            <w:r w:rsidRPr="00A854F5">
              <w:rPr>
                <w:rFonts w:cstheme="minorHAnsi"/>
                <w:sz w:val="20"/>
                <w:szCs w:val="20"/>
                <w:lang w:val="en-GB"/>
              </w:rPr>
              <w:t xml:space="preserve">Construction and civil works to be phased out or controlled to reduce emissions from equipment and machinery in use. </w:t>
            </w:r>
          </w:p>
          <w:p w14:paraId="1C87C01D" w14:textId="77777777" w:rsidR="00FD6E26" w:rsidRPr="00A854F5" w:rsidRDefault="00FD6E26" w:rsidP="00FD6E26">
            <w:pPr>
              <w:rPr>
                <w:rFonts w:cstheme="minorHAnsi"/>
                <w:sz w:val="20"/>
                <w:szCs w:val="20"/>
                <w:lang w:val="en-GB"/>
              </w:rPr>
            </w:pPr>
            <w:r w:rsidRPr="00A854F5">
              <w:rPr>
                <w:rFonts w:cstheme="minorHAnsi"/>
                <w:sz w:val="20"/>
                <w:szCs w:val="20"/>
                <w:lang w:val="en-GB"/>
              </w:rPr>
              <w:t>Operational stage</w:t>
            </w:r>
          </w:p>
          <w:p w14:paraId="1EE1E2B7" w14:textId="77777777" w:rsidR="00FD6E26" w:rsidRPr="00A854F5" w:rsidRDefault="00FD6E26" w:rsidP="00FD6E26">
            <w:pPr>
              <w:numPr>
                <w:ilvl w:val="0"/>
                <w:numId w:val="23"/>
              </w:numPr>
              <w:rPr>
                <w:rFonts w:cstheme="minorHAnsi"/>
                <w:sz w:val="20"/>
                <w:szCs w:val="20"/>
                <w:lang w:val="en-GB"/>
              </w:rPr>
            </w:pPr>
            <w:r w:rsidRPr="00A854F5">
              <w:rPr>
                <w:rFonts w:cstheme="minorHAnsi"/>
                <w:sz w:val="20"/>
                <w:szCs w:val="20"/>
                <w:lang w:val="en-GB"/>
              </w:rPr>
              <w:t xml:space="preserve">Adequate road signs to be planted on dust roads to limit vehicular speeds </w:t>
            </w:r>
          </w:p>
          <w:p w14:paraId="3BFA1270" w14:textId="6DFCCDB3" w:rsidR="00DD63EF" w:rsidRPr="00A854F5" w:rsidRDefault="00FD6E26" w:rsidP="00DD63EF">
            <w:pPr>
              <w:numPr>
                <w:ilvl w:val="0"/>
                <w:numId w:val="23"/>
              </w:numPr>
              <w:rPr>
                <w:rFonts w:cstheme="minorHAnsi"/>
                <w:sz w:val="20"/>
                <w:szCs w:val="20"/>
                <w:lang w:val="en-GB"/>
              </w:rPr>
            </w:pPr>
            <w:r w:rsidRPr="00A854F5">
              <w:rPr>
                <w:rFonts w:cstheme="minorHAnsi"/>
                <w:sz w:val="20"/>
                <w:szCs w:val="20"/>
                <w:lang w:val="en-GB"/>
              </w:rPr>
              <w:t>Properly designed and constructed speed ramps on access roads</w:t>
            </w:r>
          </w:p>
          <w:p w14:paraId="7BBFA5BA" w14:textId="77777777" w:rsidR="00EB2806" w:rsidRPr="00A854F5" w:rsidRDefault="00EB2806" w:rsidP="00EE474C">
            <w:pPr>
              <w:ind w:left="673"/>
              <w:rPr>
                <w:rFonts w:cstheme="minorHAnsi"/>
                <w:sz w:val="20"/>
                <w:szCs w:val="20"/>
                <w:lang w:val="en-GB"/>
              </w:rPr>
            </w:pPr>
          </w:p>
          <w:p w14:paraId="5AC35993" w14:textId="7508BD5C" w:rsidR="009E5AA0" w:rsidRPr="00A854F5" w:rsidRDefault="009E5AA0" w:rsidP="009E5AA0">
            <w:pPr>
              <w:rPr>
                <w:rFonts w:cstheme="minorHAnsi"/>
                <w:sz w:val="20"/>
                <w:szCs w:val="20"/>
                <w:lang w:val="en-GB"/>
              </w:rPr>
            </w:pPr>
          </w:p>
        </w:tc>
      </w:tr>
      <w:tr w:rsidR="00FD6E26" w:rsidRPr="00A854F5" w14:paraId="21909A6F"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C47D1A" w14:textId="77777777" w:rsidR="00FD6E26" w:rsidRPr="00A854F5" w:rsidRDefault="00FD6E26" w:rsidP="00FD6E26">
            <w:pPr>
              <w:rPr>
                <w:rFonts w:cstheme="minorHAnsi"/>
                <w:sz w:val="20"/>
                <w:szCs w:val="20"/>
                <w:lang w:val="en-GB"/>
              </w:rPr>
            </w:pPr>
            <w:r w:rsidRPr="00A854F5">
              <w:rPr>
                <w:rFonts w:cstheme="minorHAnsi"/>
                <w:sz w:val="20"/>
                <w:szCs w:val="20"/>
                <w:lang w:val="en-GB"/>
              </w:rPr>
              <w:t>Vibration and Noise</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FFFAF4" w14:textId="77777777" w:rsidR="00FD6E26" w:rsidRPr="00224EA5" w:rsidRDefault="00FD6E26" w:rsidP="00FD6E26">
            <w:pPr>
              <w:rPr>
                <w:rFonts w:cstheme="minorHAnsi"/>
                <w:sz w:val="20"/>
                <w:szCs w:val="20"/>
                <w:lang w:val="en-GB"/>
              </w:rPr>
            </w:pPr>
            <w:r w:rsidRPr="00224EA5">
              <w:rPr>
                <w:rFonts w:cstheme="minorHAnsi"/>
                <w:sz w:val="20"/>
                <w:szCs w:val="20"/>
                <w:lang w:val="en-GB"/>
              </w:rPr>
              <w:t>Construction phase</w:t>
            </w:r>
          </w:p>
          <w:p w14:paraId="644B386E" w14:textId="77777777" w:rsidR="00FD6E26" w:rsidRPr="00A854F5" w:rsidRDefault="00FD6E26" w:rsidP="00FD6E26">
            <w:pPr>
              <w:numPr>
                <w:ilvl w:val="0"/>
                <w:numId w:val="24"/>
              </w:numPr>
              <w:rPr>
                <w:rFonts w:cstheme="minorHAnsi"/>
                <w:sz w:val="20"/>
                <w:szCs w:val="20"/>
                <w:lang w:val="en-GB"/>
              </w:rPr>
            </w:pPr>
            <w:r w:rsidRPr="004C577F">
              <w:rPr>
                <w:rFonts w:cstheme="minorHAnsi"/>
                <w:sz w:val="20"/>
                <w:szCs w:val="20"/>
                <w:lang w:val="en-GB"/>
              </w:rPr>
              <w:t xml:space="preserve">Excavation and construction activities to be carried out during </w:t>
            </w:r>
            <w:r w:rsidRPr="00A854F5">
              <w:rPr>
                <w:rFonts w:cstheme="minorHAnsi"/>
                <w:sz w:val="20"/>
                <w:szCs w:val="20"/>
                <w:lang w:val="en-GB"/>
              </w:rPr>
              <w:t>daylight hours.</w:t>
            </w:r>
          </w:p>
          <w:p w14:paraId="34C0D357"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Concrete mixer and other construction machines and equipment to be located away from sensitive environmental receptors.</w:t>
            </w:r>
          </w:p>
          <w:p w14:paraId="6478825A"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 xml:space="preserve">Construction equipment and machinery to be regularly maintained and serviced to reduce noise generation when in use. </w:t>
            </w:r>
          </w:p>
          <w:p w14:paraId="7E2D970D"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 xml:space="preserve">Engines of vehicles, </w:t>
            </w:r>
            <w:proofErr w:type="gramStart"/>
            <w:r w:rsidRPr="00A854F5">
              <w:rPr>
                <w:rFonts w:cstheme="minorHAnsi"/>
                <w:sz w:val="20"/>
                <w:szCs w:val="20"/>
                <w:lang w:val="en-GB"/>
              </w:rPr>
              <w:t>equipment</w:t>
            </w:r>
            <w:proofErr w:type="gramEnd"/>
            <w:r w:rsidRPr="00A854F5">
              <w:rPr>
                <w:rFonts w:cstheme="minorHAnsi"/>
                <w:sz w:val="20"/>
                <w:szCs w:val="20"/>
                <w:lang w:val="en-GB"/>
              </w:rPr>
              <w:t xml:space="preserve"> and machinery to be turned off when not in use.</w:t>
            </w:r>
          </w:p>
          <w:p w14:paraId="3608BE31"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Earthworks and other construction activities to be phased out or controlled to reduce noise generation during construction</w:t>
            </w:r>
          </w:p>
          <w:p w14:paraId="08752A02" w14:textId="5C20AEF8" w:rsidR="00FD6E26" w:rsidRPr="00A854F5" w:rsidRDefault="00EE474C" w:rsidP="00FD6E26">
            <w:pPr>
              <w:numPr>
                <w:ilvl w:val="0"/>
                <w:numId w:val="24"/>
              </w:numPr>
              <w:rPr>
                <w:rFonts w:cstheme="minorHAnsi"/>
                <w:sz w:val="20"/>
                <w:szCs w:val="20"/>
                <w:lang w:val="en-GB"/>
              </w:rPr>
            </w:pPr>
            <w:r w:rsidRPr="00A854F5">
              <w:rPr>
                <w:rFonts w:cstheme="minorHAnsi"/>
                <w:sz w:val="20"/>
                <w:szCs w:val="20"/>
                <w:lang w:val="en-GB"/>
              </w:rPr>
              <w:t>Neighbouring</w:t>
            </w:r>
            <w:r w:rsidR="00FD6E26" w:rsidRPr="00A854F5">
              <w:rPr>
                <w:rFonts w:cstheme="minorHAnsi"/>
                <w:sz w:val="20"/>
                <w:szCs w:val="20"/>
                <w:lang w:val="en-GB"/>
              </w:rPr>
              <w:t xml:space="preserve"> residents and commercial activities to be notified in advance of the project before contractor mobilizes to site</w:t>
            </w:r>
          </w:p>
          <w:p w14:paraId="11D937CA"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Work will not be carried out during sensitive times/ periods of day/ year to avoid disturbance to fauna or water regime.</w:t>
            </w:r>
          </w:p>
          <w:p w14:paraId="553E088A" w14:textId="77777777" w:rsidR="00FD6E26" w:rsidRPr="00A854F5" w:rsidRDefault="00FD6E26" w:rsidP="00FD6E26">
            <w:pPr>
              <w:rPr>
                <w:rFonts w:cstheme="minorHAnsi"/>
                <w:sz w:val="20"/>
                <w:szCs w:val="20"/>
                <w:lang w:val="en-GB"/>
              </w:rPr>
            </w:pPr>
            <w:r w:rsidRPr="00A854F5">
              <w:rPr>
                <w:rFonts w:cstheme="minorHAnsi"/>
                <w:sz w:val="20"/>
                <w:szCs w:val="20"/>
                <w:lang w:val="en-GB"/>
              </w:rPr>
              <w:t>Operational phase</w:t>
            </w:r>
          </w:p>
          <w:p w14:paraId="47DA6CE6"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Visible signs to be provided at suitable locations to warn of excessive noise which may disturb fauna or other activities</w:t>
            </w:r>
          </w:p>
        </w:tc>
      </w:tr>
      <w:tr w:rsidR="00FD6E26" w:rsidRPr="00A854F5" w14:paraId="76CE6A0A"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156DC" w14:textId="77777777" w:rsidR="00FD6E26" w:rsidRPr="00A854F5" w:rsidRDefault="00FD6E26" w:rsidP="00FD6E26">
            <w:pPr>
              <w:rPr>
                <w:rFonts w:cstheme="minorHAnsi"/>
                <w:sz w:val="20"/>
                <w:szCs w:val="20"/>
                <w:lang w:val="en-GB"/>
              </w:rPr>
            </w:pPr>
            <w:r w:rsidRPr="00A854F5">
              <w:rPr>
                <w:rFonts w:cstheme="minorHAnsi"/>
                <w:sz w:val="20"/>
                <w:szCs w:val="20"/>
                <w:lang w:val="en-GB"/>
              </w:rPr>
              <w:t>Visual Intrusion</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E1B26" w14:textId="77777777" w:rsidR="00FD6E26" w:rsidRPr="004C577F" w:rsidRDefault="00FD6E26" w:rsidP="00FD6E26">
            <w:pPr>
              <w:numPr>
                <w:ilvl w:val="0"/>
                <w:numId w:val="24"/>
              </w:numPr>
              <w:rPr>
                <w:rFonts w:cstheme="minorHAnsi"/>
                <w:sz w:val="20"/>
                <w:szCs w:val="20"/>
                <w:lang w:val="en-GB"/>
              </w:rPr>
            </w:pPr>
            <w:r w:rsidRPr="00224EA5">
              <w:rPr>
                <w:rFonts w:cstheme="minorHAnsi"/>
                <w:sz w:val="20"/>
                <w:szCs w:val="20"/>
                <w:lang w:val="en-GB"/>
              </w:rPr>
              <w:t xml:space="preserve">Public to be well informed of upcoming project using appropriate signages and display boards prior to contractor accessing </w:t>
            </w:r>
            <w:proofErr w:type="gramStart"/>
            <w:r w:rsidRPr="00224EA5">
              <w:rPr>
                <w:rFonts w:cstheme="minorHAnsi"/>
                <w:sz w:val="20"/>
                <w:szCs w:val="20"/>
                <w:lang w:val="en-GB"/>
              </w:rPr>
              <w:t>sites;</w:t>
            </w:r>
            <w:proofErr w:type="gramEnd"/>
          </w:p>
          <w:p w14:paraId="709469DA"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 xml:space="preserve">Construction activities to be done in sections to reduce impacts of change and visual intrusions to the </w:t>
            </w:r>
            <w:proofErr w:type="gramStart"/>
            <w:r w:rsidRPr="00A854F5">
              <w:rPr>
                <w:rFonts w:cstheme="minorHAnsi"/>
                <w:sz w:val="20"/>
                <w:szCs w:val="20"/>
                <w:lang w:val="en-GB"/>
              </w:rPr>
              <w:t>general public</w:t>
            </w:r>
            <w:proofErr w:type="gramEnd"/>
            <w:r w:rsidRPr="00A854F5">
              <w:rPr>
                <w:rFonts w:cstheme="minorHAnsi"/>
                <w:sz w:val="20"/>
                <w:szCs w:val="20"/>
                <w:lang w:val="en-GB"/>
              </w:rPr>
              <w:t>.</w:t>
            </w:r>
          </w:p>
          <w:p w14:paraId="08ADC35D"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The construction sites to be hoarded off from public view.</w:t>
            </w:r>
          </w:p>
          <w:p w14:paraId="0D2C814F"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 xml:space="preserve">Good housekeeping measures, such as regular cleaning, to be maintained at the construction site. </w:t>
            </w:r>
          </w:p>
          <w:p w14:paraId="7F6961DA"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 xml:space="preserve">Ensure an acceptable post-construction site as per provisions in the contract. </w:t>
            </w:r>
          </w:p>
          <w:p w14:paraId="08DBE435" w14:textId="77777777" w:rsidR="00FD6E26" w:rsidRPr="00A854F5" w:rsidRDefault="00FD6E26" w:rsidP="00FD6E26">
            <w:pPr>
              <w:numPr>
                <w:ilvl w:val="0"/>
                <w:numId w:val="24"/>
              </w:numPr>
              <w:rPr>
                <w:rFonts w:cstheme="minorHAnsi"/>
                <w:sz w:val="20"/>
                <w:szCs w:val="20"/>
                <w:lang w:val="en-GB"/>
              </w:rPr>
            </w:pPr>
            <w:r w:rsidRPr="00A854F5">
              <w:rPr>
                <w:rFonts w:cstheme="minorHAnsi"/>
                <w:sz w:val="20"/>
                <w:szCs w:val="20"/>
                <w:lang w:val="en-GB"/>
              </w:rPr>
              <w:t>Associated facilities will be properly designed and constructed to blend with the natural environment</w:t>
            </w:r>
          </w:p>
        </w:tc>
      </w:tr>
      <w:tr w:rsidR="00E465D0" w:rsidRPr="00A854F5" w14:paraId="57EBB1CD"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EAB2B" w14:textId="2E1C4213" w:rsidR="00E465D0" w:rsidRPr="00224EA5" w:rsidRDefault="00E465D0" w:rsidP="00E465D0">
            <w:pPr>
              <w:rPr>
                <w:rFonts w:cstheme="minorHAnsi"/>
                <w:sz w:val="20"/>
                <w:szCs w:val="20"/>
                <w:lang w:val="en-GB"/>
              </w:rPr>
            </w:pPr>
            <w:r w:rsidRPr="00A854F5">
              <w:rPr>
                <w:rFonts w:cstheme="minorHAnsi"/>
                <w:sz w:val="20"/>
                <w:szCs w:val="20"/>
                <w:lang w:val="en-GB"/>
              </w:rPr>
              <w:lastRenderedPageBreak/>
              <w:t xml:space="preserve">Impacts on habitats and landscape </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963BE" w14:textId="77777777" w:rsidR="00E465D0" w:rsidRPr="004C577F" w:rsidRDefault="00E465D0" w:rsidP="00ED55FC">
            <w:pPr>
              <w:pStyle w:val="ListParagraph"/>
              <w:numPr>
                <w:ilvl w:val="0"/>
                <w:numId w:val="49"/>
              </w:numPr>
              <w:rPr>
                <w:rFonts w:cstheme="minorHAnsi"/>
                <w:sz w:val="20"/>
                <w:szCs w:val="20"/>
                <w:lang w:val="en-GB"/>
              </w:rPr>
            </w:pPr>
            <w:r w:rsidRPr="00224EA5">
              <w:rPr>
                <w:rFonts w:cstheme="minorHAnsi"/>
                <w:sz w:val="20"/>
                <w:szCs w:val="20"/>
                <w:lang w:val="en-GB"/>
              </w:rPr>
              <w:t xml:space="preserve">Apply due-diligence procedures to avoid nature protected areas, habitats and </w:t>
            </w:r>
            <w:proofErr w:type="gramStart"/>
            <w:r w:rsidRPr="00224EA5">
              <w:rPr>
                <w:rFonts w:cstheme="minorHAnsi"/>
                <w:sz w:val="20"/>
                <w:szCs w:val="20"/>
                <w:lang w:val="en-GB"/>
              </w:rPr>
              <w:t>vegetation;</w:t>
            </w:r>
            <w:proofErr w:type="gramEnd"/>
            <w:r w:rsidRPr="00224EA5">
              <w:rPr>
                <w:rFonts w:cstheme="minorHAnsi"/>
                <w:sz w:val="20"/>
                <w:szCs w:val="20"/>
                <w:lang w:val="en-GB"/>
              </w:rPr>
              <w:t xml:space="preserve"> </w:t>
            </w:r>
          </w:p>
          <w:p w14:paraId="5E1AA4B2" w14:textId="3F1A2619" w:rsidR="00E465D0" w:rsidRPr="00A854F5" w:rsidRDefault="00E465D0" w:rsidP="00ED55FC">
            <w:pPr>
              <w:pStyle w:val="ListParagraph"/>
              <w:numPr>
                <w:ilvl w:val="0"/>
                <w:numId w:val="49"/>
              </w:numPr>
              <w:rPr>
                <w:rFonts w:cstheme="minorHAnsi"/>
                <w:sz w:val="20"/>
                <w:szCs w:val="20"/>
                <w:lang w:val="en-GB"/>
              </w:rPr>
            </w:pPr>
            <w:r w:rsidRPr="00A854F5">
              <w:rPr>
                <w:rFonts w:cstheme="minorHAnsi"/>
                <w:sz w:val="20"/>
                <w:szCs w:val="20"/>
                <w:lang w:val="en-GB"/>
              </w:rPr>
              <w:t>Consult with National Protected Areas and/or Forestry Agency on revegetation</w:t>
            </w:r>
          </w:p>
          <w:p w14:paraId="1A15F5EC" w14:textId="77777777" w:rsidR="00E465D0" w:rsidRPr="00A854F5" w:rsidRDefault="00E465D0" w:rsidP="00E465D0">
            <w:pPr>
              <w:pStyle w:val="ListParagraph"/>
              <w:numPr>
                <w:ilvl w:val="0"/>
                <w:numId w:val="49"/>
              </w:numPr>
              <w:rPr>
                <w:rFonts w:cstheme="minorHAnsi"/>
                <w:sz w:val="20"/>
                <w:szCs w:val="20"/>
                <w:lang w:val="en-GB"/>
              </w:rPr>
            </w:pPr>
            <w:r w:rsidRPr="00A854F5">
              <w:rPr>
                <w:rFonts w:cstheme="minorHAnsi"/>
                <w:sz w:val="20"/>
                <w:szCs w:val="20"/>
                <w:lang w:val="en-GB"/>
              </w:rPr>
              <w:t>Do not chose areas with high vegetation for pipe layering or extension of WWTP and other sanitation facilities; in unavoidable, foresee revegetation actions</w:t>
            </w:r>
          </w:p>
          <w:p w14:paraId="17F97434" w14:textId="4A9450A1" w:rsidR="00BB434F" w:rsidRPr="00A854F5" w:rsidRDefault="00BB434F" w:rsidP="00ED55FC">
            <w:pPr>
              <w:pStyle w:val="ListParagraph"/>
              <w:numPr>
                <w:ilvl w:val="0"/>
                <w:numId w:val="49"/>
              </w:numPr>
              <w:rPr>
                <w:rFonts w:cstheme="minorHAnsi"/>
                <w:sz w:val="20"/>
                <w:szCs w:val="20"/>
                <w:lang w:val="en-GB"/>
              </w:rPr>
            </w:pPr>
            <w:r w:rsidRPr="00A854F5">
              <w:rPr>
                <w:rFonts w:cstheme="minorHAnsi"/>
                <w:sz w:val="20"/>
                <w:szCs w:val="20"/>
                <w:lang w:val="en-GB"/>
              </w:rPr>
              <w:t>Foresee measures in c-ESMP and frequent monitoring of the contractor for proper implementation of contractor’s ESMP</w:t>
            </w:r>
          </w:p>
        </w:tc>
      </w:tr>
      <w:tr w:rsidR="00ED55FC" w:rsidRPr="00A854F5" w14:paraId="4BDA6C4C"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8E35F" w14:textId="7CFDE68B" w:rsidR="00ED55FC" w:rsidRPr="00A854F5" w:rsidRDefault="00ED55FC" w:rsidP="00FD6E26">
            <w:pPr>
              <w:rPr>
                <w:rFonts w:cstheme="minorHAnsi"/>
                <w:sz w:val="20"/>
                <w:szCs w:val="20"/>
                <w:lang w:val="en-GB"/>
              </w:rPr>
            </w:pPr>
            <w:r w:rsidRPr="00A854F5">
              <w:rPr>
                <w:rFonts w:cstheme="minorHAnsi"/>
                <w:sz w:val="20"/>
                <w:szCs w:val="20"/>
                <w:lang w:val="en-GB"/>
              </w:rPr>
              <w:t>Cultural heritage</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6569" w14:textId="4FC2D126" w:rsidR="00ED55FC" w:rsidRPr="00A854F5" w:rsidRDefault="00E11CBB" w:rsidP="00E11CBB">
            <w:pPr>
              <w:pStyle w:val="ListParagraph"/>
              <w:numPr>
                <w:ilvl w:val="0"/>
                <w:numId w:val="50"/>
              </w:numPr>
              <w:rPr>
                <w:rFonts w:cstheme="minorHAnsi"/>
                <w:sz w:val="20"/>
                <w:szCs w:val="20"/>
                <w:lang w:val="en-GB"/>
              </w:rPr>
            </w:pPr>
            <w:r w:rsidRPr="00224EA5">
              <w:rPr>
                <w:rFonts w:cstheme="minorHAnsi"/>
                <w:sz w:val="20"/>
                <w:szCs w:val="20"/>
                <w:lang w:val="en-GB"/>
              </w:rPr>
              <w:t xml:space="preserve">If Physical and Cultural Resources and Heritage sites issues is identified in the screening process, a specific Physical and Cultural Resources Plan should be developed </w:t>
            </w:r>
            <w:proofErr w:type="gramStart"/>
            <w:r w:rsidRPr="00224EA5">
              <w:rPr>
                <w:rFonts w:cstheme="minorHAnsi"/>
                <w:sz w:val="20"/>
                <w:szCs w:val="20"/>
                <w:lang w:val="en-GB"/>
              </w:rPr>
              <w:t>in order to</w:t>
            </w:r>
            <w:proofErr w:type="gramEnd"/>
            <w:r w:rsidRPr="00224EA5">
              <w:rPr>
                <w:rFonts w:cstheme="minorHAnsi"/>
                <w:sz w:val="20"/>
                <w:szCs w:val="20"/>
                <w:lang w:val="en-GB"/>
              </w:rPr>
              <w:t xml:space="preserve"> prevent or avoid any damages. This plan and “Chance Find Procedures” should be included as </w:t>
            </w:r>
            <w:r w:rsidRPr="004C577F">
              <w:rPr>
                <w:rFonts w:cstheme="minorHAnsi"/>
                <w:sz w:val="20"/>
                <w:szCs w:val="20"/>
                <w:lang w:val="en-GB"/>
              </w:rPr>
              <w:t>part of the Environmental and Social Management Plan (ESMP) of the ESIA.</w:t>
            </w:r>
          </w:p>
        </w:tc>
      </w:tr>
      <w:tr w:rsidR="00FD6E26" w:rsidRPr="00A854F5" w14:paraId="23AF386F"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708F4" w14:textId="77777777" w:rsidR="00FD6E26" w:rsidRPr="00A854F5" w:rsidRDefault="00FD6E26" w:rsidP="00FD6E26">
            <w:pPr>
              <w:rPr>
                <w:rFonts w:cstheme="minorHAnsi"/>
                <w:sz w:val="20"/>
                <w:szCs w:val="20"/>
                <w:lang w:val="en-GB"/>
              </w:rPr>
            </w:pPr>
            <w:r w:rsidRPr="00A854F5">
              <w:rPr>
                <w:rFonts w:cstheme="minorHAnsi"/>
                <w:sz w:val="20"/>
                <w:szCs w:val="20"/>
                <w:lang w:val="en-GB"/>
              </w:rPr>
              <w:t>Water Resources Pollution</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AF5447" w14:textId="77777777" w:rsidR="00FD6E26" w:rsidRPr="00224EA5" w:rsidRDefault="00FD6E26" w:rsidP="00FD6E26">
            <w:pPr>
              <w:rPr>
                <w:rFonts w:cstheme="minorHAnsi"/>
                <w:sz w:val="20"/>
                <w:szCs w:val="20"/>
                <w:lang w:val="en-GB"/>
              </w:rPr>
            </w:pPr>
            <w:r w:rsidRPr="00224EA5">
              <w:rPr>
                <w:rFonts w:cstheme="minorHAnsi"/>
                <w:sz w:val="20"/>
                <w:szCs w:val="20"/>
                <w:lang w:val="en-GB"/>
              </w:rPr>
              <w:t>Construction stage</w:t>
            </w:r>
          </w:p>
          <w:p w14:paraId="36410741" w14:textId="77777777" w:rsidR="00FD6E26" w:rsidRPr="00A854F5" w:rsidRDefault="00FD6E26" w:rsidP="00FD6E26">
            <w:pPr>
              <w:numPr>
                <w:ilvl w:val="0"/>
                <w:numId w:val="25"/>
              </w:numPr>
              <w:rPr>
                <w:rFonts w:cstheme="minorHAnsi"/>
                <w:sz w:val="20"/>
                <w:szCs w:val="20"/>
                <w:lang w:val="en-GB"/>
              </w:rPr>
            </w:pPr>
            <w:r w:rsidRPr="004C577F">
              <w:rPr>
                <w:rFonts w:cstheme="minorHAnsi"/>
                <w:sz w:val="20"/>
                <w:szCs w:val="20"/>
                <w:lang w:val="en-GB"/>
              </w:rPr>
              <w:t>Works not to be executed under aggressive weather conditions such as rains or stormy conditions</w:t>
            </w:r>
          </w:p>
          <w:p w14:paraId="77C00BD2"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 xml:space="preserve"> No solid waste, fuels, or oils to be discharged into any section of a waterway.</w:t>
            </w:r>
          </w:p>
          <w:p w14:paraId="1D9274DF"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Construction to be done in sections to minimize impacts and exposure of soil.</w:t>
            </w:r>
          </w:p>
          <w:p w14:paraId="169A52F9"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Excavated materials and silt, which cannot be used will be disposed of at appropriate sites as per the Waste Management Plan prepared by contractor and approved by the municipality.</w:t>
            </w:r>
          </w:p>
          <w:p w14:paraId="396DEAA2"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 xml:space="preserve">Temporary sediment barriers to be installed on slopes to prevent silt from entering water courses. </w:t>
            </w:r>
          </w:p>
          <w:p w14:paraId="48CF09F7"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 xml:space="preserve">Maintenance, </w:t>
            </w:r>
            <w:proofErr w:type="spellStart"/>
            <w:r w:rsidRPr="00A854F5">
              <w:rPr>
                <w:rFonts w:cstheme="minorHAnsi"/>
                <w:sz w:val="20"/>
                <w:szCs w:val="20"/>
                <w:lang w:val="en-GB"/>
              </w:rPr>
              <w:t>fueling</w:t>
            </w:r>
            <w:proofErr w:type="spellEnd"/>
            <w:r w:rsidRPr="00A854F5">
              <w:rPr>
                <w:rFonts w:cstheme="minorHAnsi"/>
                <w:sz w:val="20"/>
                <w:szCs w:val="20"/>
                <w:lang w:val="en-GB"/>
              </w:rPr>
              <w:t xml:space="preserve"> and cleaning of vehicles and equipment to take place at off-site workshop with adequate leakage prevention measures </w:t>
            </w:r>
          </w:p>
          <w:p w14:paraId="49BE1CA6" w14:textId="77777777" w:rsidR="00FD6E26" w:rsidRPr="00A854F5" w:rsidRDefault="00FD6E26" w:rsidP="00FD6E26">
            <w:pPr>
              <w:rPr>
                <w:rFonts w:cstheme="minorHAnsi"/>
                <w:sz w:val="20"/>
                <w:szCs w:val="20"/>
                <w:lang w:val="en-GB"/>
              </w:rPr>
            </w:pPr>
            <w:r w:rsidRPr="00A854F5">
              <w:rPr>
                <w:rFonts w:cstheme="minorHAnsi"/>
                <w:sz w:val="20"/>
                <w:szCs w:val="20"/>
                <w:lang w:val="en-GB"/>
              </w:rPr>
              <w:t>Operational stage</w:t>
            </w:r>
          </w:p>
          <w:p w14:paraId="1D5DF6EE" w14:textId="77777777" w:rsidR="00FD6E26" w:rsidRPr="00A854F5" w:rsidRDefault="00FD6E26" w:rsidP="00FD6E26">
            <w:pPr>
              <w:numPr>
                <w:ilvl w:val="0"/>
                <w:numId w:val="25"/>
              </w:numPr>
              <w:rPr>
                <w:rFonts w:cstheme="minorHAnsi"/>
                <w:sz w:val="20"/>
                <w:szCs w:val="20"/>
                <w:lang w:val="en-GB"/>
              </w:rPr>
            </w:pPr>
            <w:r w:rsidRPr="00A854F5">
              <w:rPr>
                <w:rFonts w:cstheme="minorHAnsi"/>
                <w:sz w:val="20"/>
                <w:szCs w:val="20"/>
                <w:lang w:val="en-GB"/>
              </w:rPr>
              <w:t xml:space="preserve">Adequate sanitary facilities to be provided at sites to avoid discharge of waste into water bodies </w:t>
            </w:r>
          </w:p>
          <w:p w14:paraId="3717AA3C" w14:textId="65C78F0A" w:rsidR="00ED55FC" w:rsidRPr="00A854F5" w:rsidRDefault="00ED55FC" w:rsidP="00ED55FC">
            <w:pPr>
              <w:numPr>
                <w:ilvl w:val="0"/>
                <w:numId w:val="25"/>
              </w:numPr>
              <w:rPr>
                <w:rFonts w:cstheme="minorHAnsi"/>
                <w:sz w:val="20"/>
                <w:szCs w:val="20"/>
                <w:lang w:val="en-GB"/>
              </w:rPr>
            </w:pPr>
            <w:r w:rsidRPr="00A854F5">
              <w:rPr>
                <w:rFonts w:cstheme="minorHAnsi"/>
                <w:sz w:val="20"/>
                <w:szCs w:val="20"/>
                <w:lang w:val="en-GB"/>
              </w:rPr>
              <w:t>Quarterly groundwater and receiving water quality analysis during the operation phase</w:t>
            </w:r>
          </w:p>
          <w:p w14:paraId="38D6CE25" w14:textId="09C08CE2" w:rsidR="00FD6E26" w:rsidRPr="00A854F5" w:rsidRDefault="00ED55FC" w:rsidP="00ED55FC">
            <w:pPr>
              <w:numPr>
                <w:ilvl w:val="0"/>
                <w:numId w:val="25"/>
              </w:numPr>
              <w:rPr>
                <w:rFonts w:cstheme="minorHAnsi"/>
                <w:sz w:val="20"/>
                <w:szCs w:val="20"/>
                <w:lang w:val="en-GB"/>
              </w:rPr>
            </w:pPr>
            <w:r w:rsidRPr="00A854F5">
              <w:rPr>
                <w:rFonts w:cstheme="minorHAnsi"/>
                <w:sz w:val="20"/>
                <w:szCs w:val="20"/>
                <w:lang w:val="en-GB"/>
              </w:rPr>
              <w:t>Regulate handing over and responsibilities through legal agreements</w:t>
            </w:r>
          </w:p>
        </w:tc>
      </w:tr>
      <w:tr w:rsidR="00FD6E26" w:rsidRPr="00A854F5" w14:paraId="15DCD63A"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14CFBF" w14:textId="77777777" w:rsidR="00FD6E26" w:rsidRPr="00224EA5" w:rsidRDefault="00FD6E26" w:rsidP="00FD6E26">
            <w:pPr>
              <w:rPr>
                <w:rFonts w:cstheme="minorHAnsi"/>
                <w:sz w:val="20"/>
                <w:szCs w:val="20"/>
                <w:lang w:val="en-GB"/>
              </w:rPr>
            </w:pPr>
            <w:r w:rsidRPr="00A854F5">
              <w:rPr>
                <w:rFonts w:cstheme="minorHAnsi"/>
                <w:sz w:val="20"/>
                <w:szCs w:val="20"/>
                <w:lang w:val="en-GB"/>
              </w:rPr>
              <w:t>Generation and disposal of waste</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2888E" w14:textId="77777777" w:rsidR="00FD6E26" w:rsidRPr="00A854F5" w:rsidRDefault="00FD6E26" w:rsidP="00FD6E26">
            <w:pPr>
              <w:rPr>
                <w:rFonts w:cstheme="minorHAnsi"/>
                <w:sz w:val="20"/>
                <w:szCs w:val="20"/>
                <w:lang w:val="en-GB"/>
              </w:rPr>
            </w:pPr>
            <w:r w:rsidRPr="00224EA5">
              <w:rPr>
                <w:rFonts w:cstheme="minorHAnsi"/>
                <w:sz w:val="20"/>
                <w:szCs w:val="20"/>
                <w:lang w:val="en-GB"/>
              </w:rPr>
              <w:t>Apply the principles of Reduce, Recycle, Reuse and Recover for waste management through the following</w:t>
            </w:r>
            <w:r w:rsidRPr="004C577F">
              <w:rPr>
                <w:rFonts w:cstheme="minorHAnsi"/>
                <w:sz w:val="20"/>
                <w:szCs w:val="20"/>
                <w:lang w:val="en-GB"/>
              </w:rPr>
              <w:t xml:space="preserve"> actions:</w:t>
            </w:r>
          </w:p>
          <w:p w14:paraId="2DEDBC4D" w14:textId="77777777" w:rsidR="00FD6E26" w:rsidRPr="00A854F5" w:rsidRDefault="00FD6E26" w:rsidP="00FD6E26">
            <w:pPr>
              <w:rPr>
                <w:rFonts w:cstheme="minorHAnsi"/>
                <w:sz w:val="20"/>
                <w:szCs w:val="20"/>
                <w:lang w:val="en-GB"/>
              </w:rPr>
            </w:pPr>
            <w:r w:rsidRPr="00A854F5">
              <w:rPr>
                <w:rFonts w:cstheme="minorHAnsi"/>
                <w:sz w:val="20"/>
                <w:szCs w:val="20"/>
                <w:lang w:val="en-GB"/>
              </w:rPr>
              <w:t>Construction phase</w:t>
            </w:r>
          </w:p>
          <w:p w14:paraId="145DB49C"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Excavated earth materials will, as much as possible, be re-used for back filling purposes to reduce waste</w:t>
            </w:r>
          </w:p>
          <w:p w14:paraId="69E687F5"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 Excavated solid waste from the drain channel that are unsuitable for backfilling will be collected onsite, allowed to </w:t>
            </w:r>
            <w:proofErr w:type="gramStart"/>
            <w:r w:rsidRPr="00A854F5">
              <w:rPr>
                <w:rFonts w:cstheme="minorHAnsi"/>
                <w:sz w:val="20"/>
                <w:szCs w:val="20"/>
                <w:lang w:val="en-GB"/>
              </w:rPr>
              <w:t>drain</w:t>
            </w:r>
            <w:proofErr w:type="gramEnd"/>
            <w:r w:rsidRPr="00A854F5">
              <w:rPr>
                <w:rFonts w:cstheme="minorHAnsi"/>
                <w:sz w:val="20"/>
                <w:szCs w:val="20"/>
                <w:lang w:val="en-GB"/>
              </w:rPr>
              <w:t xml:space="preserve"> and collected for disposal at approved landfill sites.</w:t>
            </w:r>
          </w:p>
          <w:p w14:paraId="4BFAA030"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 Ensure that the required amounts of construction materials are delivered to site to reduce the possibility of the occurrence of excess material</w:t>
            </w:r>
          </w:p>
          <w:p w14:paraId="68E037A3"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 Provide bins on site for temporary storage of garbage such as lubricant containers, drinking water sachets and carrier bags/packaging materials.</w:t>
            </w:r>
          </w:p>
          <w:p w14:paraId="7CC35F1F"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Ensure judicious use of construction materials such as pipes, laterites, sand, etc. to reduce waste.</w:t>
            </w:r>
          </w:p>
          <w:p w14:paraId="6E253294"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 Contractor to work according to a prepared and agreed Solid Waste Management Plan. </w:t>
            </w:r>
          </w:p>
          <w:p w14:paraId="24123D98" w14:textId="77777777" w:rsidR="00FD6E26" w:rsidRPr="00A854F5" w:rsidRDefault="00FD6E26" w:rsidP="00FD6E26">
            <w:pPr>
              <w:rPr>
                <w:rFonts w:cstheme="minorHAnsi"/>
                <w:sz w:val="20"/>
                <w:szCs w:val="20"/>
                <w:lang w:val="en-GB"/>
              </w:rPr>
            </w:pPr>
            <w:r w:rsidRPr="00A854F5">
              <w:rPr>
                <w:rFonts w:cstheme="minorHAnsi"/>
                <w:sz w:val="20"/>
                <w:szCs w:val="20"/>
                <w:lang w:val="en-GB"/>
              </w:rPr>
              <w:t>Operational phase</w:t>
            </w:r>
          </w:p>
          <w:p w14:paraId="6AD1C45C"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Waste collection bins to be sited at vantage points to serve the </w:t>
            </w:r>
            <w:proofErr w:type="gramStart"/>
            <w:r w:rsidRPr="00A854F5">
              <w:rPr>
                <w:rFonts w:cstheme="minorHAnsi"/>
                <w:sz w:val="20"/>
                <w:szCs w:val="20"/>
                <w:lang w:val="en-GB"/>
              </w:rPr>
              <w:t>general public</w:t>
            </w:r>
            <w:proofErr w:type="gramEnd"/>
          </w:p>
          <w:p w14:paraId="0C66FCF4"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 xml:space="preserve"> Warning signs to be posted at suitable locations against littering with possible sanctions</w:t>
            </w:r>
          </w:p>
          <w:p w14:paraId="6602D61C" w14:textId="77777777" w:rsidR="00FD6E26" w:rsidRPr="00A854F5" w:rsidRDefault="00FD6E26" w:rsidP="00FD6E26">
            <w:pPr>
              <w:numPr>
                <w:ilvl w:val="0"/>
                <w:numId w:val="26"/>
              </w:numPr>
              <w:rPr>
                <w:rFonts w:cstheme="minorHAnsi"/>
                <w:sz w:val="20"/>
                <w:szCs w:val="20"/>
                <w:lang w:val="en-GB"/>
              </w:rPr>
            </w:pPr>
            <w:r w:rsidRPr="00A854F5">
              <w:rPr>
                <w:rFonts w:cstheme="minorHAnsi"/>
                <w:sz w:val="20"/>
                <w:szCs w:val="20"/>
                <w:lang w:val="en-GB"/>
              </w:rPr>
              <w:t>Proper arrangement with waste collection companies through the municipality to regularly collect and dispose of solid waste</w:t>
            </w:r>
          </w:p>
        </w:tc>
      </w:tr>
      <w:tr w:rsidR="00FD6E26" w:rsidRPr="00A854F5" w14:paraId="4FC93EC3"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1331AE" w14:textId="77777777" w:rsidR="00FD6E26" w:rsidRPr="00224EA5" w:rsidRDefault="00FD6E26" w:rsidP="00FD6E26">
            <w:pPr>
              <w:rPr>
                <w:rFonts w:cstheme="minorHAnsi"/>
                <w:sz w:val="20"/>
                <w:szCs w:val="20"/>
                <w:lang w:val="en-GB"/>
              </w:rPr>
            </w:pPr>
            <w:r w:rsidRPr="00A854F5">
              <w:rPr>
                <w:rFonts w:cstheme="minorHAnsi"/>
                <w:sz w:val="20"/>
                <w:szCs w:val="20"/>
                <w:lang w:val="en-GB"/>
              </w:rPr>
              <w:lastRenderedPageBreak/>
              <w:t xml:space="preserve">Public Health, Safety and </w:t>
            </w:r>
            <w:r w:rsidRPr="00224EA5">
              <w:rPr>
                <w:rFonts w:cstheme="minorHAnsi"/>
                <w:sz w:val="20"/>
                <w:szCs w:val="20"/>
                <w:lang w:val="en-GB"/>
              </w:rPr>
              <w:t>Security</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65CC67" w14:textId="77777777" w:rsidR="00FD6E26" w:rsidRPr="00A854F5" w:rsidRDefault="00FD6E26" w:rsidP="00FD6E26">
            <w:pPr>
              <w:rPr>
                <w:rFonts w:cstheme="minorHAnsi"/>
                <w:sz w:val="20"/>
                <w:szCs w:val="20"/>
                <w:lang w:val="en-GB"/>
              </w:rPr>
            </w:pPr>
            <w:r w:rsidRPr="004C577F">
              <w:rPr>
                <w:rFonts w:cstheme="minorHAnsi"/>
                <w:sz w:val="20"/>
                <w:szCs w:val="20"/>
                <w:lang w:val="en-GB"/>
              </w:rPr>
              <w:t>Construction phase</w:t>
            </w:r>
          </w:p>
          <w:p w14:paraId="7F5F96B5"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Works on exposed trenches and earth materials will, as much as possible, be completed before new earth dug and trenches are created.</w:t>
            </w:r>
          </w:p>
          <w:p w14:paraId="1125915F"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Work areas to be hoarded off adequately to avoid inquisitive trespassers especially children.</w:t>
            </w:r>
          </w:p>
          <w:p w14:paraId="6946A77A"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Warning signs to be posted around work areas to discourage trespassers</w:t>
            </w:r>
          </w:p>
          <w:p w14:paraId="5693D57A"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 xml:space="preserve"> Contractors to maintain adequate security at construction sites to avoid pilfering or vandalizing of property</w:t>
            </w:r>
          </w:p>
          <w:p w14:paraId="00718137"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 xml:space="preserve">Visibility to be ensured in the night-time by providing adequate lighting </w:t>
            </w:r>
          </w:p>
          <w:p w14:paraId="1D76D0EE" w14:textId="77777777" w:rsidR="00FD6E26" w:rsidRPr="00A854F5" w:rsidRDefault="00FD6E26" w:rsidP="00FD6E26">
            <w:pPr>
              <w:rPr>
                <w:rFonts w:cstheme="minorHAnsi"/>
                <w:sz w:val="20"/>
                <w:szCs w:val="20"/>
                <w:lang w:val="en-GB"/>
              </w:rPr>
            </w:pPr>
            <w:r w:rsidRPr="00A854F5">
              <w:rPr>
                <w:rFonts w:cstheme="minorHAnsi"/>
                <w:sz w:val="20"/>
                <w:szCs w:val="20"/>
                <w:lang w:val="en-GB"/>
              </w:rPr>
              <w:t xml:space="preserve">Operational phase </w:t>
            </w:r>
          </w:p>
          <w:p w14:paraId="723A0BE8"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Encourage community leadership to form watch committees to improve security</w:t>
            </w:r>
          </w:p>
          <w:p w14:paraId="37E7B9A2" w14:textId="77777777" w:rsidR="00FD6E26" w:rsidRPr="00A854F5" w:rsidRDefault="00FD6E26" w:rsidP="00FD6E26">
            <w:pPr>
              <w:numPr>
                <w:ilvl w:val="0"/>
                <w:numId w:val="27"/>
              </w:numPr>
              <w:rPr>
                <w:rFonts w:cstheme="minorHAnsi"/>
                <w:sz w:val="20"/>
                <w:szCs w:val="20"/>
                <w:lang w:val="en-GB"/>
              </w:rPr>
            </w:pPr>
            <w:r w:rsidRPr="00A854F5">
              <w:rPr>
                <w:rFonts w:cstheme="minorHAnsi"/>
                <w:sz w:val="20"/>
                <w:szCs w:val="20"/>
                <w:lang w:val="en-GB"/>
              </w:rPr>
              <w:t>First aid facilities to be available at all sites with suitable arrangements with local health facilities to deal with emergencies</w:t>
            </w:r>
          </w:p>
        </w:tc>
      </w:tr>
      <w:tr w:rsidR="00FD6E26" w:rsidRPr="00A854F5" w14:paraId="30436021"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9A08B" w14:textId="77777777" w:rsidR="00FD6E26" w:rsidRPr="00224EA5" w:rsidRDefault="00FD6E26" w:rsidP="00FD6E26">
            <w:pPr>
              <w:rPr>
                <w:rFonts w:cstheme="minorHAnsi"/>
                <w:sz w:val="20"/>
                <w:szCs w:val="20"/>
                <w:lang w:val="en-GB"/>
              </w:rPr>
            </w:pPr>
            <w:r w:rsidRPr="00A854F5">
              <w:rPr>
                <w:rFonts w:cstheme="minorHAnsi"/>
                <w:sz w:val="20"/>
                <w:szCs w:val="20"/>
                <w:lang w:val="en-GB"/>
              </w:rPr>
              <w:t>Occupational Health and Safet</w:t>
            </w:r>
            <w:r w:rsidRPr="00224EA5">
              <w:rPr>
                <w:rFonts w:cstheme="minorHAnsi"/>
                <w:sz w:val="20"/>
                <w:szCs w:val="20"/>
                <w:lang w:val="en-GB"/>
              </w:rPr>
              <w:t>y</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10EF4E" w14:textId="77777777" w:rsidR="00FD6E26" w:rsidRPr="00A854F5" w:rsidRDefault="00FD6E26" w:rsidP="00FD6E26">
            <w:pPr>
              <w:rPr>
                <w:rFonts w:cstheme="minorHAnsi"/>
                <w:sz w:val="20"/>
                <w:szCs w:val="20"/>
                <w:lang w:val="en-GB"/>
              </w:rPr>
            </w:pPr>
            <w:r w:rsidRPr="004C577F">
              <w:rPr>
                <w:rFonts w:cstheme="minorHAnsi"/>
                <w:sz w:val="20"/>
                <w:szCs w:val="20"/>
                <w:lang w:val="en-GB"/>
              </w:rPr>
              <w:t>Construction phase</w:t>
            </w:r>
          </w:p>
          <w:p w14:paraId="2BB95216"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Engage experienced artisans for construction works.</w:t>
            </w:r>
          </w:p>
          <w:p w14:paraId="7F8EEC28"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 xml:space="preserve">All workers should be given proper induction/orientation on safety. </w:t>
            </w:r>
          </w:p>
          <w:p w14:paraId="2906B664"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The contractors will have a Health &amp; Safety Policy and procedures to guide the construction activities.</w:t>
            </w:r>
          </w:p>
          <w:p w14:paraId="018FD78C"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 xml:space="preserve"> Regularly service all equipment and machinery to ensure they are in good working condition.</w:t>
            </w:r>
          </w:p>
          <w:p w14:paraId="064CD8B3"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Ensure there are first aid kits on site and a trained person to administer first aid provide and enforce the use of appropriate personal protective equipment (PPE) such as safety boots, reflective jackets, hard hats, hand gloves, earplugs, nose masks, etc.</w:t>
            </w:r>
          </w:p>
          <w:p w14:paraId="4D21FF67"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 xml:space="preserve"> Proof of competence for all equipment/machine operators will be required and established through inspection of valid drivers or operator’s license or documents.</w:t>
            </w:r>
          </w:p>
          <w:p w14:paraId="2C4FF67B"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Comply with all site rules and regulations</w:t>
            </w:r>
          </w:p>
          <w:p w14:paraId="12AFA208"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 xml:space="preserve">Apply sanctions where safety procedures are not adhered to. </w:t>
            </w:r>
            <w:r w:rsidRPr="00A854F5">
              <w:rPr>
                <w:rFonts w:ascii="Segoe UI Symbol" w:hAnsi="Segoe UI Symbol" w:cs="Segoe UI Symbol"/>
                <w:sz w:val="20"/>
                <w:szCs w:val="20"/>
                <w:lang w:val="en-GB"/>
              </w:rPr>
              <w:t>✓</w:t>
            </w:r>
            <w:r w:rsidRPr="00A854F5">
              <w:rPr>
                <w:rFonts w:cstheme="minorHAnsi"/>
                <w:sz w:val="20"/>
                <w:szCs w:val="20"/>
                <w:lang w:val="en-GB"/>
              </w:rPr>
              <w:t xml:space="preserve"> Site meetings should create awareness on OHS. </w:t>
            </w:r>
          </w:p>
          <w:p w14:paraId="76E7BC1C" w14:textId="77777777" w:rsidR="00FD6E26" w:rsidRPr="00A854F5" w:rsidRDefault="00FD6E26" w:rsidP="00FD6E26">
            <w:pPr>
              <w:rPr>
                <w:rFonts w:cstheme="minorHAnsi"/>
                <w:sz w:val="20"/>
                <w:szCs w:val="20"/>
                <w:lang w:val="en-GB"/>
              </w:rPr>
            </w:pPr>
            <w:r w:rsidRPr="00A854F5">
              <w:rPr>
                <w:rFonts w:cstheme="minorHAnsi"/>
                <w:sz w:val="20"/>
                <w:szCs w:val="20"/>
                <w:lang w:val="en-GB"/>
              </w:rPr>
              <w:t>Operational phase</w:t>
            </w:r>
          </w:p>
          <w:p w14:paraId="332868A5" w14:textId="77777777" w:rsidR="00FD6E26" w:rsidRPr="00A854F5" w:rsidRDefault="00FD6E26" w:rsidP="00FD6E26">
            <w:pPr>
              <w:numPr>
                <w:ilvl w:val="0"/>
                <w:numId w:val="28"/>
              </w:numPr>
              <w:rPr>
                <w:rFonts w:cstheme="minorHAnsi"/>
                <w:sz w:val="20"/>
                <w:szCs w:val="20"/>
                <w:lang w:val="en-GB"/>
              </w:rPr>
            </w:pPr>
            <w:r w:rsidRPr="00A854F5">
              <w:rPr>
                <w:rFonts w:cstheme="minorHAnsi"/>
                <w:sz w:val="20"/>
                <w:szCs w:val="20"/>
                <w:lang w:val="en-GB"/>
              </w:rPr>
              <w:t>First aid facilities to be available at all sites with suitable arrangements with local health facilities to deal with emergencies</w:t>
            </w:r>
          </w:p>
        </w:tc>
      </w:tr>
      <w:tr w:rsidR="00FD6E26" w:rsidRPr="00A854F5" w14:paraId="0E9507BD"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B91D4" w14:textId="77777777" w:rsidR="00FD6E26" w:rsidRPr="00224EA5" w:rsidRDefault="00FD6E26" w:rsidP="00FD6E26">
            <w:pPr>
              <w:rPr>
                <w:rFonts w:cstheme="minorHAnsi"/>
                <w:sz w:val="20"/>
                <w:szCs w:val="20"/>
                <w:lang w:val="en-GB"/>
              </w:rPr>
            </w:pPr>
            <w:r w:rsidRPr="00A854F5">
              <w:rPr>
                <w:rFonts w:cstheme="minorHAnsi"/>
                <w:sz w:val="20"/>
                <w:szCs w:val="20"/>
                <w:lang w:val="en-GB"/>
              </w:rPr>
              <w:t xml:space="preserve">Land acquisition and compensation issues. </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A64290" w14:textId="77777777" w:rsidR="00FD6E26" w:rsidRPr="004C577F" w:rsidRDefault="00FD6E26" w:rsidP="00FD6E26">
            <w:pPr>
              <w:numPr>
                <w:ilvl w:val="0"/>
                <w:numId w:val="29"/>
              </w:numPr>
              <w:rPr>
                <w:rFonts w:cstheme="minorHAnsi"/>
                <w:sz w:val="20"/>
                <w:szCs w:val="20"/>
                <w:lang w:val="en-GB"/>
              </w:rPr>
            </w:pPr>
            <w:r w:rsidRPr="00224EA5">
              <w:rPr>
                <w:rFonts w:cstheme="minorHAnsi"/>
                <w:sz w:val="20"/>
                <w:szCs w:val="20"/>
                <w:lang w:val="en-GB"/>
              </w:rPr>
              <w:t>Consult affected property owners/users/ communities and seek their consent early in the project development process</w:t>
            </w:r>
          </w:p>
          <w:p w14:paraId="2C547245" w14:textId="77777777" w:rsidR="00FD6E26" w:rsidRPr="00A854F5" w:rsidRDefault="00FD6E26" w:rsidP="00FD6E26">
            <w:pPr>
              <w:numPr>
                <w:ilvl w:val="0"/>
                <w:numId w:val="29"/>
              </w:numPr>
              <w:rPr>
                <w:rFonts w:cstheme="minorHAnsi"/>
                <w:sz w:val="20"/>
                <w:szCs w:val="20"/>
                <w:lang w:val="en-GB"/>
              </w:rPr>
            </w:pPr>
            <w:r w:rsidRPr="00A854F5">
              <w:rPr>
                <w:rFonts w:cstheme="minorHAnsi"/>
                <w:sz w:val="20"/>
                <w:szCs w:val="20"/>
                <w:lang w:val="en-GB"/>
              </w:rPr>
              <w:t xml:space="preserve">Allow affected persons to salvage their properties (including crops) before mobilizing to site to start work </w:t>
            </w:r>
          </w:p>
          <w:p w14:paraId="3EB08062" w14:textId="77777777" w:rsidR="00FD6E26" w:rsidRPr="00A854F5" w:rsidRDefault="00FD6E26" w:rsidP="00FD6E26">
            <w:pPr>
              <w:numPr>
                <w:ilvl w:val="0"/>
                <w:numId w:val="29"/>
              </w:numPr>
              <w:rPr>
                <w:rFonts w:cstheme="minorHAnsi"/>
                <w:sz w:val="20"/>
                <w:szCs w:val="20"/>
                <w:lang w:val="en-GB"/>
              </w:rPr>
            </w:pPr>
            <w:r w:rsidRPr="00A854F5">
              <w:rPr>
                <w:rFonts w:cstheme="minorHAnsi"/>
                <w:sz w:val="20"/>
                <w:szCs w:val="20"/>
                <w:lang w:val="en-GB"/>
              </w:rPr>
              <w:t>Ensure fair and adequate compensation is paid to all affected persons prior to commencement of construction activities as per the provisions of the RPF</w:t>
            </w:r>
          </w:p>
          <w:p w14:paraId="1439F5BD" w14:textId="77777777" w:rsidR="00FD6E26" w:rsidRPr="00A854F5" w:rsidRDefault="00FD6E26" w:rsidP="00FD6E26">
            <w:pPr>
              <w:numPr>
                <w:ilvl w:val="0"/>
                <w:numId w:val="29"/>
              </w:numPr>
              <w:rPr>
                <w:rFonts w:cstheme="minorHAnsi"/>
                <w:sz w:val="20"/>
                <w:szCs w:val="20"/>
                <w:lang w:val="en-GB"/>
              </w:rPr>
            </w:pPr>
            <w:r w:rsidRPr="00A854F5">
              <w:rPr>
                <w:rFonts w:cstheme="minorHAnsi"/>
                <w:sz w:val="20"/>
                <w:szCs w:val="20"/>
                <w:lang w:val="en-GB"/>
              </w:rPr>
              <w:t>Obtain the required developmental permits from the respective Assemblies before start of work</w:t>
            </w:r>
          </w:p>
        </w:tc>
      </w:tr>
      <w:tr w:rsidR="00FD6E26" w:rsidRPr="00A854F5" w14:paraId="70C4F239"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69A5B" w14:textId="77777777" w:rsidR="00FD6E26" w:rsidRPr="00A854F5" w:rsidRDefault="00FD6E26" w:rsidP="00FD6E26">
            <w:pPr>
              <w:rPr>
                <w:rFonts w:cstheme="minorHAnsi"/>
                <w:sz w:val="20"/>
                <w:szCs w:val="20"/>
                <w:lang w:val="en-GB"/>
              </w:rPr>
            </w:pPr>
            <w:r w:rsidRPr="00A854F5">
              <w:rPr>
                <w:rFonts w:cstheme="minorHAnsi"/>
                <w:sz w:val="20"/>
                <w:szCs w:val="20"/>
                <w:lang w:val="en-GB"/>
              </w:rPr>
              <w:t>Maintaining livelihood</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C4D7B" w14:textId="77777777" w:rsidR="00FD6E26" w:rsidRPr="00224EA5" w:rsidRDefault="00FD6E26" w:rsidP="00FD6E26">
            <w:pPr>
              <w:numPr>
                <w:ilvl w:val="0"/>
                <w:numId w:val="30"/>
              </w:numPr>
              <w:rPr>
                <w:rFonts w:cstheme="minorHAnsi"/>
                <w:sz w:val="20"/>
                <w:szCs w:val="20"/>
                <w:lang w:val="en-GB"/>
              </w:rPr>
            </w:pPr>
            <w:r w:rsidRPr="00224EA5">
              <w:rPr>
                <w:rFonts w:cstheme="minorHAnsi"/>
                <w:sz w:val="20"/>
                <w:szCs w:val="20"/>
                <w:lang w:val="en-GB"/>
              </w:rPr>
              <w:t>Ensure appropriate compensations are paid to PAPs as defined in the RPF</w:t>
            </w:r>
          </w:p>
          <w:p w14:paraId="22DB5711" w14:textId="77777777" w:rsidR="00FD6E26" w:rsidRPr="00A854F5" w:rsidRDefault="00FD6E26" w:rsidP="00FD6E26">
            <w:pPr>
              <w:numPr>
                <w:ilvl w:val="0"/>
                <w:numId w:val="30"/>
              </w:numPr>
              <w:rPr>
                <w:rFonts w:cstheme="minorHAnsi"/>
                <w:sz w:val="20"/>
                <w:szCs w:val="20"/>
                <w:lang w:val="en-GB"/>
              </w:rPr>
            </w:pPr>
            <w:r w:rsidRPr="004C577F">
              <w:rPr>
                <w:rFonts w:cstheme="minorHAnsi"/>
                <w:sz w:val="20"/>
                <w:szCs w:val="20"/>
                <w:lang w:val="en-GB"/>
              </w:rPr>
              <w:t xml:space="preserve">Employment and other opportunities to be given to local communities as much as possible. </w:t>
            </w:r>
          </w:p>
          <w:p w14:paraId="2CE538E8" w14:textId="5F06CC60" w:rsidR="00015D3E" w:rsidRPr="00A854F5" w:rsidRDefault="00015D3E" w:rsidP="00FD6E26">
            <w:pPr>
              <w:numPr>
                <w:ilvl w:val="0"/>
                <w:numId w:val="30"/>
              </w:numPr>
              <w:rPr>
                <w:rFonts w:cstheme="minorHAnsi"/>
                <w:sz w:val="20"/>
                <w:szCs w:val="20"/>
                <w:lang w:val="en-GB"/>
              </w:rPr>
            </w:pPr>
          </w:p>
        </w:tc>
      </w:tr>
      <w:tr w:rsidR="00FD6E26" w:rsidRPr="00A854F5" w14:paraId="5EA588BE"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D5BA8" w14:textId="77777777" w:rsidR="00FD6E26" w:rsidRPr="00A854F5" w:rsidRDefault="00FD6E26" w:rsidP="00FD6E26">
            <w:pPr>
              <w:rPr>
                <w:rFonts w:cstheme="minorHAnsi"/>
                <w:sz w:val="20"/>
                <w:szCs w:val="20"/>
                <w:lang w:val="en-GB"/>
              </w:rPr>
            </w:pPr>
            <w:r w:rsidRPr="00A854F5">
              <w:rPr>
                <w:rFonts w:cstheme="minorHAnsi"/>
                <w:sz w:val="20"/>
                <w:szCs w:val="20"/>
                <w:lang w:val="en-GB"/>
              </w:rPr>
              <w:t>Natural Hazard such as:</w:t>
            </w:r>
          </w:p>
          <w:p w14:paraId="20022C0D" w14:textId="77777777" w:rsidR="00FD6E26" w:rsidRPr="00224EA5" w:rsidRDefault="00FD6E26" w:rsidP="00FD6E26">
            <w:pPr>
              <w:rPr>
                <w:rFonts w:cstheme="minorHAnsi"/>
                <w:bCs/>
                <w:sz w:val="20"/>
                <w:szCs w:val="20"/>
                <w:lang w:val="en-GB"/>
              </w:rPr>
            </w:pPr>
            <w:r w:rsidRPr="00224EA5">
              <w:rPr>
                <w:rFonts w:cstheme="minorHAnsi"/>
                <w:bCs/>
                <w:sz w:val="20"/>
                <w:szCs w:val="20"/>
                <w:lang w:val="en-GB"/>
              </w:rPr>
              <w:t>Weather and climate change</w:t>
            </w:r>
          </w:p>
          <w:p w14:paraId="0E60B768" w14:textId="77777777" w:rsidR="00FD6E26" w:rsidRPr="00A854F5" w:rsidRDefault="00FD6E26" w:rsidP="00FD6E26">
            <w:pPr>
              <w:rPr>
                <w:rFonts w:cstheme="minorHAnsi"/>
                <w:bCs/>
                <w:sz w:val="20"/>
                <w:szCs w:val="20"/>
                <w:lang w:val="en-GB"/>
              </w:rPr>
            </w:pPr>
            <w:r w:rsidRPr="004C577F">
              <w:rPr>
                <w:rFonts w:cstheme="minorHAnsi"/>
                <w:bCs/>
                <w:sz w:val="20"/>
                <w:szCs w:val="20"/>
                <w:lang w:val="en-GB"/>
              </w:rPr>
              <w:t>Flooding hazard</w:t>
            </w:r>
          </w:p>
          <w:p w14:paraId="2F68CB9A" w14:textId="77777777" w:rsidR="00FD6E26" w:rsidRPr="00A854F5" w:rsidRDefault="00FD6E26" w:rsidP="00FD6E26">
            <w:pPr>
              <w:rPr>
                <w:rFonts w:cstheme="minorHAnsi"/>
                <w:bCs/>
                <w:sz w:val="20"/>
                <w:szCs w:val="20"/>
                <w:lang w:val="en-GB"/>
              </w:rPr>
            </w:pPr>
            <w:r w:rsidRPr="00A854F5">
              <w:rPr>
                <w:rFonts w:cstheme="minorHAnsi"/>
                <w:bCs/>
                <w:sz w:val="20"/>
                <w:szCs w:val="20"/>
                <w:lang w:val="en-GB"/>
              </w:rPr>
              <w:t>Seismic Hazard</w:t>
            </w:r>
          </w:p>
          <w:p w14:paraId="62579CF9" w14:textId="77777777" w:rsidR="00FD6E26" w:rsidRPr="00A854F5" w:rsidRDefault="00FD6E26" w:rsidP="00FD6E26">
            <w:pPr>
              <w:rPr>
                <w:rFonts w:cstheme="minorHAnsi"/>
                <w:sz w:val="20"/>
                <w:szCs w:val="20"/>
                <w:lang w:val="en-GB"/>
              </w:rPr>
            </w:pPr>
            <w:r w:rsidRPr="00A854F5">
              <w:rPr>
                <w:rFonts w:cstheme="minorHAnsi"/>
                <w:bCs/>
                <w:sz w:val="20"/>
                <w:szCs w:val="20"/>
                <w:lang w:val="en-GB"/>
              </w:rPr>
              <w:t>Landslide hazard</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DE7FA" w14:textId="77777777" w:rsidR="00FD6E26" w:rsidRPr="00A854F5" w:rsidRDefault="00FD6E26" w:rsidP="00FD6E26">
            <w:pPr>
              <w:numPr>
                <w:ilvl w:val="0"/>
                <w:numId w:val="30"/>
              </w:numPr>
              <w:rPr>
                <w:rFonts w:cstheme="minorHAnsi"/>
                <w:sz w:val="20"/>
                <w:szCs w:val="20"/>
                <w:lang w:val="en-GB"/>
              </w:rPr>
            </w:pPr>
            <w:r w:rsidRPr="00A854F5">
              <w:rPr>
                <w:rFonts w:cstheme="minorHAnsi"/>
                <w:sz w:val="20"/>
                <w:szCs w:val="20"/>
                <w:lang w:val="en-GB"/>
              </w:rPr>
              <w:t>PMT/Contractor should develop an emergency preparedness and response plan (EPRP) following the WB EHS Guideline. The EPRP should at a minimum contain information specified in the WB EHS Guideline.</w:t>
            </w:r>
          </w:p>
          <w:p w14:paraId="3A2954C3" w14:textId="77777777" w:rsidR="00FD6E26" w:rsidRPr="00A854F5" w:rsidRDefault="00FD6E26" w:rsidP="00FD6E26">
            <w:pPr>
              <w:numPr>
                <w:ilvl w:val="0"/>
                <w:numId w:val="30"/>
              </w:numPr>
              <w:rPr>
                <w:rFonts w:cstheme="minorHAnsi"/>
                <w:sz w:val="20"/>
                <w:szCs w:val="20"/>
                <w:lang w:val="en-GB"/>
              </w:rPr>
            </w:pPr>
            <w:r w:rsidRPr="00A854F5">
              <w:rPr>
                <w:rFonts w:cstheme="minorHAnsi"/>
                <w:sz w:val="20"/>
                <w:szCs w:val="20"/>
                <w:lang w:val="en-GB"/>
              </w:rPr>
              <w:t>Disaster management arrangements should be made for disaster prone areas</w:t>
            </w:r>
          </w:p>
        </w:tc>
      </w:tr>
      <w:tr w:rsidR="00FD6E26" w:rsidRPr="00A854F5" w14:paraId="77BE8E02" w14:textId="77777777" w:rsidTr="003A2A7D">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7BBAF1" w14:textId="77777777" w:rsidR="00FD6E26" w:rsidRPr="00A854F5" w:rsidRDefault="00FD6E26" w:rsidP="00FD6E26">
            <w:pPr>
              <w:rPr>
                <w:rFonts w:cstheme="minorHAnsi"/>
                <w:sz w:val="20"/>
                <w:szCs w:val="20"/>
                <w:lang w:val="en-GB"/>
              </w:rPr>
            </w:pPr>
            <w:r w:rsidRPr="00A854F5">
              <w:rPr>
                <w:rFonts w:cstheme="minorHAnsi"/>
                <w:sz w:val="20"/>
                <w:szCs w:val="20"/>
                <w:lang w:val="en-GB"/>
              </w:rPr>
              <w:lastRenderedPageBreak/>
              <w:t>Fire Hazard</w:t>
            </w:r>
          </w:p>
        </w:tc>
        <w:tc>
          <w:tcPr>
            <w:tcW w:w="11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61D5" w14:textId="77777777" w:rsidR="00FD6E26" w:rsidRPr="004C577F" w:rsidRDefault="00FD6E26" w:rsidP="00FD6E26">
            <w:pPr>
              <w:numPr>
                <w:ilvl w:val="0"/>
                <w:numId w:val="30"/>
              </w:numPr>
              <w:rPr>
                <w:rFonts w:cstheme="minorHAnsi"/>
                <w:sz w:val="20"/>
                <w:szCs w:val="20"/>
                <w:lang w:val="en-GB"/>
              </w:rPr>
            </w:pPr>
            <w:r w:rsidRPr="00224EA5">
              <w:rPr>
                <w:rFonts w:cstheme="minorHAnsi"/>
                <w:sz w:val="20"/>
                <w:szCs w:val="20"/>
                <w:lang w:val="en-GB"/>
              </w:rPr>
              <w:t>Set up a mustering point in event of fire</w:t>
            </w:r>
          </w:p>
          <w:p w14:paraId="0118D74A" w14:textId="77777777" w:rsidR="00FD6E26" w:rsidRPr="00A854F5" w:rsidRDefault="00FD6E26" w:rsidP="00FD6E26">
            <w:pPr>
              <w:numPr>
                <w:ilvl w:val="0"/>
                <w:numId w:val="30"/>
              </w:numPr>
              <w:rPr>
                <w:rFonts w:cstheme="minorHAnsi"/>
                <w:sz w:val="20"/>
                <w:szCs w:val="20"/>
                <w:lang w:val="en-GB"/>
              </w:rPr>
            </w:pPr>
            <w:r w:rsidRPr="00A854F5">
              <w:rPr>
                <w:rFonts w:cstheme="minorHAnsi"/>
                <w:sz w:val="20"/>
                <w:szCs w:val="20"/>
                <w:lang w:val="en-GB"/>
              </w:rPr>
              <w:t>Designated bonfire place at the construction camp</w:t>
            </w:r>
          </w:p>
          <w:p w14:paraId="3107DA1F" w14:textId="77777777" w:rsidR="00FD6E26" w:rsidRPr="00A854F5" w:rsidRDefault="00FD6E26" w:rsidP="00FD6E26">
            <w:pPr>
              <w:numPr>
                <w:ilvl w:val="0"/>
                <w:numId w:val="30"/>
              </w:numPr>
              <w:rPr>
                <w:rFonts w:cstheme="minorHAnsi"/>
                <w:sz w:val="20"/>
                <w:szCs w:val="20"/>
                <w:lang w:val="en-GB"/>
              </w:rPr>
            </w:pPr>
            <w:r w:rsidRPr="00A854F5">
              <w:rPr>
                <w:rFonts w:cstheme="minorHAnsi"/>
                <w:sz w:val="20"/>
                <w:szCs w:val="20"/>
                <w:lang w:val="en-GB"/>
              </w:rPr>
              <w:t>Contractor should develop an emergency preparedness and response plan (EPRP) following the WB EHS Guidelines</w:t>
            </w:r>
          </w:p>
          <w:p w14:paraId="15479F7F" w14:textId="77777777" w:rsidR="00FD6E26" w:rsidRPr="00A854F5" w:rsidRDefault="00FD6E26" w:rsidP="00FD6E26">
            <w:pPr>
              <w:numPr>
                <w:ilvl w:val="0"/>
                <w:numId w:val="30"/>
              </w:numPr>
              <w:rPr>
                <w:rFonts w:cstheme="minorHAnsi"/>
                <w:sz w:val="20"/>
                <w:szCs w:val="20"/>
                <w:lang w:val="en-GB"/>
              </w:rPr>
            </w:pPr>
            <w:r w:rsidRPr="00A854F5">
              <w:rPr>
                <w:rFonts w:cstheme="minorHAnsi"/>
                <w:sz w:val="20"/>
                <w:szCs w:val="20"/>
                <w:lang w:val="en-GB"/>
              </w:rPr>
              <w:t>Fire extinguishers should be installed at different locations in the project area</w:t>
            </w:r>
          </w:p>
        </w:tc>
      </w:tr>
    </w:tbl>
    <w:p w14:paraId="63EADD8B" w14:textId="77777777" w:rsidR="00380177" w:rsidRDefault="00380177" w:rsidP="008279F4">
      <w:pPr>
        <w:rPr>
          <w:rFonts w:cstheme="minorHAnsi"/>
        </w:rPr>
        <w:sectPr w:rsidR="00380177" w:rsidSect="004F4B68">
          <w:pgSz w:w="15840" w:h="12240" w:orient="landscape"/>
          <w:pgMar w:top="1440" w:right="1440" w:bottom="1440" w:left="1440" w:header="720" w:footer="720" w:gutter="0"/>
          <w:cols w:space="720"/>
          <w:docGrid w:linePitch="360"/>
        </w:sectPr>
      </w:pPr>
    </w:p>
    <w:p w14:paraId="2F0CB2EB" w14:textId="77777777" w:rsidR="00064CD7" w:rsidRPr="00F174B0" w:rsidRDefault="00064CD7" w:rsidP="00F174B0">
      <w:pPr>
        <w:jc w:val="both"/>
        <w:rPr>
          <w:rFonts w:cstheme="minorHAnsi"/>
        </w:rPr>
      </w:pPr>
      <w:r w:rsidRPr="00F174B0">
        <w:rPr>
          <w:rFonts w:cstheme="minorHAnsi"/>
        </w:rPr>
        <w:lastRenderedPageBreak/>
        <w:t xml:space="preserve">There will be site-specific impacts that will be identified during the next steps of the project based on ESS1 requirements, but in general, the project will contribute to an overall improvement of the environmental state in the Vjosa Basin. </w:t>
      </w:r>
    </w:p>
    <w:p w14:paraId="1538BD89" w14:textId="77777777" w:rsidR="00064CD7" w:rsidRPr="00F174B0" w:rsidRDefault="00064CD7" w:rsidP="00F174B0">
      <w:pPr>
        <w:jc w:val="both"/>
        <w:rPr>
          <w:rFonts w:cstheme="minorHAnsi"/>
        </w:rPr>
      </w:pPr>
      <w:r w:rsidRPr="00F174B0">
        <w:rPr>
          <w:rFonts w:cstheme="minorHAnsi"/>
        </w:rPr>
        <w:t xml:space="preserve">Adverse environmental impacts associated with the project activities are expected in most of the cases to be temporary, limited to the construction period, with the precondition that a careful screening process is applied. </w:t>
      </w:r>
    </w:p>
    <w:p w14:paraId="3CCBF448" w14:textId="77777777" w:rsidR="00064CD7" w:rsidRPr="00F174B0" w:rsidRDefault="00064CD7" w:rsidP="00F174B0">
      <w:pPr>
        <w:jc w:val="both"/>
        <w:rPr>
          <w:rFonts w:cstheme="minorHAnsi"/>
        </w:rPr>
      </w:pPr>
      <w:r w:rsidRPr="00F174B0">
        <w:rPr>
          <w:rFonts w:cstheme="minorHAnsi"/>
        </w:rPr>
        <w:t xml:space="preserve">Impacts are expected to occur during construction, as well as operational phases of the investments and are foreseen to be reversible. In addition to the impacts related to construction activities in general, such as noise, dust, waste, vehicle runoff, traffic disruption, impacts on the specific receiving environment (natural resources, vegetation, </w:t>
      </w:r>
      <w:proofErr w:type="gramStart"/>
      <w:r w:rsidRPr="00F174B0">
        <w:rPr>
          <w:rFonts w:cstheme="minorHAnsi"/>
        </w:rPr>
        <w:t>surface</w:t>
      </w:r>
      <w:proofErr w:type="gramEnd"/>
      <w:r w:rsidRPr="00F174B0">
        <w:rPr>
          <w:rFonts w:cstheme="minorHAnsi"/>
        </w:rPr>
        <w:t xml:space="preserve"> and underground waters), there are specific impacts depending on the type of investment. </w:t>
      </w:r>
    </w:p>
    <w:p w14:paraId="77673AE1" w14:textId="77777777" w:rsidR="00064CD7" w:rsidRPr="00F174B0" w:rsidRDefault="00064CD7" w:rsidP="00F174B0">
      <w:pPr>
        <w:jc w:val="both"/>
        <w:rPr>
          <w:rFonts w:cstheme="minorHAnsi"/>
        </w:rPr>
      </w:pPr>
      <w:r w:rsidRPr="00F174B0">
        <w:rPr>
          <w:rFonts w:cstheme="minorHAnsi"/>
        </w:rPr>
        <w:t xml:space="preserve">On the social side, the most prominent negative impact is the potential requirement for private land for laying the pipes, therefore careful consideration should be given during the planning phase. Another potential negative social impact will be the influx of workers and the risk of increased Gender Based Violence, STD HIV/AIDS, etc. More job opportunities will be available, either during the construction, as well as operation phases, but these opportunities, if not being open to local communities, may create negative social impacts. </w:t>
      </w:r>
    </w:p>
    <w:p w14:paraId="4E4AC9F1" w14:textId="77777777" w:rsidR="00064CD7" w:rsidRPr="00F174B0" w:rsidRDefault="00064CD7" w:rsidP="00F174B0">
      <w:pPr>
        <w:jc w:val="both"/>
        <w:rPr>
          <w:rFonts w:cstheme="minorHAnsi"/>
        </w:rPr>
      </w:pPr>
      <w:r w:rsidRPr="00F174B0">
        <w:rPr>
          <w:rFonts w:cstheme="minorHAnsi"/>
        </w:rPr>
        <w:t xml:space="preserve">A specific social impact risk is the unproper division of services to local populations, as such risk abatement should be started from the planning phase. </w:t>
      </w:r>
    </w:p>
    <w:p w14:paraId="2631F44D" w14:textId="48641C55" w:rsidR="00064CD7" w:rsidRDefault="00064CD7" w:rsidP="00760555">
      <w:pPr>
        <w:jc w:val="both"/>
        <w:rPr>
          <w:rFonts w:cstheme="minorHAnsi"/>
        </w:rPr>
      </w:pPr>
      <w:r w:rsidRPr="00F174B0">
        <w:rPr>
          <w:rFonts w:cstheme="minorHAnsi"/>
        </w:rPr>
        <w:t>There can also be likely impacts to areas of historical and cultural value located in the project area.</w:t>
      </w:r>
    </w:p>
    <w:p w14:paraId="439FC3C4" w14:textId="77777777" w:rsidR="008E42E0" w:rsidRPr="00F174B0" w:rsidRDefault="008E42E0" w:rsidP="00F174B0">
      <w:pPr>
        <w:jc w:val="both"/>
        <w:rPr>
          <w:rFonts w:cstheme="minorHAnsi"/>
        </w:rPr>
      </w:pPr>
    </w:p>
    <w:p w14:paraId="74ABDA46" w14:textId="77777777" w:rsidR="00980A5F" w:rsidRDefault="00980A5F" w:rsidP="00411607">
      <w:pPr>
        <w:rPr>
          <w:rFonts w:ascii="Times New Roman" w:hAnsi="Times New Roman" w:cs="Times New Roman"/>
          <w:sz w:val="24"/>
          <w:szCs w:val="24"/>
        </w:rPr>
        <w:sectPr w:rsidR="00980A5F" w:rsidSect="00E91CBD">
          <w:pgSz w:w="12240" w:h="15840"/>
          <w:pgMar w:top="1440" w:right="1440" w:bottom="1440" w:left="1440" w:header="720" w:footer="720" w:gutter="0"/>
          <w:cols w:space="720"/>
          <w:docGrid w:linePitch="360"/>
        </w:sectPr>
      </w:pPr>
    </w:p>
    <w:p w14:paraId="3F8E8517" w14:textId="47EC11E8" w:rsidR="00992A78" w:rsidRDefault="00992A78" w:rsidP="00853B43">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12" w:name="_Toc116568405"/>
      <w:bookmarkStart w:id="113" w:name="_Toc116568602"/>
      <w:bookmarkStart w:id="114" w:name="_Toc98774577"/>
      <w:bookmarkStart w:id="115" w:name="_Toc128316023"/>
      <w:bookmarkEnd w:id="112"/>
      <w:bookmarkEnd w:id="113"/>
      <w:r w:rsidRPr="00F174B0">
        <w:rPr>
          <w:rFonts w:ascii="Century Gothic" w:eastAsia="Times New Roman" w:hAnsi="Century Gothic" w:cs="Times New Roman"/>
          <w:b/>
          <w:bCs/>
          <w:color w:val="2E74B5" w:themeColor="accent5" w:themeShade="BF"/>
          <w:sz w:val="40"/>
          <w:szCs w:val="60"/>
          <w:lang w:val="en-GB"/>
        </w:rPr>
        <w:lastRenderedPageBreak/>
        <w:t>E&amp;S Risk Management Procedures</w:t>
      </w:r>
      <w:bookmarkEnd w:id="114"/>
      <w:bookmarkEnd w:id="115"/>
    </w:p>
    <w:p w14:paraId="0FF807F2" w14:textId="39558191" w:rsidR="00307BC7" w:rsidRDefault="00307BC7" w:rsidP="00307BC7">
      <w:pPr>
        <w:rPr>
          <w:lang w:val="en-GB"/>
        </w:rPr>
      </w:pPr>
    </w:p>
    <w:p w14:paraId="4195E926" w14:textId="7825B932" w:rsidR="00307BC7" w:rsidRPr="00307BC7" w:rsidRDefault="00307BC7" w:rsidP="00F174B0">
      <w:pPr>
        <w:jc w:val="both"/>
      </w:pPr>
      <w:r w:rsidRPr="00307BC7">
        <w:t xml:space="preserve">Since the determination of many specific project activities and detailed ESIA work will be carried out at the implementation stage, this ESMF presents the E&amp;S management framework procedure for subproject identification, screening, E&amp;S impact assessment, E&amp;S document preparation, </w:t>
      </w:r>
      <w:proofErr w:type="gramStart"/>
      <w:r w:rsidRPr="00307BC7">
        <w:t>review</w:t>
      </w:r>
      <w:proofErr w:type="gramEnd"/>
      <w:r w:rsidRPr="00307BC7">
        <w:t xml:space="preserve"> and approval, monitoring and reporting, and stakeholder consultation procedures. The </w:t>
      </w:r>
      <w:r w:rsidR="00617343">
        <w:t>client</w:t>
      </w:r>
      <w:r w:rsidRPr="00307BC7">
        <w:t xml:space="preserve"> committed in the ESCP that the requirements set out in this procedure will be followed to manage the E&amp;S risks and impacts of the multiple subprojects. The </w:t>
      </w:r>
      <w:r w:rsidR="00617343">
        <w:t>client</w:t>
      </w:r>
      <w:r w:rsidRPr="00307BC7">
        <w:t xml:space="preserve"> is also committed to provide regular progress reports on E&amp;S performance to the Bank at the implementation stage.</w:t>
      </w:r>
    </w:p>
    <w:p w14:paraId="2F1E3B5C" w14:textId="77777777" w:rsidR="00307BC7" w:rsidRPr="00307BC7" w:rsidRDefault="00307BC7" w:rsidP="00307BC7"/>
    <w:p w14:paraId="35D8091F" w14:textId="77777777" w:rsidR="00307BC7" w:rsidRPr="00307BC7" w:rsidRDefault="00307BC7" w:rsidP="00307BC7">
      <w:r w:rsidRPr="00307BC7">
        <w:rPr>
          <w:noProof/>
        </w:rPr>
        <mc:AlternateContent>
          <mc:Choice Requires="wpg">
            <w:drawing>
              <wp:anchor distT="0" distB="0" distL="114300" distR="114300" simplePos="0" relativeHeight="251662336" behindDoc="0" locked="0" layoutInCell="1" allowOverlap="1" wp14:anchorId="3BE2B5CA" wp14:editId="0364E3D3">
                <wp:simplePos x="0" y="0"/>
                <wp:positionH relativeFrom="margin">
                  <wp:posOffset>210185</wp:posOffset>
                </wp:positionH>
                <wp:positionV relativeFrom="paragraph">
                  <wp:posOffset>267970</wp:posOffset>
                </wp:positionV>
                <wp:extent cx="5252720" cy="4138295"/>
                <wp:effectExtent l="635" t="0" r="13970" b="34290"/>
                <wp:wrapTopAndBottom/>
                <wp:docPr id="17" name="组合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720" cy="4138295"/>
                          <a:chOff x="0" y="0"/>
                          <a:chExt cx="52527" cy="41387"/>
                        </a:xfrm>
                      </wpg:grpSpPr>
                      <wps:wsp>
                        <wps:cNvPr id="19" name="右大括号 57"/>
                        <wps:cNvSpPr>
                          <a:spLocks/>
                        </wps:cNvSpPr>
                        <wps:spPr bwMode="auto">
                          <a:xfrm>
                            <a:off x="39732" y="5377"/>
                            <a:ext cx="3168" cy="34072"/>
                          </a:xfrm>
                          <a:prstGeom prst="rightBrace">
                            <a:avLst>
                              <a:gd name="adj1" fmla="val 8315"/>
                              <a:gd name="adj2" fmla="val 48884"/>
                            </a:avLst>
                          </a:prstGeom>
                          <a:noFill/>
                          <a:ln w="6350">
                            <a:solidFill>
                              <a:schemeClr val="accent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标注: 线形 3"/>
                        <wps:cNvSpPr>
                          <a:spLocks/>
                        </wps:cNvSpPr>
                        <wps:spPr bwMode="auto">
                          <a:xfrm>
                            <a:off x="24411" y="3755"/>
                            <a:ext cx="16432" cy="7219"/>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a:effectLst>
                            <a:outerShdw dist="50800" dir="2700000" algn="ctr" rotWithShape="0">
                              <a:schemeClr val="bg1">
                                <a:lumMod val="75000"/>
                                <a:lumOff val="0"/>
                              </a:schemeClr>
                            </a:outerShdw>
                          </a:effectLst>
                        </wps:spPr>
                        <wps:txbx>
                          <w:txbxContent>
                            <w:p w14:paraId="3CE6DE23" w14:textId="77777777" w:rsidR="00307BC7" w:rsidRPr="00E7683E" w:rsidRDefault="00307BC7" w:rsidP="00307BC7">
                              <w:pPr>
                                <w:snapToGrid w:val="0"/>
                                <w:rPr>
                                  <w:rFonts w:cstheme="minorHAnsi"/>
                                  <w:sz w:val="20"/>
                                  <w:szCs w:val="20"/>
                                </w:rPr>
                              </w:pPr>
                              <w:r w:rsidRPr="00E7683E">
                                <w:rPr>
                                  <w:rFonts w:cstheme="minorHAnsi"/>
                                  <w:sz w:val="20"/>
                                  <w:szCs w:val="20"/>
                                </w:rPr>
                                <w:t>- Exclusion list</w:t>
                              </w:r>
                            </w:p>
                            <w:p w14:paraId="7FE4C3CC" w14:textId="77777777" w:rsidR="00307BC7" w:rsidRPr="00E7683E" w:rsidRDefault="00307BC7" w:rsidP="00307BC7">
                              <w:pPr>
                                <w:snapToGrid w:val="0"/>
                                <w:ind w:left="90" w:hangingChars="45" w:hanging="90"/>
                                <w:rPr>
                                  <w:rFonts w:cstheme="minorHAnsi"/>
                                  <w:sz w:val="20"/>
                                  <w:szCs w:val="20"/>
                                </w:rPr>
                              </w:pPr>
                              <w:r w:rsidRPr="00E7683E">
                                <w:rPr>
                                  <w:rFonts w:cstheme="minorHAnsi"/>
                                  <w:sz w:val="20"/>
                                  <w:szCs w:val="20"/>
                                </w:rPr>
                                <w:t>- E&amp;S risks screening submitted to WB for confirmation</w:t>
                              </w:r>
                            </w:p>
                          </w:txbxContent>
                        </wps:txbx>
                        <wps:bodyPr rot="0" vert="horz" wrap="square" lIns="91440" tIns="45720" rIns="91440" bIns="45720" anchor="ctr" anchorCtr="0" upright="1">
                          <a:noAutofit/>
                        </wps:bodyPr>
                      </wps:wsp>
                      <wps:wsp>
                        <wps:cNvPr id="22" name="标注: 线形 26"/>
                        <wps:cNvSpPr>
                          <a:spLocks/>
                        </wps:cNvSpPr>
                        <wps:spPr bwMode="auto">
                          <a:xfrm>
                            <a:off x="24411" y="11647"/>
                            <a:ext cx="16508" cy="6033"/>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a:effectLst>
                            <a:outerShdw dist="50800" dir="2700000" algn="ctr" rotWithShape="0">
                              <a:schemeClr val="bg1">
                                <a:lumMod val="75000"/>
                                <a:lumOff val="0"/>
                              </a:schemeClr>
                            </a:outerShdw>
                          </a:effectLst>
                        </wps:spPr>
                        <wps:txbx>
                          <w:txbxContent>
                            <w:p w14:paraId="06385635" w14:textId="77777777" w:rsidR="00307BC7" w:rsidRPr="00E7683E" w:rsidRDefault="00307BC7" w:rsidP="00307BC7">
                              <w:pPr>
                                <w:snapToGrid w:val="0"/>
                                <w:ind w:left="90" w:hangingChars="45" w:hanging="90"/>
                                <w:rPr>
                                  <w:rFonts w:cstheme="minorHAnsi"/>
                                  <w:sz w:val="20"/>
                                  <w:szCs w:val="20"/>
                                </w:rPr>
                              </w:pPr>
                              <w:r w:rsidRPr="00E7683E">
                                <w:rPr>
                                  <w:rFonts w:cstheme="minorHAnsi"/>
                                  <w:sz w:val="20"/>
                                  <w:szCs w:val="20"/>
                                </w:rPr>
                                <w:t>- E&amp;S document preparation, including ESCP</w:t>
                              </w:r>
                            </w:p>
                          </w:txbxContent>
                        </wps:txbx>
                        <wps:bodyPr rot="0" vert="horz" wrap="square" lIns="91440" tIns="45720" rIns="91440" bIns="45720" anchor="ctr" anchorCtr="0" upright="1">
                          <a:noAutofit/>
                        </wps:bodyPr>
                      </wps:wsp>
                      <wps:wsp>
                        <wps:cNvPr id="23" name="标注: 线形 27"/>
                        <wps:cNvSpPr>
                          <a:spLocks/>
                        </wps:cNvSpPr>
                        <wps:spPr bwMode="auto">
                          <a:xfrm>
                            <a:off x="24389" y="19570"/>
                            <a:ext cx="16530" cy="7177"/>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a:effectLst>
                            <a:outerShdw dist="50800" dir="2700000" algn="ctr" rotWithShape="0">
                              <a:schemeClr val="bg1">
                                <a:lumMod val="75000"/>
                                <a:lumOff val="0"/>
                              </a:schemeClr>
                            </a:outerShdw>
                          </a:effectLst>
                        </wps:spPr>
                        <wps:txbx>
                          <w:txbxContent>
                            <w:p w14:paraId="286BD292" w14:textId="77777777" w:rsidR="00307BC7" w:rsidRPr="00C90AB8" w:rsidRDefault="00307BC7" w:rsidP="00307BC7">
                              <w:pPr>
                                <w:snapToGrid w:val="0"/>
                                <w:ind w:left="90" w:hangingChars="45" w:hanging="90"/>
                                <w:rPr>
                                  <w:rFonts w:cstheme="minorHAnsi"/>
                                  <w:sz w:val="20"/>
                                  <w:szCs w:val="20"/>
                                </w:rPr>
                              </w:pPr>
                              <w:r w:rsidRPr="00E7683E">
                                <w:rPr>
                                  <w:rFonts w:cstheme="minorHAnsi"/>
                                  <w:sz w:val="20"/>
                                  <w:szCs w:val="20"/>
                                </w:rPr>
                                <w:t>- WB approval o</w:t>
                              </w:r>
                              <w:r>
                                <w:rPr>
                                  <w:rFonts w:cstheme="minorHAnsi"/>
                                  <w:sz w:val="20"/>
                                  <w:szCs w:val="20"/>
                                </w:rPr>
                                <w:t>f</w:t>
                              </w:r>
                              <w:r w:rsidRPr="00E7683E">
                                <w:rPr>
                                  <w:rFonts w:cstheme="minorHAnsi"/>
                                  <w:sz w:val="20"/>
                                  <w:szCs w:val="20"/>
                                </w:rPr>
                                <w:t xml:space="preserve"> E&amp;S document</w:t>
                              </w:r>
                            </w:p>
                          </w:txbxContent>
                        </wps:txbx>
                        <wps:bodyPr rot="0" vert="horz" wrap="square" lIns="91440" tIns="45720" rIns="91440" bIns="45720" anchor="ctr" anchorCtr="0" upright="1">
                          <a:noAutofit/>
                        </wps:bodyPr>
                      </wps:wsp>
                      <wps:wsp>
                        <wps:cNvPr id="24" name="标注: 线形 47"/>
                        <wps:cNvSpPr>
                          <a:spLocks/>
                        </wps:cNvSpPr>
                        <wps:spPr bwMode="auto">
                          <a:xfrm>
                            <a:off x="24520" y="28575"/>
                            <a:ext cx="16399" cy="5947"/>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a:effectLst>
                            <a:outerShdw dist="50800" dir="2700000" algn="ctr" rotWithShape="0">
                              <a:schemeClr val="bg1">
                                <a:lumMod val="75000"/>
                                <a:lumOff val="0"/>
                              </a:schemeClr>
                            </a:outerShdw>
                          </a:effectLst>
                        </wps:spPr>
                        <wps:txbx>
                          <w:txbxContent>
                            <w:p w14:paraId="1E8AF1EB"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E&amp;S performance monitoring</w:t>
                              </w:r>
                            </w:p>
                            <w:p w14:paraId="536F8EED"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ESCP monitoring</w:t>
                              </w:r>
                            </w:p>
                          </w:txbxContent>
                        </wps:txbx>
                        <wps:bodyPr rot="0" vert="horz" wrap="square" lIns="91440" tIns="45720" rIns="91440" bIns="45720" anchor="ctr" anchorCtr="0" upright="1">
                          <a:noAutofit/>
                        </wps:bodyPr>
                      </wps:wsp>
                      <wps:wsp>
                        <wps:cNvPr id="25" name="标注: 线形 50"/>
                        <wps:cNvSpPr>
                          <a:spLocks/>
                        </wps:cNvSpPr>
                        <wps:spPr bwMode="auto">
                          <a:xfrm>
                            <a:off x="24574" y="36122"/>
                            <a:ext cx="16421" cy="5265"/>
                          </a:xfrm>
                          <a:prstGeom prst="borderCallout1">
                            <a:avLst>
                              <a:gd name="adj1" fmla="val 16824"/>
                              <a:gd name="adj2" fmla="val -2838"/>
                              <a:gd name="adj3" fmla="val 17125"/>
                              <a:gd name="adj4" fmla="val -16255"/>
                            </a:avLst>
                          </a:prstGeom>
                          <a:gradFill rotWithShape="1">
                            <a:gsLst>
                              <a:gs pos="0">
                                <a:srgbClr val="B5D5A7"/>
                              </a:gs>
                              <a:gs pos="50000">
                                <a:srgbClr val="AACE99"/>
                              </a:gs>
                              <a:gs pos="100000">
                                <a:srgbClr val="9CCA86"/>
                              </a:gs>
                            </a:gsLst>
                            <a:lin ang="5400000"/>
                          </a:gradFill>
                          <a:ln w="6350">
                            <a:solidFill>
                              <a:schemeClr val="accent6">
                                <a:lumMod val="100000"/>
                                <a:lumOff val="0"/>
                              </a:schemeClr>
                            </a:solidFill>
                            <a:miter lim="800000"/>
                            <a:headEnd/>
                            <a:tailEnd/>
                          </a:ln>
                          <a:effectLst>
                            <a:outerShdw dist="50800" dir="2700000" algn="ctr" rotWithShape="0">
                              <a:schemeClr val="bg1">
                                <a:lumMod val="75000"/>
                                <a:lumOff val="0"/>
                              </a:schemeClr>
                            </a:outerShdw>
                          </a:effectLst>
                        </wps:spPr>
                        <wps:txbx>
                          <w:txbxContent>
                            <w:p w14:paraId="78734193"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E&amp;S performance evaluation</w:t>
                              </w:r>
                            </w:p>
                          </w:txbxContent>
                        </wps:txbx>
                        <wps:bodyPr rot="0" vert="horz" wrap="square" lIns="91440" tIns="45720" rIns="91440" bIns="45720" anchor="ctr" anchorCtr="0" upright="1">
                          <a:noAutofit/>
                        </wps:bodyPr>
                      </wps:wsp>
                      <wpg:grpSp>
                        <wpg:cNvPr id="26" name="组合 4"/>
                        <wpg:cNvGrpSpPr>
                          <a:grpSpLocks/>
                        </wpg:cNvGrpSpPr>
                        <wpg:grpSpPr bwMode="auto">
                          <a:xfrm>
                            <a:off x="0" y="0"/>
                            <a:ext cx="52527" cy="40043"/>
                            <a:chOff x="-78" y="0"/>
                            <a:chExt cx="54156" cy="41701"/>
                          </a:xfrm>
                        </wpg:grpSpPr>
                        <wps:wsp>
                          <wps:cNvPr id="27" name="Text Box 33"/>
                          <wps:cNvSpPr txBox="1">
                            <a:spLocks noChangeArrowheads="1"/>
                          </wps:cNvSpPr>
                          <wps:spPr bwMode="auto">
                            <a:xfrm>
                              <a:off x="-78" y="0"/>
                              <a:ext cx="24840" cy="4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37374" w14:textId="77777777" w:rsidR="00307BC7" w:rsidRPr="00B12B2D" w:rsidRDefault="00307BC7" w:rsidP="00307BC7">
                                <w:pPr>
                                  <w:jc w:val="center"/>
                                  <w:rPr>
                                    <w:rFonts w:ascii="Arial" w:hAnsi="Arial" w:cs="Arial"/>
                                    <w:b/>
                                    <w:bCs/>
                                    <w:sz w:val="20"/>
                                    <w:szCs w:val="20"/>
                                  </w:rPr>
                                </w:pPr>
                                <w:r>
                                  <w:rPr>
                                    <w:rFonts w:ascii="Arial" w:hAnsi="Arial" w:cs="Arial"/>
                                    <w:b/>
                                    <w:bCs/>
                                    <w:sz w:val="20"/>
                                    <w:szCs w:val="20"/>
                                  </w:rPr>
                                  <w:t>Project</w:t>
                                </w:r>
                                <w:r w:rsidRPr="00B12B2D">
                                  <w:rPr>
                                    <w:rFonts w:ascii="Arial" w:hAnsi="Arial" w:cs="Arial"/>
                                    <w:b/>
                                    <w:bCs/>
                                    <w:sz w:val="20"/>
                                    <w:szCs w:val="20"/>
                                  </w:rPr>
                                  <w:t xml:space="preserve"> Implementation</w:t>
                                </w:r>
                              </w:p>
                            </w:txbxContent>
                          </wps:txbx>
                          <wps:bodyPr rot="0" vert="horz" wrap="square" lIns="91440" tIns="45720" rIns="91440" bIns="45720" anchor="t" anchorCtr="0" upright="1">
                            <a:noAutofit/>
                          </wps:bodyPr>
                        </wps:wsp>
                        <wps:wsp>
                          <wps:cNvPr id="28" name="Text Box 34"/>
                          <wps:cNvSpPr txBox="1">
                            <a:spLocks noChangeArrowheads="1"/>
                          </wps:cNvSpPr>
                          <wps:spPr bwMode="auto">
                            <a:xfrm>
                              <a:off x="25577" y="0"/>
                              <a:ext cx="27534" cy="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D5FA" w14:textId="77777777" w:rsidR="00307BC7" w:rsidRPr="00B12B2D" w:rsidRDefault="00307BC7" w:rsidP="00307BC7">
                                <w:pPr>
                                  <w:jc w:val="center"/>
                                  <w:rPr>
                                    <w:rFonts w:ascii="Arial" w:hAnsi="Arial" w:cs="Arial"/>
                                    <w:b/>
                                    <w:bCs/>
                                    <w:sz w:val="20"/>
                                    <w:szCs w:val="20"/>
                                  </w:rPr>
                                </w:pPr>
                                <w:r w:rsidRPr="00B12B2D">
                                  <w:rPr>
                                    <w:rFonts w:ascii="Arial" w:hAnsi="Arial" w:cs="Arial"/>
                                    <w:b/>
                                    <w:bCs/>
                                    <w:sz w:val="20"/>
                                    <w:szCs w:val="20"/>
                                  </w:rPr>
                                  <w:t>E&amp;S Risk Management Activities</w:t>
                                </w:r>
                              </w:p>
                            </w:txbxContent>
                          </wps:txbx>
                          <wps:bodyPr rot="0" vert="horz" wrap="square" lIns="91440" tIns="45720" rIns="91440" bIns="45720" anchor="t" anchorCtr="0" upright="1">
                            <a:noAutofit/>
                          </wps:bodyPr>
                        </wps:wsp>
                        <wpg:grpSp>
                          <wpg:cNvPr id="29" name="组合 10"/>
                          <wpg:cNvGrpSpPr>
                            <a:grpSpLocks/>
                          </wpg:cNvGrpSpPr>
                          <wpg:grpSpPr bwMode="auto">
                            <a:xfrm>
                              <a:off x="3408" y="3740"/>
                              <a:ext cx="50670" cy="37961"/>
                              <a:chOff x="-55" y="0"/>
                              <a:chExt cx="50669" cy="37960"/>
                            </a:xfrm>
                          </wpg:grpSpPr>
                          <wps:wsp>
                            <wps:cNvPr id="30" name="直接箭头连接符 11"/>
                            <wps:cNvCnPr>
                              <a:cxnSpLocks noChangeShapeType="1"/>
                            </wps:cNvCnPr>
                            <wps:spPr bwMode="auto">
                              <a:xfrm>
                                <a:off x="8974" y="29092"/>
                                <a:ext cx="0" cy="5449"/>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直接箭头连接符 12"/>
                            <wps:cNvCnPr>
                              <a:cxnSpLocks noChangeShapeType="1"/>
                            </wps:cNvCnPr>
                            <wps:spPr bwMode="auto">
                              <a:xfrm>
                                <a:off x="8888" y="11412"/>
                                <a:ext cx="0" cy="5646"/>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2" name="直接箭头连接符 13"/>
                            <wps:cNvCnPr>
                              <a:cxnSpLocks noChangeShapeType="1"/>
                            </wps:cNvCnPr>
                            <wps:spPr bwMode="auto">
                              <a:xfrm>
                                <a:off x="8890" y="3048"/>
                                <a:ext cx="84" cy="538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3" name="Text Box 39"/>
                            <wps:cNvSpPr txBox="1">
                              <a:spLocks noChangeArrowheads="1"/>
                            </wps:cNvSpPr>
                            <wps:spPr bwMode="auto">
                              <a:xfrm>
                                <a:off x="-55" y="8428"/>
                                <a:ext cx="17678" cy="2985"/>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07CD201C"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Preparation</w:t>
                                  </w:r>
                                </w:p>
                              </w:txbxContent>
                            </wps:txbx>
                            <wps:bodyPr rot="0" vert="horz" wrap="square" lIns="91440" tIns="45720" rIns="91440" bIns="45720" anchor="ctr" anchorCtr="0" upright="1">
                              <a:noAutofit/>
                            </wps:bodyPr>
                          </wps:wsp>
                          <wps:wsp>
                            <wps:cNvPr id="34" name="文本框 15"/>
                            <wps:cNvSpPr txBox="1">
                              <a:spLocks noChangeArrowheads="1"/>
                            </wps:cNvSpPr>
                            <wps:spPr bwMode="auto">
                              <a:xfrm>
                                <a:off x="211" y="16990"/>
                                <a:ext cx="17412" cy="2924"/>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644833B7"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Appraisal and Approval</w:t>
                                  </w:r>
                                </w:p>
                              </w:txbxContent>
                            </wps:txbx>
                            <wps:bodyPr rot="0" vert="horz" wrap="square" lIns="91440" tIns="45720" rIns="91440" bIns="45720" anchor="t" anchorCtr="0" upright="1">
                              <a:noAutofit/>
                            </wps:bodyPr>
                          </wps:wsp>
                          <wps:wsp>
                            <wps:cNvPr id="35" name="矩形: 圆角 208"/>
                            <wps:cNvSpPr>
                              <a:spLocks noChangeArrowheads="1"/>
                            </wps:cNvSpPr>
                            <wps:spPr bwMode="auto">
                              <a:xfrm>
                                <a:off x="169" y="0"/>
                                <a:ext cx="17488" cy="3048"/>
                              </a:xfrm>
                              <a:prstGeom prst="roundRect">
                                <a:avLst>
                                  <a:gd name="adj" fmla="val 16667"/>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0C417FC6"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Screening and Classification</w:t>
                                  </w:r>
                                </w:p>
                              </w:txbxContent>
                            </wps:txbx>
                            <wps:bodyPr rot="0" vert="horz" wrap="square" lIns="91440" tIns="45720" rIns="91440" bIns="45720" anchor="ctr" anchorCtr="0" upright="1">
                              <a:noAutofit/>
                            </wps:bodyPr>
                          </wps:wsp>
                          <wps:wsp>
                            <wps:cNvPr id="36" name="直接箭头连接符 20"/>
                            <wps:cNvCnPr>
                              <a:cxnSpLocks noChangeShapeType="1"/>
                            </wps:cNvCnPr>
                            <wps:spPr bwMode="auto">
                              <a:xfrm>
                                <a:off x="8915" y="19913"/>
                                <a:ext cx="0" cy="6043"/>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7" name="文本框 21"/>
                            <wps:cNvSpPr txBox="1">
                              <a:spLocks noChangeArrowheads="1"/>
                            </wps:cNvSpPr>
                            <wps:spPr bwMode="auto">
                              <a:xfrm>
                                <a:off x="249" y="26070"/>
                                <a:ext cx="17412" cy="3022"/>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7DA56EA4"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Implementation Monitoring</w:t>
                                  </w:r>
                                </w:p>
                              </w:txbxContent>
                            </wps:txbx>
                            <wps:bodyPr rot="0" vert="horz" wrap="square" lIns="91440" tIns="45720" rIns="91440" bIns="45720" anchor="t" anchorCtr="0" upright="1">
                              <a:noAutofit/>
                            </wps:bodyPr>
                          </wps:wsp>
                          <wps:wsp>
                            <wps:cNvPr id="38" name="文本框 22"/>
                            <wps:cNvSpPr txBox="1">
                              <a:spLocks noChangeArrowheads="1"/>
                            </wps:cNvSpPr>
                            <wps:spPr bwMode="auto">
                              <a:xfrm>
                                <a:off x="249" y="34655"/>
                                <a:ext cx="17412" cy="3305"/>
                              </a:xfrm>
                              <a:prstGeom prst="rect">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666C1306" w14:textId="77777777" w:rsidR="00307BC7" w:rsidRPr="00620943" w:rsidRDefault="00307BC7" w:rsidP="00307BC7">
                                  <w:pPr>
                                    <w:snapToGrid w:val="0"/>
                                    <w:spacing w:before="60" w:line="160" w:lineRule="atLeast"/>
                                    <w:jc w:val="center"/>
                                    <w:rPr>
                                      <w:rFonts w:cstheme="minorHAnsi"/>
                                      <w:sz w:val="20"/>
                                      <w:szCs w:val="20"/>
                                    </w:rPr>
                                  </w:pPr>
                                  <w:r w:rsidRPr="00620943">
                                    <w:rPr>
                                      <w:rFonts w:cstheme="minorHAnsi"/>
                                      <w:sz w:val="20"/>
                                      <w:szCs w:val="20"/>
                                    </w:rPr>
                                    <w:t>Completion Evaluation</w:t>
                                  </w:r>
                                </w:p>
                              </w:txbxContent>
                            </wps:txbx>
                            <wps:bodyPr rot="0" vert="horz" wrap="square" lIns="91440" tIns="45720" rIns="91440" bIns="45720" anchor="t" anchorCtr="0" upright="1">
                              <a:noAutofit/>
                            </wps:bodyPr>
                          </wps:wsp>
                          <wps:wsp>
                            <wps:cNvPr id="39" name="矩形: 圆角 208"/>
                            <wps:cNvSpPr>
                              <a:spLocks noChangeArrowheads="1"/>
                            </wps:cNvSpPr>
                            <wps:spPr bwMode="auto">
                              <a:xfrm>
                                <a:off x="41003" y="16613"/>
                                <a:ext cx="9611" cy="5201"/>
                              </a:xfrm>
                              <a:prstGeom prst="roundRect">
                                <a:avLst>
                                  <a:gd name="adj" fmla="val 16667"/>
                                </a:avLst>
                              </a:prstGeom>
                              <a:gradFill rotWithShape="1">
                                <a:gsLst>
                                  <a:gs pos="0">
                                    <a:srgbClr val="B1CBE9"/>
                                  </a:gs>
                                  <a:gs pos="50000">
                                    <a:srgbClr val="A3C1E5"/>
                                  </a:gs>
                                  <a:gs pos="100000">
                                    <a:srgbClr val="92B9E4"/>
                                  </a:gs>
                                </a:gsLst>
                                <a:lin ang="5400000"/>
                              </a:gradFill>
                              <a:ln w="6350">
                                <a:solidFill>
                                  <a:schemeClr val="accent5">
                                    <a:lumMod val="100000"/>
                                    <a:lumOff val="0"/>
                                  </a:schemeClr>
                                </a:solidFill>
                                <a:miter lim="800000"/>
                                <a:headEnd/>
                                <a:tailEnd/>
                              </a:ln>
                            </wps:spPr>
                            <wps:txbx>
                              <w:txbxContent>
                                <w:p w14:paraId="5C73D0B8" w14:textId="77777777" w:rsidR="00307BC7" w:rsidRPr="001D0BE9" w:rsidRDefault="00307BC7" w:rsidP="00307BC7">
                                  <w:pPr>
                                    <w:snapToGrid w:val="0"/>
                                    <w:spacing w:line="160" w:lineRule="atLeast"/>
                                    <w:jc w:val="center"/>
                                    <w:rPr>
                                      <w:rFonts w:cstheme="minorHAnsi"/>
                                      <w:sz w:val="20"/>
                                      <w:szCs w:val="20"/>
                                    </w:rPr>
                                  </w:pPr>
                                  <w:r w:rsidRPr="001D0BE9">
                                    <w:rPr>
                                      <w:rFonts w:cstheme="minorHAnsi"/>
                                      <w:sz w:val="20"/>
                                      <w:szCs w:val="20"/>
                                    </w:rPr>
                                    <w:t>Stakeholder engagement</w:t>
                                  </w:r>
                                </w:p>
                              </w:txbxContent>
                            </wps:txbx>
                            <wps:bodyPr rot="0" vert="horz" wrap="square" lIns="91440" tIns="45720" rIns="91440" bIns="45720" anchor="ctr" anchorCtr="0" upright="1">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3BE2B5CA" id="组合 58" o:spid="_x0000_s1026" style="position:absolute;margin-left:16.55pt;margin-top:21.1pt;width:413.6pt;height:325.85pt;z-index:251662336;mso-position-horizontal-relative:margin;mso-width-relative:margin" coordsize="52527,4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57" o:spid="_x0000_s1027" type="#_x0000_t88" style="position:absolute;left:39732;top:5377;width:3168;height:34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" adj="167,10559" strokecolor="#4472c4 [3204]" strokeweight=".5pt">
                  <v:stroke joinstyle="miter"/>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标注: 线形 3" o:spid="_x0000_s1028" type="#_x0000_t47" style="position:absolute;left:24411;top:3755;width:16432;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" adj="-3511,3699,-613,3634" fillcolor="#b5d5a7" strokecolor="#70ad47 [3209]" strokeweight=".5pt">
                  <v:fill color2="#9cca86" rotate="t" colors="0 #b5d5a7;.5 #aace99;1 #9cca86" focus="100%" type="gradient">
                    <o:fill v:ext="view" type="gradientUnscaled"/>
                  </v:fill>
                  <v:shadow on="t" color="#bfbfbf [2412]" offset=".99781mm,.99781mm"/>
                  <v:textbox>
                    <w:txbxContent>
                      <w:p w14:paraId="3CE6DE23" w14:textId="77777777" w:rsidR="00307BC7" w:rsidRPr="00E7683E" w:rsidRDefault="00307BC7" w:rsidP="00307BC7">
                        <w:pPr>
                          <w:snapToGrid w:val="0"/>
                          <w:rPr>
                            <w:rFonts w:cstheme="minorHAnsi"/>
                            <w:sz w:val="20"/>
                            <w:szCs w:val="20"/>
                          </w:rPr>
                        </w:pPr>
                        <w:r w:rsidRPr="00E7683E">
                          <w:rPr>
                            <w:rFonts w:cstheme="minorHAnsi"/>
                            <w:sz w:val="20"/>
                            <w:szCs w:val="20"/>
                          </w:rPr>
                          <w:t>- Exclusion list</w:t>
                        </w:r>
                      </w:p>
                      <w:p w14:paraId="7FE4C3CC" w14:textId="77777777" w:rsidR="00307BC7" w:rsidRPr="00E7683E" w:rsidRDefault="00307BC7" w:rsidP="00307BC7">
                        <w:pPr>
                          <w:snapToGrid w:val="0"/>
                          <w:ind w:left="90" w:hangingChars="45" w:hanging="90"/>
                          <w:rPr>
                            <w:rFonts w:cstheme="minorHAnsi"/>
                            <w:sz w:val="20"/>
                            <w:szCs w:val="20"/>
                          </w:rPr>
                        </w:pPr>
                        <w:r w:rsidRPr="00E7683E">
                          <w:rPr>
                            <w:rFonts w:cstheme="minorHAnsi"/>
                            <w:sz w:val="20"/>
                            <w:szCs w:val="20"/>
                          </w:rPr>
                          <w:t>- E&amp;S risks screening submitted to WB for confirmation</w:t>
                        </w:r>
                      </w:p>
                    </w:txbxContent>
                  </v:textbox>
                  <o:callout v:ext="edit" minusy="t"/>
                </v:shape>
                <v:shape id="标注: 线形 26" o:spid="_x0000_s1029" type="#_x0000_t47" style="position:absolute;left:24411;top:11647;width:16508;height:6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" adj="-3511,3699,-613,3634" fillcolor="#b5d5a7" strokecolor="#70ad47 [3209]" strokeweight=".5pt">
                  <v:fill color2="#9cca86" rotate="t" colors="0 #b5d5a7;.5 #aace99;1 #9cca86" focus="100%" type="gradient">
                    <o:fill v:ext="view" type="gradientUnscaled"/>
                  </v:fill>
                  <v:shadow on="t" color="#bfbfbf [2412]" offset=".99781mm,.99781mm"/>
                  <v:textbox>
                    <w:txbxContent>
                      <w:p w14:paraId="06385635" w14:textId="77777777" w:rsidR="00307BC7" w:rsidRPr="00E7683E" w:rsidRDefault="00307BC7" w:rsidP="00307BC7">
                        <w:pPr>
                          <w:snapToGrid w:val="0"/>
                          <w:ind w:left="90" w:hangingChars="45" w:hanging="90"/>
                          <w:rPr>
                            <w:rFonts w:cstheme="minorHAnsi"/>
                            <w:sz w:val="20"/>
                            <w:szCs w:val="20"/>
                          </w:rPr>
                        </w:pPr>
                        <w:r w:rsidRPr="00E7683E">
                          <w:rPr>
                            <w:rFonts w:cstheme="minorHAnsi"/>
                            <w:sz w:val="20"/>
                            <w:szCs w:val="20"/>
                          </w:rPr>
                          <w:t>- E&amp;S document preparation, including ESCP</w:t>
                        </w:r>
                      </w:p>
                    </w:txbxContent>
                  </v:textbox>
                  <o:callout v:ext="edit" minusy="t"/>
                </v:shape>
                <v:shape id="标注: 线形 27" o:spid="_x0000_s1030" type="#_x0000_t47" style="position:absolute;left:24389;top:19570;width:16530;height:7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" adj="-3511,3699,-613,3634" fillcolor="#b5d5a7" strokecolor="#70ad47 [3209]" strokeweight=".5pt">
                  <v:fill color2="#9cca86" rotate="t" colors="0 #b5d5a7;.5 #aace99;1 #9cca86" focus="100%" type="gradient">
                    <o:fill v:ext="view" type="gradientUnscaled"/>
                  </v:fill>
                  <v:shadow on="t" color="#bfbfbf [2412]" offset=".99781mm,.99781mm"/>
                  <v:textbox>
                    <w:txbxContent>
                      <w:p w14:paraId="286BD292" w14:textId="77777777" w:rsidR="00307BC7" w:rsidRPr="00C90AB8" w:rsidRDefault="00307BC7" w:rsidP="00307BC7">
                        <w:pPr>
                          <w:snapToGrid w:val="0"/>
                          <w:ind w:left="90" w:hangingChars="45" w:hanging="90"/>
                          <w:rPr>
                            <w:rFonts w:cstheme="minorHAnsi"/>
                            <w:sz w:val="20"/>
                            <w:szCs w:val="20"/>
                          </w:rPr>
                        </w:pPr>
                        <w:r w:rsidRPr="00E7683E">
                          <w:rPr>
                            <w:rFonts w:cstheme="minorHAnsi"/>
                            <w:sz w:val="20"/>
                            <w:szCs w:val="20"/>
                          </w:rPr>
                          <w:t>- WB approval o</w:t>
                        </w:r>
                        <w:r>
                          <w:rPr>
                            <w:rFonts w:cstheme="minorHAnsi"/>
                            <w:sz w:val="20"/>
                            <w:szCs w:val="20"/>
                          </w:rPr>
                          <w:t>f</w:t>
                        </w:r>
                        <w:r w:rsidRPr="00E7683E">
                          <w:rPr>
                            <w:rFonts w:cstheme="minorHAnsi"/>
                            <w:sz w:val="20"/>
                            <w:szCs w:val="20"/>
                          </w:rPr>
                          <w:t xml:space="preserve"> E&amp;S document</w:t>
                        </w:r>
                      </w:p>
                    </w:txbxContent>
                  </v:textbox>
                  <o:callout v:ext="edit" minusy="t"/>
                </v:shape>
                <v:shape id="标注: 线形 47" o:spid="_x0000_s1031" type="#_x0000_t47" style="position:absolute;left:24520;top:28575;width:16399;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" adj="-3511,3699,-613,3634" fillcolor="#b5d5a7" strokecolor="#70ad47 [3209]" strokeweight=".5pt">
                  <v:fill color2="#9cca86" rotate="t" colors="0 #b5d5a7;.5 #aace99;1 #9cca86" focus="100%" type="gradient">
                    <o:fill v:ext="view" type="gradientUnscaled"/>
                  </v:fill>
                  <v:shadow on="t" color="#bfbfbf [2412]" offset=".99781mm,.99781mm"/>
                  <v:textbox>
                    <w:txbxContent>
                      <w:p w14:paraId="1E8AF1EB"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E&amp;S performance monitoring</w:t>
                        </w:r>
                      </w:p>
                      <w:p w14:paraId="536F8EED"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ESCP monitoring</w:t>
                        </w:r>
                      </w:p>
                    </w:txbxContent>
                  </v:textbox>
                  <o:callout v:ext="edit" minusy="t"/>
                </v:shape>
                <v:shape id="标注: 线形 50" o:spid="_x0000_s1032" type="#_x0000_t47" style="position:absolute;left:24574;top:36122;width:16421;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" adj="-3511,3699,-613,3634" fillcolor="#b5d5a7" strokecolor="#70ad47 [3209]" strokeweight=".5pt">
                  <v:fill color2="#9cca86" rotate="t" colors="0 #b5d5a7;.5 #aace99;1 #9cca86" focus="100%" type="gradient">
                    <o:fill v:ext="view" type="gradientUnscaled"/>
                  </v:fill>
                  <v:shadow on="t" color="#bfbfbf [2412]" offset=".99781mm,.99781mm"/>
                  <v:textbox>
                    <w:txbxContent>
                      <w:p w14:paraId="78734193" w14:textId="77777777" w:rsidR="00307BC7" w:rsidRPr="001D0BE9" w:rsidRDefault="00307BC7" w:rsidP="00307BC7">
                        <w:pPr>
                          <w:snapToGrid w:val="0"/>
                          <w:ind w:left="90" w:hangingChars="45" w:hanging="90"/>
                          <w:rPr>
                            <w:rFonts w:cstheme="minorHAnsi"/>
                            <w:sz w:val="20"/>
                            <w:szCs w:val="20"/>
                          </w:rPr>
                        </w:pPr>
                        <w:r w:rsidRPr="001D0BE9">
                          <w:rPr>
                            <w:rFonts w:cstheme="minorHAnsi"/>
                            <w:sz w:val="20"/>
                            <w:szCs w:val="20"/>
                          </w:rPr>
                          <w:t>- E&amp;S performance evaluation</w:t>
                        </w:r>
                      </w:p>
                    </w:txbxContent>
                  </v:textbox>
                  <o:callout v:ext="edit" minusy="t"/>
                </v:shape>
                <v:group id="组合 4" o:spid="_x0000_s1033" style="position:absolute;width:52527;height:40043" coordorigin="-78" coordsize="54156,4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202" coordsize="21600,21600" o:spt="202" path="m,l,21600r21600,l21600,xe">
                    <v:stroke joinstyle="miter"/>
                    <v:path gradientshapeok="t" o:connecttype="rect"/>
                  </v:shapetype>
                  <v:shape id="Text Box 33" o:spid="_x0000_s1034" type="#_x0000_t202" style="position:absolute;left:-78;width:24840;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0B37374" w14:textId="77777777" w:rsidR="00307BC7" w:rsidRPr="00B12B2D" w:rsidRDefault="00307BC7" w:rsidP="00307BC7">
                          <w:pPr>
                            <w:jc w:val="center"/>
                            <w:rPr>
                              <w:rFonts w:ascii="Arial" w:hAnsi="Arial" w:cs="Arial"/>
                              <w:b/>
                              <w:bCs/>
                              <w:sz w:val="20"/>
                              <w:szCs w:val="20"/>
                            </w:rPr>
                          </w:pPr>
                          <w:r>
                            <w:rPr>
                              <w:rFonts w:ascii="Arial" w:hAnsi="Arial" w:cs="Arial"/>
                              <w:b/>
                              <w:bCs/>
                              <w:sz w:val="20"/>
                              <w:szCs w:val="20"/>
                            </w:rPr>
                            <w:t>Project</w:t>
                          </w:r>
                          <w:r w:rsidRPr="00B12B2D">
                            <w:rPr>
                              <w:rFonts w:ascii="Arial" w:hAnsi="Arial" w:cs="Arial"/>
                              <w:b/>
                              <w:bCs/>
                              <w:sz w:val="20"/>
                              <w:szCs w:val="20"/>
                            </w:rPr>
                            <w:t xml:space="preserve"> Implementation</w:t>
                          </w:r>
                        </w:p>
                      </w:txbxContent>
                    </v:textbox>
                  </v:shape>
                  <v:shape id="Text Box 34" o:spid="_x0000_s1035" type="#_x0000_t202" style="position:absolute;left:25577;width:27534;height:5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95FD5FA" w14:textId="77777777" w:rsidR="00307BC7" w:rsidRPr="00B12B2D" w:rsidRDefault="00307BC7" w:rsidP="00307BC7">
                          <w:pPr>
                            <w:jc w:val="center"/>
                            <w:rPr>
                              <w:rFonts w:ascii="Arial" w:hAnsi="Arial" w:cs="Arial"/>
                              <w:b/>
                              <w:bCs/>
                              <w:sz w:val="20"/>
                              <w:szCs w:val="20"/>
                            </w:rPr>
                          </w:pPr>
                          <w:r w:rsidRPr="00B12B2D">
                            <w:rPr>
                              <w:rFonts w:ascii="Arial" w:hAnsi="Arial" w:cs="Arial"/>
                              <w:b/>
                              <w:bCs/>
                              <w:sz w:val="20"/>
                              <w:szCs w:val="20"/>
                            </w:rPr>
                            <w:t>E&amp;S Risk Management Activities</w:t>
                          </w:r>
                        </w:p>
                      </w:txbxContent>
                    </v:textbox>
                  </v:shape>
                  <v:group id="组合 10" o:spid="_x0000_s1036" style="position:absolute;left:3408;top:3740;width:50670;height:37961" coordorigin="-55" coordsize="50669,3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32" coordsize="21600,21600" o:spt="32" o:oned="t" path="m,l21600,21600e" filled="f">
                      <v:path arrowok="t" fillok="f" o:connecttype="none"/>
                      <o:lock v:ext="edit" shapetype="t"/>
                    </v:shapetype>
                    <v:shape id="直接箭头连接符 11" o:spid="_x0000_s1037" type="#_x0000_t32" style="position:absolute;left:8974;top:29092;width:0;height:5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" strokecolor="#4472c4 [3204]" strokeweight=".5pt">
                      <v:stroke endarrow="block" joinstyle="miter"/>
                    </v:shape>
                    <v:shape id="直接箭头连接符 12" o:spid="_x0000_s1038" type="#_x0000_t32" style="position:absolute;left:8888;top:11412;width:0;height:5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" strokecolor="#4472c4 [3204]" strokeweight=".5pt">
                      <v:stroke endarrow="block" joinstyle="miter"/>
                    </v:shape>
                    <v:shape id="直接箭头连接符 13" o:spid="_x0000_s1039" type="#_x0000_t32" style="position:absolute;left:8890;top:3048;width:84;height:5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" strokecolor="#4472c4 [3204]" strokeweight=".5pt">
                      <v:stroke endarrow="block" joinstyle="miter"/>
                    </v:shape>
                    <v:shape id="Text Box 39" o:spid="_x0000_s1040" type="#_x0000_t202" style="position:absolute;left:-55;top:8428;width:17678;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" fillcolor="#b1cbe9" strokecolor="#5b9bd5 [3208]" strokeweight=".5pt">
                      <v:fill color2="#92b9e4" rotate="t" colors="0 #b1cbe9;.5 #a3c1e5;1 #92b9e4" focus="100%" type="gradient">
                        <o:fill v:ext="view" type="gradientUnscaled"/>
                      </v:fill>
                      <v:textbox>
                        <w:txbxContent>
                          <w:p w14:paraId="07CD201C"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Preparation</w:t>
                            </w:r>
                          </w:p>
                        </w:txbxContent>
                      </v:textbox>
                    </v:shape>
                    <v:shape id="文本框 15" o:spid="_x0000_s1041" type="#_x0000_t202" style="position:absolute;left:211;top:16990;width:17412;height:2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" fillcolor="#b1cbe9" strokecolor="#5b9bd5 [3208]" strokeweight=".5pt">
                      <v:fill color2="#92b9e4" rotate="t" colors="0 #b1cbe9;.5 #a3c1e5;1 #92b9e4" focus="100%" type="gradient">
                        <o:fill v:ext="view" type="gradientUnscaled"/>
                      </v:fill>
                      <v:textbox>
                        <w:txbxContent>
                          <w:p w14:paraId="644833B7"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Appraisal and Approval</w:t>
                            </w:r>
                          </w:p>
                        </w:txbxContent>
                      </v:textbox>
                    </v:shape>
                    <v:roundrect id="矩形: 圆角 208" o:spid="_x0000_s1042" style="position:absolute;left:169;width:17488;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" fillcolor="#b1cbe9" strokecolor="#5b9bd5 [3208]" strokeweight=".5pt">
                      <v:fill color2="#92b9e4" rotate="t" colors="0 #b1cbe9;.5 #a3c1e5;1 #92b9e4" focus="100%" type="gradient">
                        <o:fill v:ext="view" type="gradientUnscaled"/>
                      </v:fill>
                      <v:stroke joinstyle="miter"/>
                      <v:textbox>
                        <w:txbxContent>
                          <w:p w14:paraId="0C417FC6"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Screening and Classification</w:t>
                            </w:r>
                          </w:p>
                        </w:txbxContent>
                      </v:textbox>
                    </v:roundrect>
                    <v:shape id="直接箭头连接符 20" o:spid="_x0000_s1043" type="#_x0000_t32" style="position:absolute;left:8915;top:19913;width:0;height:6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" strokecolor="#4472c4 [3204]" strokeweight=".5pt">
                      <v:stroke endarrow="block" joinstyle="miter"/>
                    </v:shape>
                    <v:shape id="文本框 21" o:spid="_x0000_s1044" type="#_x0000_t202" style="position:absolute;left:249;top:26070;width:1741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" fillcolor="#b1cbe9" strokecolor="#5b9bd5 [3208]" strokeweight=".5pt">
                      <v:fill color2="#92b9e4" rotate="t" colors="0 #b1cbe9;.5 #a3c1e5;1 #92b9e4" focus="100%" type="gradient">
                        <o:fill v:ext="view" type="gradientUnscaled"/>
                      </v:fill>
                      <v:textbox>
                        <w:txbxContent>
                          <w:p w14:paraId="7DA56EA4" w14:textId="77777777" w:rsidR="00307BC7" w:rsidRPr="00620943" w:rsidRDefault="00307BC7" w:rsidP="00307BC7">
                            <w:pPr>
                              <w:snapToGrid w:val="0"/>
                              <w:spacing w:line="160" w:lineRule="atLeast"/>
                              <w:jc w:val="center"/>
                              <w:rPr>
                                <w:rFonts w:cstheme="minorHAnsi"/>
                                <w:sz w:val="20"/>
                                <w:szCs w:val="20"/>
                              </w:rPr>
                            </w:pPr>
                            <w:r w:rsidRPr="00620943">
                              <w:rPr>
                                <w:rFonts w:cstheme="minorHAnsi"/>
                                <w:sz w:val="20"/>
                                <w:szCs w:val="20"/>
                              </w:rPr>
                              <w:t>Implementation Monitoring</w:t>
                            </w:r>
                          </w:p>
                        </w:txbxContent>
                      </v:textbox>
                    </v:shape>
                    <v:shape id="文本框 22" o:spid="_x0000_s1045" type="#_x0000_t202" style="position:absolute;left:249;top:34655;width:17412;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" fillcolor="#b1cbe9" strokecolor="#5b9bd5 [3208]" strokeweight=".5pt">
                      <v:fill color2="#92b9e4" rotate="t" colors="0 #b1cbe9;.5 #a3c1e5;1 #92b9e4" focus="100%" type="gradient">
                        <o:fill v:ext="view" type="gradientUnscaled"/>
                      </v:fill>
                      <v:textbox>
                        <w:txbxContent>
                          <w:p w14:paraId="666C1306" w14:textId="77777777" w:rsidR="00307BC7" w:rsidRPr="00620943" w:rsidRDefault="00307BC7" w:rsidP="00307BC7">
                            <w:pPr>
                              <w:snapToGrid w:val="0"/>
                              <w:spacing w:before="60" w:line="160" w:lineRule="atLeast"/>
                              <w:jc w:val="center"/>
                              <w:rPr>
                                <w:rFonts w:cstheme="minorHAnsi"/>
                                <w:sz w:val="20"/>
                                <w:szCs w:val="20"/>
                              </w:rPr>
                            </w:pPr>
                            <w:r w:rsidRPr="00620943">
                              <w:rPr>
                                <w:rFonts w:cstheme="minorHAnsi"/>
                                <w:sz w:val="20"/>
                                <w:szCs w:val="20"/>
                              </w:rPr>
                              <w:t>Completion Evaluation</w:t>
                            </w:r>
                          </w:p>
                        </w:txbxContent>
                      </v:textbox>
                    </v:shape>
                    <v:roundrect id="矩形: 圆角 208" o:spid="_x0000_s1046" style="position:absolute;left:41003;top:16613;width:9611;height:5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" fillcolor="#b1cbe9" strokecolor="#5b9bd5 [3208]" strokeweight=".5pt">
                      <v:fill color2="#92b9e4" rotate="t" colors="0 #b1cbe9;.5 #a3c1e5;1 #92b9e4" focus="100%" type="gradient">
                        <o:fill v:ext="view" type="gradientUnscaled"/>
                      </v:fill>
                      <v:stroke joinstyle="miter"/>
                      <v:textbox>
                        <w:txbxContent>
                          <w:p w14:paraId="5C73D0B8" w14:textId="77777777" w:rsidR="00307BC7" w:rsidRPr="001D0BE9" w:rsidRDefault="00307BC7" w:rsidP="00307BC7">
                            <w:pPr>
                              <w:snapToGrid w:val="0"/>
                              <w:spacing w:line="160" w:lineRule="atLeast"/>
                              <w:jc w:val="center"/>
                              <w:rPr>
                                <w:rFonts w:cstheme="minorHAnsi"/>
                                <w:sz w:val="20"/>
                                <w:szCs w:val="20"/>
                              </w:rPr>
                            </w:pPr>
                            <w:r w:rsidRPr="001D0BE9">
                              <w:rPr>
                                <w:rFonts w:cstheme="minorHAnsi"/>
                                <w:sz w:val="20"/>
                                <w:szCs w:val="20"/>
                              </w:rPr>
                              <w:t>Stakeholder engagement</w:t>
                            </w:r>
                          </w:p>
                        </w:txbxContent>
                      </v:textbox>
                    </v:roundrect>
                  </v:group>
                </v:group>
                <w10:wrap type="topAndBottom" anchorx="margin"/>
              </v:group>
            </w:pict>
          </mc:Fallback>
        </mc:AlternateContent>
      </w:r>
      <w:r w:rsidRPr="00307BC7">
        <w:t xml:space="preserve">The E&amp;S risk management procedure for the Project is shown in </w:t>
      </w:r>
      <w:r w:rsidRPr="00307BC7">
        <w:fldChar w:fldCharType="begin"/>
      </w:r>
      <w:r w:rsidRPr="00307BC7">
        <w:instrText xml:space="preserve"> REF _Ref93856466 \h </w:instrText>
      </w:r>
      <w:r w:rsidRPr="00307BC7">
        <w:fldChar w:fldCharType="separate"/>
      </w:r>
      <w:r w:rsidRPr="00307BC7">
        <w:t xml:space="preserve">Figure </w:t>
      </w:r>
      <w:r w:rsidRPr="00307BC7">
        <w:rPr>
          <w:cs/>
          <w:lang w:val="en-GB"/>
        </w:rPr>
        <w:t>‎</w:t>
      </w:r>
      <w:r w:rsidRPr="00307BC7">
        <w:t>5</w:t>
      </w:r>
      <w:r w:rsidRPr="00307BC7">
        <w:noBreakHyphen/>
        <w:t>1</w:t>
      </w:r>
      <w:r w:rsidRPr="00307BC7">
        <w:rPr>
          <w:lang w:val="en-GB"/>
        </w:rPr>
        <w:fldChar w:fldCharType="end"/>
      </w:r>
      <w:r w:rsidRPr="00307BC7">
        <w:t>.</w:t>
      </w:r>
    </w:p>
    <w:p w14:paraId="0508327C" w14:textId="651A42FD" w:rsidR="00162719" w:rsidRPr="00162719" w:rsidRDefault="00726784" w:rsidP="00F174B0">
      <w:pPr>
        <w:pStyle w:val="Caption"/>
        <w:jc w:val="center"/>
        <w:rPr>
          <w:rFonts w:ascii="Calibri" w:hAnsi="Calibri"/>
          <w:b w:val="0"/>
          <w:bCs w:val="0"/>
          <w:color w:val="31849B"/>
        </w:rPr>
      </w:pPr>
      <w:bookmarkStart w:id="116" w:name="_Ref93856466"/>
      <w:bookmarkStart w:id="117" w:name="_Toc63692059"/>
      <w:bookmarkStart w:id="118" w:name="_Toc98773692"/>
      <w:bookmarkStart w:id="119" w:name="_Toc114486550"/>
      <w:r>
        <w:t xml:space="preserve">Figure </w:t>
      </w:r>
      <w:r>
        <w:fldChar w:fldCharType="begin"/>
      </w:r>
      <w:r>
        <w:instrText xml:space="preserve"> SEQ Figure \* ARABIC </w:instrText>
      </w:r>
      <w:r>
        <w:fldChar w:fldCharType="separate"/>
      </w:r>
      <w:r>
        <w:rPr>
          <w:noProof/>
        </w:rPr>
        <w:t>6</w:t>
      </w:r>
      <w:r>
        <w:fldChar w:fldCharType="end"/>
      </w:r>
      <w:r>
        <w:t>:</w:t>
      </w:r>
      <w:bookmarkEnd w:id="116"/>
      <w:r w:rsidR="00162719" w:rsidRPr="00162719">
        <w:rPr>
          <w:rFonts w:ascii="Calibri" w:hAnsi="Calibri"/>
          <w:color w:val="31849B"/>
        </w:rPr>
        <w:t xml:space="preserve"> E&amp;S Management Procedure</w:t>
      </w:r>
      <w:bookmarkEnd w:id="117"/>
      <w:bookmarkEnd w:id="118"/>
      <w:bookmarkEnd w:id="119"/>
    </w:p>
    <w:p w14:paraId="2058696D" w14:textId="625F1268" w:rsidR="00307BC7" w:rsidRDefault="00307BC7" w:rsidP="00307BC7">
      <w:pPr>
        <w:rPr>
          <w:lang w:val="en-GB"/>
        </w:rPr>
      </w:pPr>
    </w:p>
    <w:p w14:paraId="74520D2C" w14:textId="77777777" w:rsidR="00DD713B" w:rsidRDefault="00DD713B" w:rsidP="00307BC7">
      <w:pPr>
        <w:rPr>
          <w:lang w:val="en-GB"/>
        </w:rPr>
      </w:pPr>
    </w:p>
    <w:p w14:paraId="3E006427" w14:textId="6A685F02" w:rsidR="008A34DB" w:rsidRPr="00F174B0" w:rsidRDefault="00F164AA" w:rsidP="00853B43">
      <w:pPr>
        <w:pStyle w:val="Heading2"/>
        <w:numPr>
          <w:ilvl w:val="1"/>
          <w:numId w:val="6"/>
        </w:numPr>
        <w:rPr>
          <w:rFonts w:ascii="Century Gothic" w:eastAsia="Times New Roman" w:hAnsi="Century Gothic" w:cs="Arial"/>
          <w:b/>
          <w:bCs/>
          <w:iCs/>
          <w:color w:val="2E74B5" w:themeColor="accent5" w:themeShade="BF"/>
          <w:sz w:val="36"/>
          <w:szCs w:val="40"/>
        </w:rPr>
      </w:pPr>
      <w:bookmarkStart w:id="120" w:name="_Toc98774578"/>
      <w:bookmarkStart w:id="121" w:name="_Toc128316024"/>
      <w:r>
        <w:rPr>
          <w:rFonts w:ascii="Century Gothic" w:eastAsia="Times New Roman" w:hAnsi="Century Gothic" w:cs="Arial"/>
          <w:b/>
          <w:bCs/>
          <w:iCs/>
          <w:color w:val="2E74B5" w:themeColor="accent5" w:themeShade="BF"/>
          <w:sz w:val="36"/>
          <w:szCs w:val="40"/>
        </w:rPr>
        <w:lastRenderedPageBreak/>
        <w:t>Activities</w:t>
      </w:r>
      <w:r w:rsidR="008A34DB" w:rsidRPr="00F174B0">
        <w:rPr>
          <w:rFonts w:ascii="Century Gothic" w:eastAsia="Times New Roman" w:hAnsi="Century Gothic" w:cs="Arial"/>
          <w:b/>
          <w:bCs/>
          <w:iCs/>
          <w:color w:val="2E74B5" w:themeColor="accent5" w:themeShade="BF"/>
          <w:sz w:val="36"/>
          <w:szCs w:val="40"/>
        </w:rPr>
        <w:t xml:space="preserve"> Screening and Management</w:t>
      </w:r>
      <w:bookmarkEnd w:id="120"/>
      <w:bookmarkEnd w:id="121"/>
    </w:p>
    <w:p w14:paraId="300F10DF" w14:textId="01AC7B74" w:rsidR="008A34DB" w:rsidRPr="008A34DB" w:rsidRDefault="008A34DB" w:rsidP="00853B43">
      <w:pPr>
        <w:pStyle w:val="Heading3"/>
        <w:numPr>
          <w:ilvl w:val="2"/>
          <w:numId w:val="6"/>
        </w:numPr>
        <w:rPr>
          <w:b/>
          <w:bCs/>
        </w:rPr>
      </w:pPr>
      <w:bookmarkStart w:id="122" w:name="_Toc98774579"/>
      <w:bookmarkStart w:id="123" w:name="_Toc128316025"/>
      <w:r w:rsidRPr="008A34DB">
        <w:rPr>
          <w:b/>
          <w:bCs/>
        </w:rPr>
        <w:t>Exclusion List</w:t>
      </w:r>
      <w:bookmarkEnd w:id="122"/>
      <w:bookmarkEnd w:id="123"/>
    </w:p>
    <w:p w14:paraId="7CC0C0BF" w14:textId="1524D24F" w:rsidR="0081399E" w:rsidRDefault="0081399E" w:rsidP="00F174B0">
      <w:pPr>
        <w:spacing w:after="0" w:line="240" w:lineRule="auto"/>
        <w:jc w:val="both"/>
      </w:pPr>
      <w:r>
        <w:t>The PM</w:t>
      </w:r>
      <w:r w:rsidR="00AA4816">
        <w:t>T</w:t>
      </w:r>
      <w:r w:rsidR="000D10EC">
        <w:t>/PCU</w:t>
      </w:r>
      <w:r>
        <w:t xml:space="preserve"> will conduct screening for the proposed subprojects against the following exclusions list:</w:t>
      </w:r>
    </w:p>
    <w:p w14:paraId="58F0F41B" w14:textId="77777777" w:rsidR="000D10EC" w:rsidRDefault="000D10EC" w:rsidP="00F174B0">
      <w:pPr>
        <w:spacing w:after="0" w:line="240" w:lineRule="auto"/>
        <w:jc w:val="both"/>
      </w:pPr>
    </w:p>
    <w:p w14:paraId="478B411B" w14:textId="7F9BB9B8" w:rsidR="000D10EC" w:rsidRDefault="0081399E" w:rsidP="00685479">
      <w:pPr>
        <w:pStyle w:val="ListParagraph"/>
        <w:spacing w:after="0" w:line="240" w:lineRule="auto"/>
        <w:jc w:val="both"/>
      </w:pPr>
      <w:r>
        <w:t xml:space="preserve">Activities that are located within nature reserves, </w:t>
      </w:r>
      <w:r w:rsidR="000D10EC">
        <w:t xml:space="preserve">cultural heritage sites, </w:t>
      </w:r>
      <w:r>
        <w:t>important natural habitats and may have significant impacts on the natural habitats</w:t>
      </w:r>
      <w:r w:rsidR="000D10EC">
        <w:t xml:space="preserve">, </w:t>
      </w:r>
      <w:r>
        <w:t>biodiversity</w:t>
      </w:r>
      <w:r w:rsidR="000D10EC">
        <w:t xml:space="preserve"> and cultural </w:t>
      </w:r>
      <w:proofErr w:type="gramStart"/>
      <w:r w:rsidR="000D10EC">
        <w:t>heritage</w:t>
      </w:r>
      <w:r>
        <w:t>;</w:t>
      </w:r>
      <w:proofErr w:type="gramEnd"/>
    </w:p>
    <w:p w14:paraId="7260AAC5" w14:textId="463641BC" w:rsidR="000D10EC" w:rsidRDefault="0081399E" w:rsidP="00685479">
      <w:pPr>
        <w:pStyle w:val="ListParagraph"/>
        <w:spacing w:after="0" w:line="240" w:lineRule="auto"/>
        <w:jc w:val="both"/>
      </w:pPr>
      <w:r>
        <w:t xml:space="preserve">Distance between project sites and nearby communities cannot meet the minimal safety distance requirement according to national/local regulations and </w:t>
      </w:r>
      <w:proofErr w:type="gramStart"/>
      <w:r>
        <w:t>standards;</w:t>
      </w:r>
      <w:proofErr w:type="gramEnd"/>
    </w:p>
    <w:p w14:paraId="0BA1E2BB" w14:textId="770F33ED" w:rsidR="000D10EC" w:rsidRDefault="0081399E" w:rsidP="00685479">
      <w:pPr>
        <w:pStyle w:val="ListParagraph"/>
        <w:spacing w:after="0" w:line="240" w:lineRule="auto"/>
        <w:jc w:val="both"/>
      </w:pPr>
      <w:r>
        <w:t xml:space="preserve">Project activities that occupy basic farmland without conversion approval from relevant </w:t>
      </w:r>
      <w:proofErr w:type="gramStart"/>
      <w:r>
        <w:t>authorities;</w:t>
      </w:r>
      <w:proofErr w:type="gramEnd"/>
    </w:p>
    <w:p w14:paraId="6C32D456" w14:textId="26851D0C" w:rsidR="000D10EC" w:rsidRDefault="0081399E" w:rsidP="00685479">
      <w:pPr>
        <w:pStyle w:val="ListParagraph"/>
        <w:spacing w:after="0" w:line="240" w:lineRule="auto"/>
        <w:jc w:val="both"/>
      </w:pPr>
      <w:r>
        <w:t xml:space="preserve">Project owners are involved in any types of forced labor or child labor (under 16 years old) </w:t>
      </w:r>
      <w:proofErr w:type="gramStart"/>
      <w:r>
        <w:t>issues;</w:t>
      </w:r>
      <w:proofErr w:type="gramEnd"/>
    </w:p>
    <w:p w14:paraId="070314BE" w14:textId="50D529ED" w:rsidR="000D10EC" w:rsidRDefault="00E7480B" w:rsidP="00685479">
      <w:pPr>
        <w:pStyle w:val="ListParagraph"/>
        <w:spacing w:after="0" w:line="240" w:lineRule="auto"/>
        <w:jc w:val="both"/>
      </w:pPr>
      <w:r>
        <w:t>Project activities have adverse impacts on ethnic minority communities, and free, prior</w:t>
      </w:r>
      <w:r w:rsidR="000D10EC">
        <w:t xml:space="preserve"> </w:t>
      </w:r>
      <w:r>
        <w:t xml:space="preserve">and informed consent cannot be </w:t>
      </w:r>
      <w:proofErr w:type="gramStart"/>
      <w:r>
        <w:t>obtained;</w:t>
      </w:r>
      <w:proofErr w:type="gramEnd"/>
    </w:p>
    <w:p w14:paraId="00129EAD" w14:textId="1024EF95" w:rsidR="000D10EC" w:rsidRDefault="0081399E" w:rsidP="00685479">
      <w:pPr>
        <w:pStyle w:val="ListParagraph"/>
        <w:spacing w:after="0" w:line="240" w:lineRule="auto"/>
        <w:jc w:val="both"/>
      </w:pPr>
      <w:r>
        <w:t xml:space="preserve">Activities that result in resettlement and/or land </w:t>
      </w:r>
      <w:proofErr w:type="gramStart"/>
      <w:r>
        <w:t>acquisition;</w:t>
      </w:r>
      <w:proofErr w:type="gramEnd"/>
    </w:p>
    <w:p w14:paraId="15677BAD" w14:textId="7407DA61" w:rsidR="008A34DB" w:rsidRDefault="0081399E" w:rsidP="00685479">
      <w:pPr>
        <w:pStyle w:val="ListParagraph"/>
        <w:numPr>
          <w:ilvl w:val="0"/>
          <w:numId w:val="50"/>
        </w:numPr>
        <w:spacing w:after="0" w:line="240" w:lineRule="auto"/>
        <w:jc w:val="both"/>
      </w:pPr>
      <w:r>
        <w:t>Other activities that are not allowed by national laws and regulations.</w:t>
      </w:r>
    </w:p>
    <w:p w14:paraId="7EE00E7A" w14:textId="74986770" w:rsidR="00917CE1" w:rsidRDefault="00917CE1" w:rsidP="00363799">
      <w:pPr>
        <w:spacing w:after="0" w:line="240" w:lineRule="auto"/>
        <w:jc w:val="both"/>
      </w:pPr>
    </w:p>
    <w:p w14:paraId="45FAAAE4" w14:textId="77777777" w:rsidR="00917CE1" w:rsidRDefault="00917CE1" w:rsidP="00917CE1">
      <w:pPr>
        <w:pStyle w:val="BodyText"/>
      </w:pPr>
      <w:r>
        <w:t>Activities that fall within this list will be excluded from the Project.</w:t>
      </w:r>
    </w:p>
    <w:p w14:paraId="15C51D1D" w14:textId="7E07E04B" w:rsidR="00917CE1" w:rsidRDefault="00917CE1" w:rsidP="00363799">
      <w:pPr>
        <w:spacing w:after="0" w:line="240" w:lineRule="auto"/>
        <w:jc w:val="both"/>
        <w:rPr>
          <w:lang w:val="en-GB"/>
        </w:rPr>
      </w:pPr>
    </w:p>
    <w:p w14:paraId="49AB3111" w14:textId="13CB3BB9" w:rsidR="005A7CC1" w:rsidRPr="005A7CC1" w:rsidRDefault="005A7CC1" w:rsidP="008733B6">
      <w:pPr>
        <w:pStyle w:val="Heading3"/>
        <w:numPr>
          <w:ilvl w:val="2"/>
          <w:numId w:val="6"/>
        </w:numPr>
        <w:rPr>
          <w:b/>
          <w:bCs/>
        </w:rPr>
      </w:pPr>
      <w:bookmarkStart w:id="124" w:name="_Toc98774580"/>
      <w:bookmarkStart w:id="125" w:name="_Toc128316026"/>
      <w:r w:rsidRPr="005A7CC1">
        <w:rPr>
          <w:b/>
          <w:bCs/>
        </w:rPr>
        <w:t>E&amp;S Risk Screening</w:t>
      </w:r>
      <w:bookmarkEnd w:id="124"/>
      <w:bookmarkEnd w:id="125"/>
    </w:p>
    <w:p w14:paraId="478644EC" w14:textId="6C519E5E" w:rsidR="005A7CC1" w:rsidRPr="005A7CC1" w:rsidRDefault="005A7CC1" w:rsidP="005A7CC1">
      <w:pPr>
        <w:spacing w:after="0" w:line="240" w:lineRule="auto"/>
        <w:jc w:val="both"/>
      </w:pPr>
      <w:r w:rsidRPr="005A7CC1">
        <w:t xml:space="preserve">For the subprojects that do not belong to the exclusion list, the </w:t>
      </w:r>
      <w:r w:rsidR="00AA4816">
        <w:t>PMT</w:t>
      </w:r>
      <w:r w:rsidR="000D10EC">
        <w:t>/PCU</w:t>
      </w:r>
      <w:r w:rsidRPr="005A7CC1">
        <w:t xml:space="preserve"> will conduct E&amp;S screening to validate the E&amp;S risk level identified or determine the E&amp;S risk level for activities that have not been defined during project preparation. Stakeholder engagement and information disclosure may be conducted at this stage, to facilitate E&amp;S identification and screening and determination of E&amp;S instruments.</w:t>
      </w:r>
    </w:p>
    <w:p w14:paraId="050EF338" w14:textId="77777777" w:rsidR="005A7CC1" w:rsidRPr="005A7CC1" w:rsidRDefault="005A7CC1" w:rsidP="005A7CC1">
      <w:pPr>
        <w:spacing w:after="0" w:line="240" w:lineRule="auto"/>
        <w:jc w:val="both"/>
      </w:pPr>
    </w:p>
    <w:p w14:paraId="29956AE2" w14:textId="3573A6E8" w:rsidR="005A7CC1" w:rsidRPr="005A7CC1" w:rsidRDefault="005A7CC1" w:rsidP="005A7CC1">
      <w:pPr>
        <w:spacing w:after="0" w:line="240" w:lineRule="auto"/>
        <w:jc w:val="both"/>
      </w:pPr>
      <w:r w:rsidRPr="005A7CC1">
        <w:t xml:space="preserve">According to the Bank ESF, E&amp;S risks of subprojects are classified into four types, </w:t>
      </w:r>
      <w:proofErr w:type="gramStart"/>
      <w:r w:rsidRPr="005A7CC1">
        <w:t>i.e.</w:t>
      </w:r>
      <w:proofErr w:type="gramEnd"/>
      <w:r w:rsidRPr="005A7CC1">
        <w:t xml:space="preserve"> “High Risk”, “Substantial Risk”, “Moderate Risk” and “Low Risk”. While the national EIA classification system is different from the Bank’s system, the E&amp;S risk classification for the subprojects in the Project will follow the Bank’s ESF system. However, any subproject that falls under activities requiring environmental approval from the </w:t>
      </w:r>
      <w:proofErr w:type="spellStart"/>
      <w:r w:rsidRPr="005A7CC1">
        <w:t>Mo</w:t>
      </w:r>
      <w:r w:rsidR="00705D94">
        <w:t>T</w:t>
      </w:r>
      <w:r w:rsidRPr="005A7CC1">
        <w:t>E</w:t>
      </w:r>
      <w:proofErr w:type="spellEnd"/>
      <w:r w:rsidRPr="005A7CC1">
        <w:t xml:space="preserve">, the national EIA process will also be followed. The screening tool and a guide for this classification is included in </w:t>
      </w:r>
      <w:r w:rsidRPr="008733B6">
        <w:t>Annexes 2.</w:t>
      </w:r>
    </w:p>
    <w:p w14:paraId="64323B23" w14:textId="77777777" w:rsidR="005A7CC1" w:rsidRPr="005A7CC1" w:rsidRDefault="005A7CC1" w:rsidP="005A7CC1">
      <w:pPr>
        <w:spacing w:after="0" w:line="240" w:lineRule="auto"/>
        <w:jc w:val="both"/>
      </w:pPr>
    </w:p>
    <w:p w14:paraId="7613A227" w14:textId="2F0FA19E" w:rsidR="005A7CC1" w:rsidRDefault="005A7CC1" w:rsidP="005A7CC1">
      <w:pPr>
        <w:spacing w:after="0" w:line="240" w:lineRule="auto"/>
        <w:jc w:val="both"/>
      </w:pPr>
      <w:r w:rsidRPr="005A7CC1">
        <w:t xml:space="preserve">Though the overall environmental risk level of the Project is </w:t>
      </w:r>
      <w:r w:rsidRPr="00C75075">
        <w:t>“</w:t>
      </w:r>
      <w:r w:rsidR="00705D94" w:rsidRPr="008733B6">
        <w:t>Substantial</w:t>
      </w:r>
      <w:r w:rsidRPr="00C75075">
        <w:t>”,</w:t>
      </w:r>
      <w:r w:rsidRPr="005A7CC1">
        <w:t xml:space="preserve"> each subproject has different risk levels proportionate to its actual E&amp;S risks. The </w:t>
      </w:r>
      <w:r w:rsidR="00AA4816">
        <w:t>PMT</w:t>
      </w:r>
      <w:r w:rsidRPr="005A7CC1">
        <w:t xml:space="preserve"> will use the screening tool in Annex 2 and table in Annex 3 to propose a risk level for each subproject that is defined during implementation. The screening will determine the proposed instruments for E&amp;S risk and impact assessment for this subproject.</w:t>
      </w:r>
    </w:p>
    <w:p w14:paraId="58DE07FA" w14:textId="77777777" w:rsidR="003A487E" w:rsidRPr="005A7CC1" w:rsidRDefault="003A487E" w:rsidP="005A7CC1">
      <w:pPr>
        <w:spacing w:after="0" w:line="240" w:lineRule="auto"/>
        <w:jc w:val="both"/>
      </w:pPr>
    </w:p>
    <w:p w14:paraId="6A409658" w14:textId="2E98E332" w:rsidR="005A7CC1" w:rsidRPr="00F174B0" w:rsidRDefault="005A7CC1"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26" w:name="_Toc98774581"/>
      <w:bookmarkStart w:id="127" w:name="_Toc128316027"/>
      <w:r w:rsidRPr="00F174B0">
        <w:rPr>
          <w:rFonts w:ascii="Century Gothic" w:eastAsia="Times New Roman" w:hAnsi="Century Gothic" w:cs="Arial"/>
          <w:b/>
          <w:bCs/>
          <w:iCs/>
          <w:color w:val="2E74B5" w:themeColor="accent5" w:themeShade="BF"/>
          <w:sz w:val="36"/>
          <w:szCs w:val="40"/>
        </w:rPr>
        <w:t>Preparation of ESF Documents</w:t>
      </w:r>
      <w:bookmarkEnd w:id="126"/>
      <w:bookmarkEnd w:id="127"/>
    </w:p>
    <w:p w14:paraId="4AD4A8A0" w14:textId="003F618F" w:rsidR="005A7CC1" w:rsidRPr="005A7CC1" w:rsidRDefault="005A7CC1" w:rsidP="005A7CC1">
      <w:pPr>
        <w:spacing w:after="0" w:line="240" w:lineRule="auto"/>
        <w:jc w:val="both"/>
      </w:pPr>
      <w:r w:rsidRPr="005A7CC1">
        <w:t xml:space="preserve">Based on confirmation from the Bank on the risk classification and E&amp;S document preparation requirements, the </w:t>
      </w:r>
      <w:r w:rsidR="00AA4816">
        <w:t>PMT</w:t>
      </w:r>
      <w:r w:rsidRPr="005A7CC1">
        <w:t xml:space="preserve"> will instruct the Project’s E&amp;S consultant to prepare detailed E&amp;S impact assessment documents in accordance with national requirements and applicable ESSs of the Bank ESF.</w:t>
      </w:r>
    </w:p>
    <w:p w14:paraId="5B55E93A" w14:textId="77777777" w:rsidR="005A7CC1" w:rsidRPr="005A7CC1" w:rsidRDefault="005A7CC1" w:rsidP="005A7CC1">
      <w:pPr>
        <w:spacing w:after="0" w:line="240" w:lineRule="auto"/>
        <w:jc w:val="both"/>
      </w:pPr>
    </w:p>
    <w:p w14:paraId="09E12D84" w14:textId="77777777" w:rsidR="005A7CC1" w:rsidRPr="005A7CC1" w:rsidRDefault="005A7CC1" w:rsidP="005A7CC1">
      <w:pPr>
        <w:spacing w:after="0" w:line="240" w:lineRule="auto"/>
        <w:jc w:val="both"/>
      </w:pPr>
      <w:r w:rsidRPr="005A7CC1">
        <w:lastRenderedPageBreak/>
        <w:t>For each subproject, E&amp;S documents will be prepared according to the requirement confirmed by the Bank. During this process, stakeholder engagement and information disclosure will be continuously conducted in accordance with the stand-alone SEP</w:t>
      </w:r>
    </w:p>
    <w:p w14:paraId="1E9BD375" w14:textId="77777777" w:rsidR="005A7CC1" w:rsidRPr="005A7CC1" w:rsidRDefault="005A7CC1" w:rsidP="005A7CC1">
      <w:pPr>
        <w:spacing w:after="0" w:line="240" w:lineRule="auto"/>
        <w:jc w:val="both"/>
      </w:pPr>
    </w:p>
    <w:p w14:paraId="5B0BF350" w14:textId="573B4280" w:rsidR="005A7CC1" w:rsidRPr="005A7CC1" w:rsidRDefault="005A7CC1" w:rsidP="005A7CC1">
      <w:pPr>
        <w:spacing w:after="0" w:line="240" w:lineRule="auto"/>
        <w:jc w:val="both"/>
      </w:pPr>
      <w:r w:rsidRPr="005A7CC1">
        <w:t xml:space="preserve">The Bank requires that the depth and breadth of E&amp;S assessment should be proportionate to the subproject’s risk and impact level, the same requirement for stakeholder engagement and information disclosure. Depending on the actual situation of specific subprojects, the corresponding </w:t>
      </w:r>
      <w:r w:rsidR="00F164AA">
        <w:t>activities</w:t>
      </w:r>
      <w:r w:rsidRPr="005A7CC1">
        <w:t xml:space="preserve"> the </w:t>
      </w:r>
      <w:r w:rsidR="00AA4816">
        <w:t>PMT</w:t>
      </w:r>
      <w:r w:rsidR="00685479">
        <w:t>/PCU</w:t>
      </w:r>
      <w:r w:rsidRPr="005A7CC1">
        <w:t xml:space="preserve">, through its E&amp;S Consultant, will prepare the ESIAs and ESMPs for </w:t>
      </w:r>
      <w:r w:rsidR="007F67A4">
        <w:t>specific</w:t>
      </w:r>
      <w:r w:rsidRPr="005A7CC1">
        <w:t xml:space="preserve"> </w:t>
      </w:r>
      <w:r w:rsidR="007F67A4">
        <w:t xml:space="preserve">project </w:t>
      </w:r>
      <w:r w:rsidRPr="005A7CC1">
        <w:t xml:space="preserve">activities and the overall Project’s LMP, SEP and SEA/SH Prevention and Response Plan. The contractors selected for the construction/rehabilitation </w:t>
      </w:r>
      <w:r w:rsidR="00700AFE">
        <w:t>of project</w:t>
      </w:r>
      <w:r w:rsidRPr="005A7CC1">
        <w:t xml:space="preserve"> activities will each prepare a site-specific C-ESMP in line with the ESMP.</w:t>
      </w:r>
    </w:p>
    <w:p w14:paraId="74822CA9" w14:textId="77777777" w:rsidR="005A7CC1" w:rsidRPr="005A7CC1" w:rsidRDefault="005A7CC1" w:rsidP="005A7CC1">
      <w:pPr>
        <w:spacing w:after="0" w:line="240" w:lineRule="auto"/>
        <w:jc w:val="both"/>
      </w:pPr>
    </w:p>
    <w:p w14:paraId="0E9A0EC9" w14:textId="06F8E7E6" w:rsidR="005A7CC1" w:rsidRPr="005A7CC1" w:rsidRDefault="005A7CC1" w:rsidP="005A7CC1">
      <w:pPr>
        <w:spacing w:after="0" w:line="240" w:lineRule="auto"/>
        <w:jc w:val="both"/>
      </w:pPr>
      <w:r w:rsidRPr="005A7CC1">
        <w:t xml:space="preserve">The ESIA will be based on current information, including accurate description and delineation of the subproject and any associated aspects, to assess the potential E&amp;S risks and impacts, analyze alternatives, identify ways of improving project selection, siting, planning, </w:t>
      </w:r>
      <w:proofErr w:type="gramStart"/>
      <w:r w:rsidRPr="005A7CC1">
        <w:t>design</w:t>
      </w:r>
      <w:proofErr w:type="gramEnd"/>
      <w:r w:rsidRPr="005A7CC1">
        <w:t xml:space="preserve"> and implementation in order to apply mitigation hierarchy for adverse E&amp;S impacts. In the case of pollutant emissions, consideration should be given to the remaining environmental capacity, the current and future land use, presence of important biodiversity areas nearby, cumulative impact and the impact of climate change. The E&amp;S assessment will include stakeholder engagement as an integral part of the assessment, in accordance with ESS10.</w:t>
      </w:r>
      <w:r w:rsidR="00F959AA">
        <w:t xml:space="preserve"> </w:t>
      </w:r>
    </w:p>
    <w:p w14:paraId="4735E0ED" w14:textId="15E51BE1" w:rsidR="005A7CC1" w:rsidRDefault="005A7CC1" w:rsidP="005A7CC1">
      <w:pPr>
        <w:spacing w:after="0" w:line="240" w:lineRule="auto"/>
        <w:jc w:val="both"/>
      </w:pPr>
      <w:r w:rsidRPr="005A7CC1">
        <w:t>According to the World Bank’s ESS2, the environmental and social assessment is also required to take the relevant risks of child labor, forced labor and health and safety issues of workers into account.</w:t>
      </w:r>
    </w:p>
    <w:p w14:paraId="28824080" w14:textId="77777777" w:rsidR="001E5096" w:rsidRPr="005A7CC1" w:rsidRDefault="001E5096" w:rsidP="005A7CC1">
      <w:pPr>
        <w:spacing w:after="0" w:line="240" w:lineRule="auto"/>
        <w:jc w:val="both"/>
      </w:pPr>
    </w:p>
    <w:p w14:paraId="7902CEDE" w14:textId="63C211CF" w:rsidR="005A7CC1" w:rsidRPr="00F174B0" w:rsidRDefault="005A7CC1"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28" w:name="_Toc98774582"/>
      <w:bookmarkStart w:id="129" w:name="_Toc128316028"/>
      <w:r w:rsidRPr="00F174B0">
        <w:rPr>
          <w:rFonts w:ascii="Century Gothic" w:eastAsia="Times New Roman" w:hAnsi="Century Gothic" w:cs="Arial"/>
          <w:b/>
          <w:bCs/>
          <w:iCs/>
          <w:color w:val="2E74B5" w:themeColor="accent5" w:themeShade="BF"/>
          <w:sz w:val="36"/>
          <w:szCs w:val="40"/>
        </w:rPr>
        <w:t>Review and Approval of ESF Documents</w:t>
      </w:r>
      <w:bookmarkEnd w:id="128"/>
      <w:bookmarkEnd w:id="129"/>
    </w:p>
    <w:p w14:paraId="7BC714A1" w14:textId="77777777" w:rsidR="005A7CC1" w:rsidRPr="005A7CC1" w:rsidRDefault="005A7CC1" w:rsidP="005A7CC1">
      <w:pPr>
        <w:spacing w:after="0" w:line="240" w:lineRule="auto"/>
        <w:jc w:val="both"/>
      </w:pPr>
      <w:r w:rsidRPr="005A7CC1">
        <w:t xml:space="preserve">The World Bank will conduct a review of the </w:t>
      </w:r>
      <w:proofErr w:type="gramStart"/>
      <w:r w:rsidRPr="005A7CC1">
        <w:t>subproject-specific</w:t>
      </w:r>
      <w:proofErr w:type="gramEnd"/>
      <w:r w:rsidRPr="005A7CC1">
        <w:t xml:space="preserve"> ESIAs/ESMPs prepared in accordance with the ESMF and relevant ESSs before giving the clearance for disclosure and implementation.</w:t>
      </w:r>
    </w:p>
    <w:p w14:paraId="1F6F599B" w14:textId="77777777" w:rsidR="005A7CC1" w:rsidRPr="005A7CC1" w:rsidRDefault="005A7CC1" w:rsidP="005A7CC1">
      <w:pPr>
        <w:spacing w:after="0" w:line="240" w:lineRule="auto"/>
        <w:jc w:val="both"/>
      </w:pPr>
    </w:p>
    <w:p w14:paraId="0DCD3F31" w14:textId="3CEE784F" w:rsidR="005A7CC1" w:rsidRPr="005A7CC1" w:rsidRDefault="005A7CC1" w:rsidP="005A7CC1">
      <w:pPr>
        <w:spacing w:after="0" w:line="240" w:lineRule="auto"/>
        <w:jc w:val="both"/>
      </w:pPr>
      <w:r w:rsidRPr="005A7CC1">
        <w:t xml:space="preserve">The </w:t>
      </w:r>
      <w:proofErr w:type="spellStart"/>
      <w:r w:rsidRPr="005A7CC1">
        <w:t>Mo</w:t>
      </w:r>
      <w:r w:rsidR="00AE63FC">
        <w:t>T</w:t>
      </w:r>
      <w:r w:rsidRPr="005A7CC1">
        <w:t>E</w:t>
      </w:r>
      <w:proofErr w:type="spellEnd"/>
      <w:r w:rsidRPr="005A7CC1">
        <w:t xml:space="preserve"> regulates the EIA Process as shown in </w:t>
      </w:r>
      <w:r w:rsidRPr="005A7CC1">
        <w:fldChar w:fldCharType="begin"/>
      </w:r>
      <w:r w:rsidRPr="005A7CC1">
        <w:instrText xml:space="preserve"> REF _Ref93250637 \h </w:instrText>
      </w:r>
      <w:r w:rsidR="00AE63FC">
        <w:instrText xml:space="preserve"> \* MERGEFORMAT </w:instrText>
      </w:r>
      <w:r w:rsidRPr="005A7CC1">
        <w:fldChar w:fldCharType="separate"/>
      </w:r>
      <w:r w:rsidRPr="008733B6">
        <w:t>Figure</w:t>
      </w:r>
      <w:r w:rsidRPr="00BD4351">
        <w:t xml:space="preserve"> </w:t>
      </w:r>
      <w:r w:rsidRPr="00BD4351">
        <w:rPr>
          <w:cs/>
          <w:lang w:val="en-GB"/>
        </w:rPr>
        <w:t>‎</w:t>
      </w:r>
      <w:r w:rsidR="001C1E0D">
        <w:t>4</w:t>
      </w:r>
      <w:r w:rsidRPr="005A7CC1">
        <w:rPr>
          <w:lang w:val="en-GB"/>
        </w:rPr>
        <w:fldChar w:fldCharType="end"/>
      </w:r>
      <w:r w:rsidRPr="005A7CC1">
        <w:t xml:space="preserve"> and is responsible for review and approval of EIA reports using Procedure for the review of scoping and EIA reports. For subprojects that require preparation of an EIA, this approval process will also be followed.</w:t>
      </w:r>
    </w:p>
    <w:p w14:paraId="15FDF0E7" w14:textId="77777777" w:rsidR="005A7CC1" w:rsidRPr="005A7CC1" w:rsidRDefault="005A7CC1" w:rsidP="005A7CC1">
      <w:pPr>
        <w:spacing w:after="0" w:line="240" w:lineRule="auto"/>
        <w:jc w:val="both"/>
      </w:pPr>
    </w:p>
    <w:p w14:paraId="4A0F86F0" w14:textId="5BE9501E" w:rsidR="005A7CC1" w:rsidRDefault="005A7CC1" w:rsidP="005A7CC1">
      <w:pPr>
        <w:spacing w:after="0" w:line="240" w:lineRule="auto"/>
        <w:jc w:val="both"/>
      </w:pPr>
      <w:r w:rsidRPr="005A7CC1">
        <w:t xml:space="preserve">The </w:t>
      </w:r>
      <w:r w:rsidR="00AA4816">
        <w:t>PMT</w:t>
      </w:r>
      <w:r w:rsidR="00685479">
        <w:t>/PCU</w:t>
      </w:r>
      <w:r w:rsidRPr="005A7CC1">
        <w:t xml:space="preserve">, with support from the E&amp;S Consultant, will arrange for the disclosure and public consultations on </w:t>
      </w:r>
      <w:proofErr w:type="gramStart"/>
      <w:r w:rsidRPr="005A7CC1">
        <w:t>subproject-specific</w:t>
      </w:r>
      <w:proofErr w:type="gramEnd"/>
      <w:r w:rsidRPr="005A7CC1">
        <w:t xml:space="preserve"> ESIAs/ESMPs. Upon completion of the public consultations, the </w:t>
      </w:r>
      <w:r w:rsidR="00AA4816">
        <w:t>PMT</w:t>
      </w:r>
      <w:r w:rsidR="00685479">
        <w:t>/PCU</w:t>
      </w:r>
      <w:r w:rsidRPr="005A7CC1">
        <w:t xml:space="preserve"> will furnish to the Bank the consulted draft ESIAs/ESMPs, enclosing detailed minutes of consultations. </w:t>
      </w:r>
    </w:p>
    <w:p w14:paraId="128F6482" w14:textId="77777777" w:rsidR="001E5096" w:rsidRPr="005A7CC1" w:rsidRDefault="001E5096" w:rsidP="005A7CC1">
      <w:pPr>
        <w:spacing w:after="0" w:line="240" w:lineRule="auto"/>
        <w:jc w:val="both"/>
      </w:pPr>
    </w:p>
    <w:p w14:paraId="50B887CB" w14:textId="07B2DE5B" w:rsidR="005A7CC1" w:rsidRPr="00F174B0" w:rsidRDefault="005A7CC1"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30" w:name="_Toc98774583"/>
      <w:bookmarkStart w:id="131" w:name="_Toc128316029"/>
      <w:r w:rsidRPr="00F174B0">
        <w:rPr>
          <w:rFonts w:ascii="Century Gothic" w:eastAsia="Times New Roman" w:hAnsi="Century Gothic" w:cs="Arial"/>
          <w:b/>
          <w:bCs/>
          <w:iCs/>
          <w:color w:val="2E74B5" w:themeColor="accent5" w:themeShade="BF"/>
          <w:sz w:val="36"/>
          <w:szCs w:val="40"/>
        </w:rPr>
        <w:t>Budgeting, Implementation, Supervision and Reporting</w:t>
      </w:r>
      <w:bookmarkEnd w:id="130"/>
      <w:bookmarkEnd w:id="131"/>
    </w:p>
    <w:p w14:paraId="523E5215" w14:textId="44ABF267" w:rsidR="005A7CC1" w:rsidRPr="005A7CC1" w:rsidRDefault="005A7CC1" w:rsidP="005A7CC1">
      <w:pPr>
        <w:spacing w:after="0" w:line="240" w:lineRule="auto"/>
        <w:jc w:val="both"/>
      </w:pPr>
      <w:r w:rsidRPr="005A7CC1">
        <w:t xml:space="preserve">After the subproject is approved, the </w:t>
      </w:r>
      <w:r w:rsidR="00AA4816">
        <w:t>PMT</w:t>
      </w:r>
      <w:r w:rsidR="00685479">
        <w:t>/PCU</w:t>
      </w:r>
      <w:r w:rsidRPr="005A7CC1">
        <w:t xml:space="preserve"> will continuously monitor the E&amp;S performance of the subproject as part of overall implementation supervision. Specific requirements include:</w:t>
      </w:r>
    </w:p>
    <w:p w14:paraId="3BDFD994" w14:textId="77B41E17" w:rsidR="005A7CC1" w:rsidRPr="005A7CC1" w:rsidRDefault="005A7CC1" w:rsidP="005A7CC1">
      <w:pPr>
        <w:spacing w:after="0" w:line="240" w:lineRule="auto"/>
        <w:jc w:val="both"/>
        <w:rPr>
          <w:lang w:val="en-GB"/>
        </w:rPr>
      </w:pPr>
      <w:r w:rsidRPr="005A7CC1">
        <w:rPr>
          <w:lang w:val="en-GB"/>
        </w:rPr>
        <w:t xml:space="preserve">For all the subprojects, implementation management should include monitoring and evaluation of the E&amp;S performance of the subproject. The </w:t>
      </w:r>
      <w:r w:rsidR="00AA4816">
        <w:rPr>
          <w:lang w:val="en-GB"/>
        </w:rPr>
        <w:t>PMT</w:t>
      </w:r>
      <w:r w:rsidR="00685479">
        <w:rPr>
          <w:lang w:val="en-GB"/>
        </w:rPr>
        <w:t>/PCU</w:t>
      </w:r>
      <w:r w:rsidRPr="005A7CC1">
        <w:rPr>
          <w:lang w:val="en-GB"/>
        </w:rPr>
        <w:t xml:space="preserve"> will evaluate performance in accordance with the national laws/regulations applicable to the subproject and the requirements of the subproject’s ESMP.</w:t>
      </w:r>
    </w:p>
    <w:p w14:paraId="15AAD677" w14:textId="264BFA58" w:rsidR="005A7CC1" w:rsidRPr="005A7CC1" w:rsidRDefault="005A7CC1" w:rsidP="005A7CC1">
      <w:pPr>
        <w:spacing w:after="0" w:line="240" w:lineRule="auto"/>
        <w:jc w:val="both"/>
        <w:rPr>
          <w:lang w:val="en-GB"/>
        </w:rPr>
      </w:pPr>
      <w:r w:rsidRPr="005A7CC1">
        <w:rPr>
          <w:lang w:val="en-GB"/>
        </w:rPr>
        <w:t xml:space="preserve">The </w:t>
      </w:r>
      <w:r w:rsidR="00AA4816">
        <w:rPr>
          <w:lang w:val="en-GB"/>
        </w:rPr>
        <w:t>PMT</w:t>
      </w:r>
      <w:r w:rsidR="00685479">
        <w:rPr>
          <w:lang w:val="en-GB"/>
        </w:rPr>
        <w:t>/PCU</w:t>
      </w:r>
      <w:r w:rsidRPr="005A7CC1">
        <w:rPr>
          <w:lang w:val="en-GB"/>
        </w:rPr>
        <w:t xml:space="preserve"> will ensure that the relevant measures of ESMPs are included in the tender documents and contracts and executed during implementation. The </w:t>
      </w:r>
      <w:r w:rsidR="00AA4816">
        <w:rPr>
          <w:lang w:val="en-GB"/>
        </w:rPr>
        <w:t>PMT</w:t>
      </w:r>
      <w:r w:rsidR="00685479">
        <w:rPr>
          <w:lang w:val="en-GB"/>
        </w:rPr>
        <w:t>/PCU</w:t>
      </w:r>
      <w:r w:rsidRPr="005A7CC1">
        <w:rPr>
          <w:lang w:val="en-GB"/>
        </w:rPr>
        <w:t xml:space="preserve"> will require contractors/implementers to mobilize adequate financial and human resources to apply appropriate measures and effective non-</w:t>
      </w:r>
      <w:r w:rsidRPr="005A7CC1">
        <w:rPr>
          <w:lang w:val="en-GB"/>
        </w:rPr>
        <w:lastRenderedPageBreak/>
        <w:t>compliance remedies. The applicable requirements of the SEP, LMP and SEA/SH Prevention and Response Plan will also be incorporated in the relevant contracts.</w:t>
      </w:r>
    </w:p>
    <w:p w14:paraId="55F24296" w14:textId="51E74FE0" w:rsidR="005A7CC1" w:rsidRPr="005A7CC1" w:rsidRDefault="005A7CC1" w:rsidP="005A7CC1">
      <w:pPr>
        <w:spacing w:after="0" w:line="240" w:lineRule="auto"/>
        <w:jc w:val="both"/>
        <w:rPr>
          <w:lang w:val="en-GB"/>
        </w:rPr>
      </w:pPr>
      <w:r w:rsidRPr="005A7CC1">
        <w:rPr>
          <w:lang w:val="en-GB"/>
        </w:rPr>
        <w:t xml:space="preserve">The contractors are required to submit monthly report to the </w:t>
      </w:r>
      <w:r w:rsidR="00AA4816">
        <w:rPr>
          <w:lang w:val="en-GB"/>
        </w:rPr>
        <w:t>PMT</w:t>
      </w:r>
      <w:r w:rsidR="00685479">
        <w:rPr>
          <w:lang w:val="en-GB"/>
        </w:rPr>
        <w:t>/PCU</w:t>
      </w:r>
      <w:r w:rsidRPr="005A7CC1">
        <w:rPr>
          <w:lang w:val="en-GB"/>
        </w:rPr>
        <w:t>.</w:t>
      </w:r>
    </w:p>
    <w:p w14:paraId="49F1468A" w14:textId="5FC996AB" w:rsidR="005A7CC1" w:rsidRPr="005A7CC1" w:rsidRDefault="005A7CC1" w:rsidP="005A7CC1">
      <w:pPr>
        <w:spacing w:after="0" w:line="240" w:lineRule="auto"/>
        <w:jc w:val="both"/>
        <w:rPr>
          <w:lang w:val="en-GB"/>
        </w:rPr>
      </w:pPr>
      <w:r w:rsidRPr="005A7CC1">
        <w:rPr>
          <w:lang w:val="en-GB"/>
        </w:rPr>
        <w:t xml:space="preserve">The </w:t>
      </w:r>
      <w:r w:rsidR="00AA4816">
        <w:rPr>
          <w:lang w:val="en-GB"/>
        </w:rPr>
        <w:t>PMT</w:t>
      </w:r>
      <w:r w:rsidR="00685479">
        <w:rPr>
          <w:lang w:val="en-GB"/>
        </w:rPr>
        <w:t>/PCU</w:t>
      </w:r>
      <w:r w:rsidRPr="005A7CC1">
        <w:rPr>
          <w:lang w:val="en-GB"/>
        </w:rPr>
        <w:t xml:space="preserve"> will monitor contractor/implementer compliance with their contractual commitment and reflect the results in progress reports </w:t>
      </w:r>
      <w:r w:rsidR="008A791D">
        <w:rPr>
          <w:lang w:val="en-GB"/>
        </w:rPr>
        <w:t>for WB</w:t>
      </w:r>
      <w:r w:rsidRPr="005A7CC1">
        <w:rPr>
          <w:lang w:val="en-GB"/>
        </w:rPr>
        <w:t>.</w:t>
      </w:r>
    </w:p>
    <w:p w14:paraId="482BF200" w14:textId="4C98E63D" w:rsidR="005A7CC1" w:rsidRPr="005A7CC1" w:rsidRDefault="005A7CC1" w:rsidP="005A7CC1">
      <w:pPr>
        <w:spacing w:after="0" w:line="240" w:lineRule="auto"/>
        <w:jc w:val="both"/>
        <w:rPr>
          <w:lang w:val="en-GB"/>
        </w:rPr>
      </w:pPr>
      <w:r w:rsidRPr="005A7CC1">
        <w:rPr>
          <w:lang w:val="en-GB"/>
        </w:rPr>
        <w:t xml:space="preserve">The </w:t>
      </w:r>
      <w:r w:rsidR="00AA4816">
        <w:rPr>
          <w:lang w:val="en-GB"/>
        </w:rPr>
        <w:t>PMT</w:t>
      </w:r>
      <w:r w:rsidR="00685479">
        <w:rPr>
          <w:lang w:val="en-GB"/>
        </w:rPr>
        <w:t>/PCU</w:t>
      </w:r>
      <w:r w:rsidRPr="005A7CC1">
        <w:rPr>
          <w:lang w:val="en-GB"/>
        </w:rPr>
        <w:t xml:space="preserve"> will establish E&amp;S monitoring arrangements, and ensure that contractors/implementers and supervising agencies involved in the implementation of the subproject establish an E&amp;S management structure with assigned staff responsible for E&amp;S </w:t>
      </w:r>
      <w:proofErr w:type="gramStart"/>
      <w:r w:rsidRPr="005A7CC1">
        <w:rPr>
          <w:lang w:val="en-GB"/>
        </w:rPr>
        <w:t>management;</w:t>
      </w:r>
      <w:proofErr w:type="gramEnd"/>
    </w:p>
    <w:p w14:paraId="58EFC9FB" w14:textId="226BBC3E" w:rsidR="005A7CC1" w:rsidRPr="005A7CC1" w:rsidRDefault="005A7CC1" w:rsidP="005A7CC1">
      <w:pPr>
        <w:spacing w:after="0" w:line="240" w:lineRule="auto"/>
        <w:jc w:val="both"/>
        <w:rPr>
          <w:lang w:val="en-GB"/>
        </w:rPr>
      </w:pPr>
      <w:r w:rsidRPr="005A7CC1">
        <w:rPr>
          <w:lang w:val="en-GB"/>
        </w:rPr>
        <w:t xml:space="preserve">For subprojects with High or Substantial risks, the </w:t>
      </w:r>
      <w:r w:rsidR="00AA4816">
        <w:rPr>
          <w:lang w:val="en-GB"/>
        </w:rPr>
        <w:t>PMT</w:t>
      </w:r>
      <w:r w:rsidR="00685479">
        <w:rPr>
          <w:lang w:val="en-GB"/>
        </w:rPr>
        <w:t>/PCU</w:t>
      </w:r>
      <w:r w:rsidRPr="005A7CC1">
        <w:rPr>
          <w:lang w:val="en-GB"/>
        </w:rPr>
        <w:t xml:space="preserve"> will conduct more intensive and frequent supervisions, and strengthen contractor/implementer </w:t>
      </w:r>
      <w:proofErr w:type="gramStart"/>
      <w:r w:rsidRPr="005A7CC1">
        <w:rPr>
          <w:lang w:val="en-GB"/>
        </w:rPr>
        <w:t>management;</w:t>
      </w:r>
      <w:proofErr w:type="gramEnd"/>
    </w:p>
    <w:p w14:paraId="0224962D" w14:textId="7411AB9D" w:rsidR="005A7CC1" w:rsidRPr="005A7CC1" w:rsidRDefault="005A7CC1" w:rsidP="005A7CC1">
      <w:pPr>
        <w:spacing w:after="0" w:line="240" w:lineRule="auto"/>
        <w:jc w:val="both"/>
        <w:rPr>
          <w:lang w:val="en-GB"/>
        </w:rPr>
      </w:pPr>
      <w:r w:rsidRPr="005A7CC1">
        <w:rPr>
          <w:lang w:val="en-GB"/>
        </w:rPr>
        <w:t xml:space="preserve">If necessary, the </w:t>
      </w:r>
      <w:r w:rsidR="00AA4816">
        <w:rPr>
          <w:lang w:val="en-GB"/>
        </w:rPr>
        <w:t>PMT</w:t>
      </w:r>
      <w:r w:rsidR="00685479">
        <w:rPr>
          <w:lang w:val="en-GB"/>
        </w:rPr>
        <w:t>/PCU</w:t>
      </w:r>
      <w:r w:rsidRPr="005A7CC1">
        <w:rPr>
          <w:lang w:val="en-GB"/>
        </w:rPr>
        <w:t xml:space="preserve"> will engage third party consultants to conduct independent monitoring of the E&amp;S performance of the subproject, with periodic reporting to the </w:t>
      </w:r>
      <w:r w:rsidR="00AA4816">
        <w:rPr>
          <w:lang w:val="en-GB"/>
        </w:rPr>
        <w:t>PMT</w:t>
      </w:r>
      <w:r w:rsidR="00685479">
        <w:rPr>
          <w:lang w:val="en-GB"/>
        </w:rPr>
        <w:t>/PCU</w:t>
      </w:r>
      <w:r w:rsidRPr="005A7CC1">
        <w:rPr>
          <w:lang w:val="en-GB"/>
        </w:rPr>
        <w:t xml:space="preserve">. Such external reports will also be provided to the Bank as part of bi-annual project progress </w:t>
      </w:r>
      <w:proofErr w:type="gramStart"/>
      <w:r w:rsidRPr="005A7CC1">
        <w:rPr>
          <w:lang w:val="en-GB"/>
        </w:rPr>
        <w:t>reports;</w:t>
      </w:r>
      <w:proofErr w:type="gramEnd"/>
    </w:p>
    <w:p w14:paraId="50A1F6B7" w14:textId="40FB06E8" w:rsidR="005A7CC1" w:rsidRPr="005A7CC1" w:rsidRDefault="005A7CC1" w:rsidP="005A7CC1">
      <w:pPr>
        <w:spacing w:after="0" w:line="240" w:lineRule="auto"/>
        <w:jc w:val="both"/>
        <w:rPr>
          <w:lang w:val="en-GB"/>
        </w:rPr>
      </w:pPr>
      <w:r w:rsidRPr="005A7CC1">
        <w:rPr>
          <w:lang w:val="en-GB"/>
        </w:rPr>
        <w:t xml:space="preserve">If the </w:t>
      </w:r>
      <w:r w:rsidR="00AA4816">
        <w:rPr>
          <w:lang w:val="en-GB"/>
        </w:rPr>
        <w:t>PMT</w:t>
      </w:r>
      <w:r w:rsidRPr="005A7CC1">
        <w:rPr>
          <w:lang w:val="en-GB"/>
        </w:rPr>
        <w:t xml:space="preserve"> finds or is informed of any E&amp;S accident or near miss incident that may have a significant adverse impact on the environment, communities, </w:t>
      </w:r>
      <w:proofErr w:type="gramStart"/>
      <w:r w:rsidRPr="005A7CC1">
        <w:rPr>
          <w:lang w:val="en-GB"/>
        </w:rPr>
        <w:t>general public</w:t>
      </w:r>
      <w:proofErr w:type="gramEnd"/>
      <w:r w:rsidRPr="005A7CC1">
        <w:rPr>
          <w:lang w:val="en-GB"/>
        </w:rPr>
        <w:t xml:space="preserve"> or workers in any subproject, it will notify </w:t>
      </w:r>
      <w:r w:rsidR="00971195">
        <w:rPr>
          <w:lang w:val="en-GB"/>
        </w:rPr>
        <w:t>WB</w:t>
      </w:r>
      <w:r w:rsidRPr="005A7CC1">
        <w:rPr>
          <w:lang w:val="en-GB"/>
        </w:rPr>
        <w:t xml:space="preserve"> within 48 hours and provide as much detailed information as possible about the accident, including measures taken or planned, and appropriate information provided by contractors/implementers and regulatory agencies. Subsequently, the </w:t>
      </w:r>
      <w:r w:rsidR="00AA4816">
        <w:rPr>
          <w:lang w:val="en-GB"/>
        </w:rPr>
        <w:t>PMT</w:t>
      </w:r>
      <w:r w:rsidR="00685479">
        <w:rPr>
          <w:lang w:val="en-GB"/>
        </w:rPr>
        <w:t>/PCU</w:t>
      </w:r>
      <w:r w:rsidRPr="005A7CC1">
        <w:rPr>
          <w:lang w:val="en-GB"/>
        </w:rPr>
        <w:t xml:space="preserve"> will prepare a report on the accident and propose any measures to prevent its </w:t>
      </w:r>
      <w:proofErr w:type="gramStart"/>
      <w:r w:rsidRPr="005A7CC1">
        <w:rPr>
          <w:lang w:val="en-GB"/>
        </w:rPr>
        <w:t>recurrence;</w:t>
      </w:r>
      <w:proofErr w:type="gramEnd"/>
    </w:p>
    <w:p w14:paraId="7082B76D" w14:textId="126071E5" w:rsidR="005A7CC1" w:rsidRDefault="005A7CC1" w:rsidP="005A7CC1">
      <w:pPr>
        <w:spacing w:after="0" w:line="240" w:lineRule="auto"/>
        <w:jc w:val="both"/>
        <w:rPr>
          <w:lang w:val="en-GB"/>
        </w:rPr>
      </w:pPr>
      <w:r w:rsidRPr="005A7CC1">
        <w:rPr>
          <w:lang w:val="en-GB"/>
        </w:rPr>
        <w:t xml:space="preserve">The </w:t>
      </w:r>
      <w:proofErr w:type="spellStart"/>
      <w:r w:rsidR="00EE4228">
        <w:rPr>
          <w:lang w:val="en-GB"/>
        </w:rPr>
        <w:t>MoTE</w:t>
      </w:r>
      <w:proofErr w:type="spellEnd"/>
      <w:r w:rsidRPr="005A7CC1">
        <w:rPr>
          <w:lang w:val="en-GB"/>
        </w:rPr>
        <w:t xml:space="preserve"> will monitor implementation of </w:t>
      </w:r>
      <w:proofErr w:type="gramStart"/>
      <w:r w:rsidRPr="005A7CC1">
        <w:rPr>
          <w:lang w:val="en-GB"/>
        </w:rPr>
        <w:t>ESCP, and</w:t>
      </w:r>
      <w:proofErr w:type="gramEnd"/>
      <w:r w:rsidRPr="005A7CC1">
        <w:rPr>
          <w:lang w:val="en-GB"/>
        </w:rPr>
        <w:t xml:space="preserve"> include the E&amp;S performance in bi-annual progress reports submitted to the World Bank.</w:t>
      </w:r>
    </w:p>
    <w:p w14:paraId="115714EB" w14:textId="77777777" w:rsidR="001E5096" w:rsidRPr="005A7CC1" w:rsidRDefault="001E5096" w:rsidP="005A7CC1">
      <w:pPr>
        <w:spacing w:after="0" w:line="240" w:lineRule="auto"/>
        <w:jc w:val="both"/>
        <w:rPr>
          <w:lang w:val="en-GB"/>
        </w:rPr>
      </w:pPr>
    </w:p>
    <w:p w14:paraId="61C3C57C" w14:textId="48C21A74" w:rsidR="005A7CC1" w:rsidRPr="00F174B0" w:rsidRDefault="005A7CC1"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32" w:name="_Toc98774584"/>
      <w:bookmarkStart w:id="133" w:name="_Toc128316030"/>
      <w:r w:rsidRPr="00F174B0">
        <w:rPr>
          <w:rFonts w:ascii="Century Gothic" w:eastAsia="Times New Roman" w:hAnsi="Century Gothic" w:cs="Arial"/>
          <w:b/>
          <w:bCs/>
          <w:iCs/>
          <w:color w:val="2E74B5" w:themeColor="accent5" w:themeShade="BF"/>
          <w:sz w:val="36"/>
          <w:szCs w:val="40"/>
        </w:rPr>
        <w:t>Completion and Evaluation</w:t>
      </w:r>
      <w:bookmarkEnd w:id="132"/>
      <w:bookmarkEnd w:id="133"/>
    </w:p>
    <w:p w14:paraId="2E7C0DAD" w14:textId="4F9C8079" w:rsidR="005A7CC1" w:rsidRPr="005A7CC1" w:rsidRDefault="005A7CC1" w:rsidP="005A7CC1">
      <w:pPr>
        <w:spacing w:after="0" w:line="240" w:lineRule="auto"/>
        <w:jc w:val="both"/>
      </w:pPr>
      <w:r w:rsidRPr="005A7CC1">
        <w:t xml:space="preserve">As part of the evaluation of the completion of the entire project, the </w:t>
      </w:r>
      <w:proofErr w:type="spellStart"/>
      <w:r w:rsidR="00EE4228">
        <w:t>MoTE</w:t>
      </w:r>
      <w:proofErr w:type="spellEnd"/>
      <w:r w:rsidRPr="005A7CC1">
        <w:t xml:space="preserve"> will review and evaluate the E&amp;S management performance of each subproject through the entire process of implementation after the subproject is completed. The objective is to evaluate the actual E&amp;S performance, summarize experience and lessons, and provide inputs for the compilation of implementation completion report for the whole Project.</w:t>
      </w:r>
    </w:p>
    <w:p w14:paraId="68340063" w14:textId="208B4992" w:rsidR="00C17788" w:rsidRPr="001B6D7E" w:rsidRDefault="00C17788">
      <w:pPr>
        <w:rPr>
          <w:rFonts w:ascii="Times New Roman" w:hAnsi="Times New Roman" w:cs="Times New Roman"/>
          <w:sz w:val="24"/>
          <w:szCs w:val="24"/>
        </w:rPr>
      </w:pPr>
    </w:p>
    <w:p w14:paraId="40FA763C" w14:textId="45726C69" w:rsidR="007A4E8D" w:rsidRDefault="007A4E8D" w:rsidP="008733B6">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34" w:name="_Toc98774585"/>
      <w:bookmarkStart w:id="135" w:name="_Toc128316031"/>
      <w:r w:rsidRPr="00F174B0">
        <w:rPr>
          <w:rFonts w:ascii="Century Gothic" w:eastAsia="Times New Roman" w:hAnsi="Century Gothic" w:cs="Times New Roman"/>
          <w:b/>
          <w:bCs/>
          <w:color w:val="2E74B5" w:themeColor="accent5" w:themeShade="BF"/>
          <w:sz w:val="40"/>
          <w:szCs w:val="60"/>
          <w:lang w:val="en-GB"/>
        </w:rPr>
        <w:t>Institutional Arrangements and Capacity Building</w:t>
      </w:r>
      <w:bookmarkEnd w:id="134"/>
      <w:bookmarkEnd w:id="135"/>
    </w:p>
    <w:p w14:paraId="68C518EB" w14:textId="77777777" w:rsidR="00091FBC" w:rsidRDefault="00091FBC" w:rsidP="00F174B0">
      <w:pPr>
        <w:rPr>
          <w:lang w:val="en-GB"/>
        </w:rPr>
      </w:pPr>
    </w:p>
    <w:p w14:paraId="35D93881" w14:textId="05C77D31" w:rsidR="00DC047E" w:rsidRDefault="00091FBC" w:rsidP="008733B6">
      <w:pPr>
        <w:jc w:val="both"/>
        <w:rPr>
          <w:lang w:val="en-GB"/>
        </w:rPr>
      </w:pPr>
      <w:r w:rsidRPr="00091FBC">
        <w:rPr>
          <w:lang w:val="en-GB"/>
        </w:rPr>
        <w:t>This chapter explains the overall project management and institutional arrangements required for the effective implementation of the project. Thus, the Section highlights the roles and responsibilities of Ministry of Truism and Environment (</w:t>
      </w:r>
      <w:proofErr w:type="spellStart"/>
      <w:r w:rsidRPr="00091FBC">
        <w:rPr>
          <w:lang w:val="en-GB"/>
        </w:rPr>
        <w:t>MoTE</w:t>
      </w:r>
      <w:proofErr w:type="spellEnd"/>
      <w:r w:rsidRPr="00091FBC">
        <w:rPr>
          <w:lang w:val="en-GB"/>
        </w:rPr>
        <w:t xml:space="preserve">) and Agency for Water Supply, Sanitation and Waste (AKUM). The Section also analyses the ESMF implementation capacity of the </w:t>
      </w:r>
      <w:proofErr w:type="spellStart"/>
      <w:r w:rsidRPr="00091FBC">
        <w:rPr>
          <w:lang w:val="en-GB"/>
        </w:rPr>
        <w:t>MoTE</w:t>
      </w:r>
      <w:proofErr w:type="spellEnd"/>
      <w:r w:rsidRPr="00091FBC">
        <w:rPr>
          <w:lang w:val="en-GB"/>
        </w:rPr>
        <w:t xml:space="preserve"> and AKUM and recommends several measures, including capacity enhancement activities and management of additional experts to ensure effective arrangements on implementation of the ESMF.</w:t>
      </w:r>
    </w:p>
    <w:p w14:paraId="511A67D6" w14:textId="77777777" w:rsidR="00091FBC" w:rsidRPr="00F174B0" w:rsidRDefault="00091FBC" w:rsidP="00F174B0">
      <w:pPr>
        <w:rPr>
          <w:lang w:val="en-GB"/>
        </w:rPr>
      </w:pPr>
    </w:p>
    <w:p w14:paraId="6396B0D7" w14:textId="4AD599ED" w:rsidR="007A4E8D" w:rsidRPr="00F174B0" w:rsidRDefault="007A4E8D"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36" w:name="_Toc98774586"/>
      <w:bookmarkStart w:id="137" w:name="_Toc128316032"/>
      <w:r w:rsidRPr="00F174B0">
        <w:rPr>
          <w:rFonts w:ascii="Century Gothic" w:eastAsia="Times New Roman" w:hAnsi="Century Gothic" w:cs="Arial"/>
          <w:b/>
          <w:bCs/>
          <w:iCs/>
          <w:color w:val="2E74B5" w:themeColor="accent5" w:themeShade="BF"/>
          <w:sz w:val="36"/>
          <w:szCs w:val="40"/>
        </w:rPr>
        <w:t>Institutional Arrangements</w:t>
      </w:r>
      <w:bookmarkEnd w:id="136"/>
      <w:bookmarkEnd w:id="137"/>
    </w:p>
    <w:p w14:paraId="54AF0EC8" w14:textId="77777777" w:rsidR="00F43FD6" w:rsidRDefault="00F43FD6">
      <w:pPr>
        <w:pStyle w:val="BodyText"/>
      </w:pPr>
    </w:p>
    <w:p w14:paraId="3B31822A" w14:textId="69E38DCE" w:rsidR="007A72BB" w:rsidRDefault="00C555A9">
      <w:pPr>
        <w:pStyle w:val="BodyText"/>
      </w:pPr>
      <w:r w:rsidRPr="00C555A9">
        <w:lastRenderedPageBreak/>
        <w:t>The Ministry of Tourism and Environment (</w:t>
      </w:r>
      <w:proofErr w:type="spellStart"/>
      <w:r w:rsidRPr="00C555A9">
        <w:t>MoTE</w:t>
      </w:r>
      <w:proofErr w:type="spellEnd"/>
      <w:r w:rsidRPr="00C555A9">
        <w:t>) has ultimate responsibility for the implementation of all project components along with the implementing agencies</w:t>
      </w:r>
      <w:r>
        <w:t xml:space="preserve"> (IAs)</w:t>
      </w:r>
      <w:r w:rsidRPr="00C555A9">
        <w:t xml:space="preserve">. </w:t>
      </w:r>
      <w:r w:rsidR="004C0F48" w:rsidRPr="004C0F48">
        <w:t>The project</w:t>
      </w:r>
      <w:r w:rsidR="00287E32">
        <w:t xml:space="preserve"> </w:t>
      </w:r>
      <w:r w:rsidR="004C0F48" w:rsidRPr="004C0F48">
        <w:t xml:space="preserve"> </w:t>
      </w:r>
      <w:r w:rsidR="00287E32">
        <w:t xml:space="preserve">overall governance </w:t>
      </w:r>
      <w:r w:rsidR="004C0F48" w:rsidRPr="004C0F48">
        <w:t xml:space="preserve">will </w:t>
      </w:r>
      <w:r w:rsidR="00287E32">
        <w:t>be composed by the steering committee which will provide</w:t>
      </w:r>
      <w:r w:rsidR="00287E32" w:rsidRPr="00287E32">
        <w:t xml:space="preserve"> guid</w:t>
      </w:r>
      <w:r w:rsidR="00287E32">
        <w:t>ance</w:t>
      </w:r>
      <w:r w:rsidR="00287E32" w:rsidRPr="00287E32">
        <w:t xml:space="preserve"> on strategy for project implementation and will support cross agency coordination </w:t>
      </w:r>
      <w:r w:rsidR="00287E32">
        <w:t xml:space="preserve">and </w:t>
      </w:r>
      <w:r w:rsidR="00287E32" w:rsidRPr="00287E32">
        <w:t>the</w:t>
      </w:r>
      <w:r w:rsidR="00287E32">
        <w:t xml:space="preserve"> </w:t>
      </w:r>
      <w:r w:rsidR="004C0F48" w:rsidRPr="004C0F48">
        <w:t>two main implementing agencies (IAs)</w:t>
      </w:r>
      <w:r w:rsidR="00287E32">
        <w:t>,</w:t>
      </w:r>
      <w:r w:rsidR="00F43FD6">
        <w:t xml:space="preserve"> </w:t>
      </w:r>
      <w:r>
        <w:t xml:space="preserve">respectively </w:t>
      </w:r>
      <w:r w:rsidR="00AA6589">
        <w:t xml:space="preserve">the </w:t>
      </w:r>
      <w:r w:rsidRPr="00C555A9">
        <w:t>project management team (PMT)</w:t>
      </w:r>
      <w:r>
        <w:t xml:space="preserve"> </w:t>
      </w:r>
      <w:r w:rsidR="00AA6589">
        <w:t>hosted by</w:t>
      </w:r>
      <w:r>
        <w:t xml:space="preserve"> the </w:t>
      </w:r>
      <w:proofErr w:type="spellStart"/>
      <w:r>
        <w:t>MoTE</w:t>
      </w:r>
      <w:proofErr w:type="spellEnd"/>
      <w:r>
        <w:t xml:space="preserve">, and project coordination Unit (PCU) </w:t>
      </w:r>
      <w:r w:rsidR="00AA6589">
        <w:t>hosted by</w:t>
      </w:r>
      <w:r>
        <w:t xml:space="preserve"> AKUM</w:t>
      </w:r>
      <w:r w:rsidR="00287E32">
        <w:t xml:space="preserve">, </w:t>
      </w:r>
      <w:r w:rsidR="00877B3C">
        <w:t>that</w:t>
      </w:r>
      <w:r w:rsidR="00287E32">
        <w:t xml:space="preserve"> will be responsible to follow up Implementation, monitoring, tendering, contract supervision as well as </w:t>
      </w:r>
      <w:r w:rsidR="00877B3C">
        <w:t>guarantee the compliance of the environmental and social standards.</w:t>
      </w:r>
    </w:p>
    <w:p w14:paraId="59DC0F6F" w14:textId="5347F276" w:rsidR="00091FBC" w:rsidRDefault="00091FBC">
      <w:pPr>
        <w:pStyle w:val="BodyText"/>
      </w:pPr>
    </w:p>
    <w:p w14:paraId="0A2D8D9C" w14:textId="4EEA2A34" w:rsidR="00091FBC" w:rsidRDefault="00877B3C">
      <w:pPr>
        <w:pStyle w:val="BodyText"/>
      </w:pPr>
      <w:r w:rsidRPr="00877B3C">
        <w:rPr>
          <w:noProof/>
        </w:rPr>
        <w:drawing>
          <wp:inline distT="0" distB="0" distL="0" distR="0" wp14:anchorId="7E3F9E60" wp14:editId="69ABB538">
            <wp:extent cx="5849166" cy="32008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9166" cy="3200847"/>
                    </a:xfrm>
                    <a:prstGeom prst="rect">
                      <a:avLst/>
                    </a:prstGeom>
                  </pic:spPr>
                </pic:pic>
              </a:graphicData>
            </a:graphic>
          </wp:inline>
        </w:drawing>
      </w:r>
    </w:p>
    <w:p w14:paraId="1E2D063F" w14:textId="49C0AB3B" w:rsidR="00091FBC" w:rsidRDefault="00091FBC">
      <w:pPr>
        <w:pStyle w:val="BodyText"/>
      </w:pPr>
    </w:p>
    <w:p w14:paraId="7F75D0B8" w14:textId="77777777" w:rsidR="00091FBC" w:rsidRDefault="00091FBC" w:rsidP="008733B6">
      <w:pPr>
        <w:pStyle w:val="BodyText"/>
      </w:pPr>
    </w:p>
    <w:p w14:paraId="076A1B23" w14:textId="0B88F31D" w:rsidR="00091FBC" w:rsidRDefault="00877B3C">
      <w:pPr>
        <w:pStyle w:val="BodyText"/>
      </w:pPr>
      <w:r w:rsidRPr="00877B3C">
        <w:rPr>
          <w:rFonts w:ascii="Calibri" w:eastAsia="Calibri" w:hAnsi="Calibri" w:cs="Times New Roman"/>
          <w:noProof/>
          <w:color w:val="auto"/>
          <w:szCs w:val="22"/>
          <w:lang w:eastAsia="da-DK"/>
        </w:rPr>
        <w:drawing>
          <wp:inline distT="0" distB="0" distL="0" distR="0" wp14:anchorId="45D5AEAC" wp14:editId="055DA4F6">
            <wp:extent cx="5438775" cy="234886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8775" cy="2348865"/>
                    </a:xfrm>
                    <a:prstGeom prst="rect">
                      <a:avLst/>
                    </a:prstGeom>
                  </pic:spPr>
                </pic:pic>
              </a:graphicData>
            </a:graphic>
          </wp:inline>
        </w:drawing>
      </w:r>
    </w:p>
    <w:p w14:paraId="3737D457" w14:textId="77777777" w:rsidR="00091FBC" w:rsidRDefault="00091FBC">
      <w:pPr>
        <w:pStyle w:val="BodyText"/>
      </w:pPr>
    </w:p>
    <w:p w14:paraId="1C86794E" w14:textId="589A4F92" w:rsidR="008D45A1" w:rsidRPr="008733B6" w:rsidRDefault="008D45A1" w:rsidP="008733B6">
      <w:pPr>
        <w:pStyle w:val="Heading2"/>
        <w:numPr>
          <w:ilvl w:val="1"/>
          <w:numId w:val="6"/>
        </w:numPr>
        <w:rPr>
          <w:rFonts w:ascii="Century Gothic" w:hAnsi="Century Gothic" w:cs="Arial"/>
          <w:b/>
          <w:bCs/>
          <w:iCs/>
          <w:color w:val="2E74B5" w:themeColor="accent5" w:themeShade="BF"/>
          <w:sz w:val="36"/>
          <w:szCs w:val="40"/>
        </w:rPr>
      </w:pPr>
      <w:bookmarkStart w:id="138" w:name="_Toc128316033"/>
      <w:r>
        <w:rPr>
          <w:rFonts w:ascii="Century Gothic" w:eastAsia="Times New Roman" w:hAnsi="Century Gothic" w:cs="Arial"/>
          <w:b/>
          <w:bCs/>
          <w:iCs/>
          <w:color w:val="2E74B5" w:themeColor="accent5" w:themeShade="BF"/>
          <w:sz w:val="36"/>
          <w:szCs w:val="40"/>
        </w:rPr>
        <w:t>Evaluation of</w:t>
      </w:r>
      <w:r w:rsidRPr="008733B6">
        <w:rPr>
          <w:rFonts w:ascii="Century Gothic" w:eastAsia="Times New Roman" w:hAnsi="Century Gothic" w:cs="Arial"/>
          <w:b/>
          <w:bCs/>
          <w:iCs/>
          <w:color w:val="2E74B5" w:themeColor="accent5" w:themeShade="BF"/>
          <w:sz w:val="36"/>
          <w:szCs w:val="40"/>
        </w:rPr>
        <w:t xml:space="preserve"> Implementation Capacit</w:t>
      </w:r>
      <w:r>
        <w:rPr>
          <w:rFonts w:ascii="Century Gothic" w:eastAsia="Times New Roman" w:hAnsi="Century Gothic" w:cs="Arial"/>
          <w:b/>
          <w:bCs/>
          <w:iCs/>
          <w:color w:val="2E74B5" w:themeColor="accent5" w:themeShade="BF"/>
          <w:sz w:val="36"/>
          <w:szCs w:val="40"/>
        </w:rPr>
        <w:t>ies</w:t>
      </w:r>
      <w:bookmarkEnd w:id="138"/>
      <w:r w:rsidRPr="008733B6">
        <w:rPr>
          <w:rFonts w:ascii="Century Gothic" w:eastAsia="Times New Roman" w:hAnsi="Century Gothic" w:cs="Arial"/>
          <w:b/>
          <w:bCs/>
          <w:iCs/>
          <w:color w:val="2E74B5" w:themeColor="accent5" w:themeShade="BF"/>
          <w:sz w:val="36"/>
          <w:szCs w:val="40"/>
        </w:rPr>
        <w:t xml:space="preserve"> </w:t>
      </w:r>
    </w:p>
    <w:p w14:paraId="21B68A0D" w14:textId="77777777" w:rsidR="008D45A1" w:rsidRDefault="008D45A1">
      <w:pPr>
        <w:pStyle w:val="BodyText"/>
      </w:pPr>
    </w:p>
    <w:p w14:paraId="146A0ECF" w14:textId="3C72F890" w:rsidR="004C0F48" w:rsidRDefault="004C0F48">
      <w:pPr>
        <w:pStyle w:val="BodyText"/>
      </w:pPr>
      <w:proofErr w:type="spellStart"/>
      <w:r w:rsidRPr="008733B6">
        <w:rPr>
          <w:b/>
          <w:bCs/>
        </w:rPr>
        <w:lastRenderedPageBreak/>
        <w:t>M</w:t>
      </w:r>
      <w:r w:rsidR="00DE717C" w:rsidRPr="008733B6">
        <w:rPr>
          <w:b/>
          <w:bCs/>
        </w:rPr>
        <w:t>o</w:t>
      </w:r>
      <w:r w:rsidRPr="008733B6">
        <w:rPr>
          <w:b/>
          <w:bCs/>
        </w:rPr>
        <w:t>TE’s</w:t>
      </w:r>
      <w:proofErr w:type="spellEnd"/>
      <w:r w:rsidRPr="004C0F48">
        <w:t xml:space="preserve"> mandate is to coordinate policies and investments on sustainable natural resource management and tourism development, Blue Economy, climate change mitigation and adaptation, and environmental monitoring and compliance. It has satisfactory capacity and experience in fiduciary, environmental and social assessment requirements in similar projects with the Bank and other donors. The project will build on the experience and lessons learnt from the implementation of Bank funded projects like the Environmental Services, Integrated Coastal Zone Management and Cleanup and Integrated Urban and Tourism Development, which have supported inter-agency coordination and implementation of projects at national, regional, local and community level. </w:t>
      </w:r>
    </w:p>
    <w:p w14:paraId="14E100BC" w14:textId="77777777" w:rsidR="00091FBC" w:rsidRPr="004C0F48" w:rsidRDefault="00091FBC" w:rsidP="008733B6">
      <w:pPr>
        <w:pStyle w:val="BodyText"/>
      </w:pPr>
    </w:p>
    <w:p w14:paraId="43C6E0E2" w14:textId="7C7D2DB0" w:rsidR="004C0F48" w:rsidRDefault="004C0F48" w:rsidP="007A72BB">
      <w:pPr>
        <w:pStyle w:val="BodyText"/>
      </w:pPr>
      <w:r w:rsidRPr="008733B6">
        <w:rPr>
          <w:b/>
          <w:bCs/>
        </w:rPr>
        <w:t>AKUM</w:t>
      </w:r>
      <w:r w:rsidRPr="004C0F48">
        <w:t xml:space="preserve"> through its legal and technical authority, coordinates, programs and monitors all activities of water supply and sewerage, </w:t>
      </w:r>
      <w:r w:rsidR="00920B17">
        <w:t xml:space="preserve">and </w:t>
      </w:r>
      <w:r w:rsidRPr="004C0F48">
        <w:t xml:space="preserve">wastewater </w:t>
      </w:r>
      <w:proofErr w:type="spellStart"/>
      <w:r w:rsidRPr="004C0F48">
        <w:t>treatmentin</w:t>
      </w:r>
      <w:proofErr w:type="spellEnd"/>
      <w:r w:rsidRPr="004C0F48">
        <w:t xml:space="preserve"> cooperation with other institutions at central and local levels. Together the two IAs will implement wastewater, and pollution management and activities, in terms of technical and institutional support and investments. During project preparation, a team comprising representatives of several relevant agencies such as AKUM, National Agency for Territorial Planning</w:t>
      </w:r>
      <w:r w:rsidR="00185F93">
        <w:t xml:space="preserve"> </w:t>
      </w:r>
      <w:r w:rsidR="00215F54">
        <w:t>(AKPT)</w:t>
      </w:r>
      <w:r w:rsidRPr="004C0F48">
        <w:t>, Ministry of Infrastructure and Energy</w:t>
      </w:r>
      <w:r w:rsidR="00877B3C">
        <w:t xml:space="preserve"> (</w:t>
      </w:r>
      <w:proofErr w:type="spellStart"/>
      <w:r w:rsidR="00877B3C">
        <w:t>MoIE</w:t>
      </w:r>
      <w:proofErr w:type="spellEnd"/>
      <w:r w:rsidR="00877B3C">
        <w:t>)</w:t>
      </w:r>
      <w:r w:rsidRPr="004C0F48">
        <w:t>, National Environmental Agency</w:t>
      </w:r>
      <w:r w:rsidR="007D5DBC">
        <w:t xml:space="preserve"> </w:t>
      </w:r>
      <w:r w:rsidR="00215F54">
        <w:t>(NEA)</w:t>
      </w:r>
      <w:r w:rsidRPr="004C0F48">
        <w:t xml:space="preserve"> and Ministry of Finance and Economy (</w:t>
      </w:r>
      <w:proofErr w:type="spellStart"/>
      <w:r w:rsidRPr="004C0F48">
        <w:t>M</w:t>
      </w:r>
      <w:r w:rsidR="00877B3C">
        <w:t>o</w:t>
      </w:r>
      <w:r w:rsidRPr="004C0F48">
        <w:t>FE</w:t>
      </w:r>
      <w:proofErr w:type="spellEnd"/>
      <w:r w:rsidRPr="004C0F48">
        <w:t>) was established. A similar arrangement will be proposed for project implementation given the multi-sector nature and multi-levels of governance that the project will support.</w:t>
      </w:r>
    </w:p>
    <w:p w14:paraId="36D40809" w14:textId="77777777" w:rsidR="00BD5249" w:rsidRPr="004C0F48" w:rsidRDefault="00BD5249" w:rsidP="008733B6">
      <w:pPr>
        <w:pStyle w:val="BodyText"/>
      </w:pPr>
    </w:p>
    <w:p w14:paraId="3FAE1518" w14:textId="694EC041" w:rsidR="004C0F48" w:rsidRDefault="004C0F48" w:rsidP="007A72BB">
      <w:pPr>
        <w:pStyle w:val="BodyText"/>
      </w:pPr>
      <w:r w:rsidRPr="008733B6">
        <w:rPr>
          <w:b/>
          <w:bCs/>
        </w:rPr>
        <w:t>Project Steering Committee</w:t>
      </w:r>
      <w:r w:rsidRPr="004C0F48">
        <w:t xml:space="preserve">. A Project Steering Committee (PSC) will be established during project implementation and will include representatives of </w:t>
      </w:r>
      <w:proofErr w:type="spellStart"/>
      <w:r w:rsidRPr="004C0F48">
        <w:t>M</w:t>
      </w:r>
      <w:r w:rsidR="00DE717C">
        <w:t>o</w:t>
      </w:r>
      <w:r w:rsidRPr="004C0F48">
        <w:t>TE</w:t>
      </w:r>
      <w:proofErr w:type="spellEnd"/>
      <w:r w:rsidRPr="004C0F48">
        <w:t xml:space="preserve">, AKUM, NEA, AKPT, MFE, National Forest Agency and representatives of municipalities. Chaired by </w:t>
      </w:r>
      <w:proofErr w:type="spellStart"/>
      <w:r w:rsidRPr="004C0F48">
        <w:t>M</w:t>
      </w:r>
      <w:r w:rsidR="00DE717C">
        <w:t>o</w:t>
      </w:r>
      <w:r w:rsidRPr="004C0F48">
        <w:t>TE</w:t>
      </w:r>
      <w:proofErr w:type="spellEnd"/>
      <w:r w:rsidRPr="004C0F48">
        <w:t xml:space="preserve">, the PSC will provide oversight, </w:t>
      </w:r>
      <w:proofErr w:type="gramStart"/>
      <w:r w:rsidRPr="004C0F48">
        <w:t>coordination</w:t>
      </w:r>
      <w:proofErr w:type="gramEnd"/>
      <w:r w:rsidRPr="004C0F48">
        <w:t xml:space="preserve"> and guidance on project management. Details of these arrangements will be provided in the Project Operations Manual (POM).</w:t>
      </w:r>
    </w:p>
    <w:p w14:paraId="1836A96F" w14:textId="77777777" w:rsidR="00BD5249" w:rsidRPr="004C0F48" w:rsidRDefault="00BD5249" w:rsidP="008733B6">
      <w:pPr>
        <w:pStyle w:val="BodyText"/>
      </w:pPr>
    </w:p>
    <w:p w14:paraId="146C0F24" w14:textId="08243140" w:rsidR="004C0F48" w:rsidRDefault="004C0F48" w:rsidP="005C3B94">
      <w:pPr>
        <w:pStyle w:val="BodyText"/>
      </w:pPr>
      <w:proofErr w:type="spellStart"/>
      <w:r w:rsidRPr="008733B6">
        <w:rPr>
          <w:b/>
          <w:bCs/>
        </w:rPr>
        <w:t>M</w:t>
      </w:r>
      <w:r w:rsidR="00073283">
        <w:rPr>
          <w:b/>
          <w:bCs/>
        </w:rPr>
        <w:t>o</w:t>
      </w:r>
      <w:r w:rsidRPr="008733B6">
        <w:rPr>
          <w:b/>
          <w:bCs/>
        </w:rPr>
        <w:t>TE</w:t>
      </w:r>
      <w:proofErr w:type="spellEnd"/>
      <w:r w:rsidRPr="008733B6">
        <w:rPr>
          <w:b/>
          <w:bCs/>
        </w:rPr>
        <w:t xml:space="preserve"> Functions in Implementation</w:t>
      </w:r>
      <w:r w:rsidRPr="004C0F48">
        <w:t xml:space="preserve">. The overall responsibility for project management will be with </w:t>
      </w:r>
      <w:proofErr w:type="spellStart"/>
      <w:r w:rsidRPr="004C0F48">
        <w:t>M</w:t>
      </w:r>
      <w:r w:rsidR="00DE717C">
        <w:t>o</w:t>
      </w:r>
      <w:r w:rsidRPr="004C0F48">
        <w:t>TE</w:t>
      </w:r>
      <w:proofErr w:type="spellEnd"/>
      <w:r w:rsidRPr="004C0F48">
        <w:t xml:space="preserve"> and its PMT. The PMT will be responsible for project </w:t>
      </w:r>
      <w:r w:rsidR="00215F54">
        <w:t>management</w:t>
      </w:r>
      <w:r w:rsidRPr="004C0F48">
        <w:t xml:space="preserve"> and will act as the lead agency. The </w:t>
      </w:r>
      <w:proofErr w:type="spellStart"/>
      <w:r w:rsidRPr="004C0F48">
        <w:t>M</w:t>
      </w:r>
      <w:r w:rsidR="00DE717C">
        <w:t>o</w:t>
      </w:r>
      <w:r w:rsidRPr="004C0F48">
        <w:t>TE</w:t>
      </w:r>
      <w:proofErr w:type="spellEnd"/>
      <w:r w:rsidRPr="004C0F48">
        <w:t>/PMT will be responsible for fiduciary management, environmental and social risk management, contract management and monitoring and evaluation and supervision of implementation of project activities under</w:t>
      </w:r>
      <w:r w:rsidR="00920B17">
        <w:t xml:space="preserve"> Component 1: </w:t>
      </w:r>
      <w:r w:rsidR="00920B17" w:rsidRPr="003266D5">
        <w:rPr>
          <w:rFonts w:cstheme="minorHAnsi"/>
          <w:color w:val="auto"/>
          <w:sz w:val="20"/>
          <w:szCs w:val="20"/>
        </w:rPr>
        <w:t>Promote Integrated and Circular Approaches for Protection of Landscapes and Water Resources</w:t>
      </w:r>
      <w:r w:rsidR="00920B17">
        <w:t xml:space="preserve"> and the </w:t>
      </w:r>
      <w:r w:rsidR="005C3B94">
        <w:t>Subcomponent 1.</w:t>
      </w:r>
      <w:r w:rsidR="00920B17">
        <w:t>1</w:t>
      </w:r>
      <w:r w:rsidR="005C3B94">
        <w:t xml:space="preserve">: </w:t>
      </w:r>
      <w:r w:rsidR="00242142" w:rsidRPr="00932094">
        <w:rPr>
          <w:rFonts w:cstheme="minorHAnsi"/>
          <w:color w:val="auto"/>
          <w:sz w:val="20"/>
          <w:szCs w:val="20"/>
        </w:rPr>
        <w:t>Institutional support for sustainable performance, enhanced monitoring and transition to circular economy</w:t>
      </w:r>
      <w:r w:rsidR="00242142">
        <w:rPr>
          <w:rFonts w:cstheme="minorHAnsi"/>
          <w:color w:val="auto"/>
          <w:sz w:val="20"/>
          <w:szCs w:val="20"/>
        </w:rPr>
        <w:t xml:space="preserve"> </w:t>
      </w:r>
      <w:r w:rsidR="005C3B94">
        <w:t xml:space="preserve">; Subcomponent </w:t>
      </w:r>
      <w:r w:rsidR="00242142">
        <w:t>1.2</w:t>
      </w:r>
      <w:r w:rsidR="005C3B94">
        <w:t xml:space="preserve">: </w:t>
      </w:r>
      <w:r w:rsidR="00242142" w:rsidRPr="00932094">
        <w:rPr>
          <w:rFonts w:cstheme="minorHAnsi"/>
          <w:color w:val="auto"/>
          <w:sz w:val="20"/>
          <w:szCs w:val="20"/>
        </w:rPr>
        <w:t>Environmental-Performance Based Investments for local pollution prevention</w:t>
      </w:r>
      <w:r w:rsidR="00242142">
        <w:rPr>
          <w:rFonts w:cstheme="minorHAnsi"/>
          <w:color w:val="auto"/>
          <w:sz w:val="20"/>
          <w:szCs w:val="20"/>
        </w:rPr>
        <w:t xml:space="preserve">; </w:t>
      </w:r>
      <w:r w:rsidR="00242142" w:rsidRPr="00A148F0">
        <w:rPr>
          <w:rFonts w:cstheme="minorHAnsi"/>
          <w:color w:val="auto"/>
          <w:sz w:val="20"/>
          <w:szCs w:val="20"/>
        </w:rPr>
        <w:t xml:space="preserve">Subcomponent 1.3: </w:t>
      </w:r>
      <w:r w:rsidR="00242142" w:rsidRPr="00932094">
        <w:rPr>
          <w:rFonts w:cstheme="minorHAnsi"/>
          <w:color w:val="auto"/>
          <w:sz w:val="20"/>
          <w:szCs w:val="20"/>
        </w:rPr>
        <w:t>Behavioral change support and dissemination for scaling up</w:t>
      </w:r>
      <w:r w:rsidR="00242142">
        <w:rPr>
          <w:rFonts w:cstheme="minorHAnsi"/>
          <w:color w:val="auto"/>
          <w:sz w:val="20"/>
          <w:szCs w:val="20"/>
        </w:rPr>
        <w:t xml:space="preserve">, and in coordination with AKUM managing the Component 2: </w:t>
      </w:r>
      <w:r w:rsidR="00242142" w:rsidRPr="003266D5">
        <w:rPr>
          <w:rFonts w:cstheme="minorHAnsi"/>
          <w:bCs/>
          <w:color w:val="auto"/>
          <w:sz w:val="20"/>
          <w:szCs w:val="20"/>
        </w:rPr>
        <w:t>Reduce Water Pollution in the Vjosa River</w:t>
      </w:r>
      <w:r w:rsidR="00242142">
        <w:t xml:space="preserve">, its Subcomponent 2.3: </w:t>
      </w:r>
      <w:r w:rsidR="005C3B94">
        <w:t xml:space="preserve">Non-point source pollution </w:t>
      </w:r>
      <w:r w:rsidR="00242142">
        <w:t>prevention/</w:t>
      </w:r>
      <w:r w:rsidR="005C3B94">
        <w:t>reduction</w:t>
      </w:r>
      <w:r w:rsidR="003553A7">
        <w:t xml:space="preserve">, </w:t>
      </w:r>
      <w:r w:rsidR="00242142">
        <w:t xml:space="preserve">and in coordination with AKUM for </w:t>
      </w:r>
      <w:r w:rsidR="005C3B94">
        <w:t>Component 3:</w:t>
      </w:r>
      <w:r w:rsidR="00242142">
        <w:t xml:space="preserve"> </w:t>
      </w:r>
      <w:r w:rsidR="00242142" w:rsidRPr="00242142">
        <w:t>Project Management, Monitoring and Evaluation</w:t>
      </w:r>
      <w:r w:rsidR="00242142">
        <w:t xml:space="preserve">, Sub component 3.1: </w:t>
      </w:r>
      <w:r w:rsidR="00242142" w:rsidRPr="00A148F0">
        <w:rPr>
          <w:rFonts w:cstheme="minorHAnsi"/>
          <w:color w:val="auto"/>
          <w:sz w:val="20"/>
          <w:szCs w:val="20"/>
        </w:rPr>
        <w:t xml:space="preserve">Management and coordination activities by </w:t>
      </w:r>
      <w:proofErr w:type="spellStart"/>
      <w:r w:rsidR="00242142" w:rsidRPr="00A148F0">
        <w:rPr>
          <w:rFonts w:cstheme="minorHAnsi"/>
          <w:color w:val="auto"/>
          <w:sz w:val="20"/>
          <w:szCs w:val="20"/>
        </w:rPr>
        <w:t>MoTE</w:t>
      </w:r>
      <w:proofErr w:type="spellEnd"/>
      <w:r w:rsidR="004606CE">
        <w:rPr>
          <w:rFonts w:cstheme="minorHAnsi"/>
          <w:color w:val="auto"/>
          <w:sz w:val="20"/>
          <w:szCs w:val="20"/>
        </w:rPr>
        <w:t xml:space="preserve"> </w:t>
      </w:r>
      <w:r w:rsidRPr="004C0F48">
        <w:t xml:space="preserve">The PMT will be staffed with a coordinator, a civil engineer, a procurement specialist, a financial management specialist, grant manager, and a monitoring and evaluation specialist. The PMT will be responsible for overall project reporting and monitoring to the World Bank. </w:t>
      </w:r>
      <w:r w:rsidR="00E514CE">
        <w:t xml:space="preserve">During the implementation of the </w:t>
      </w:r>
      <w:r w:rsidR="00D047FC">
        <w:t>of the project</w:t>
      </w:r>
      <w:r w:rsidR="00E514CE">
        <w:t>, PMT will engag</w:t>
      </w:r>
      <w:r w:rsidR="00D047FC">
        <w:t>e</w:t>
      </w:r>
      <w:r w:rsidR="00E514CE">
        <w:t xml:space="preserve"> short term environmental specialist and </w:t>
      </w:r>
      <w:r w:rsidR="00D047FC">
        <w:t xml:space="preserve">short time </w:t>
      </w:r>
      <w:r w:rsidR="00E514CE">
        <w:t>social specialist that will support the E&amp;S management of th</w:t>
      </w:r>
      <w:r w:rsidR="00D047FC">
        <w:t>e</w:t>
      </w:r>
      <w:r w:rsidR="00E514CE">
        <w:t>s</w:t>
      </w:r>
      <w:r w:rsidR="00D047FC">
        <w:t>e</w:t>
      </w:r>
      <w:r w:rsidR="00E514CE">
        <w:t xml:space="preserve"> </w:t>
      </w:r>
      <w:r w:rsidR="00D047FC">
        <w:t>activities</w:t>
      </w:r>
      <w:r w:rsidR="00E514CE">
        <w:t>.</w:t>
      </w:r>
    </w:p>
    <w:p w14:paraId="443DDADA" w14:textId="77777777" w:rsidR="00BD5249" w:rsidRPr="004C0F48" w:rsidRDefault="00BD5249" w:rsidP="008733B6">
      <w:pPr>
        <w:pStyle w:val="BodyText"/>
      </w:pPr>
    </w:p>
    <w:p w14:paraId="108D8E41" w14:textId="33673430" w:rsidR="004C0F48" w:rsidRPr="004C0F48" w:rsidRDefault="004C0F48" w:rsidP="008733B6">
      <w:pPr>
        <w:pStyle w:val="BodyText"/>
      </w:pPr>
      <w:r w:rsidRPr="008733B6">
        <w:rPr>
          <w:b/>
          <w:bCs/>
        </w:rPr>
        <w:t xml:space="preserve">AKUM functions in implementation. </w:t>
      </w:r>
      <w:r w:rsidRPr="004C0F48">
        <w:t xml:space="preserve">The second project Implementing Agency will be the AKUM under the Ministry of Infrastructure and Energy. The Project Coordinating Unit (PCU) in AKUM will be the contracting agency for the design and works of wastewater treatment infrastructure supported in the project. The PCU will be responsible for fiduciary management, environmental and social risk management, contract management and monitoring and evaluation and supervision of implementation under </w:t>
      </w:r>
      <w:r w:rsidR="00625681">
        <w:t xml:space="preserve">Subcomponent </w:t>
      </w:r>
      <w:r w:rsidR="001D4074">
        <w:t>2</w:t>
      </w:r>
      <w:r w:rsidR="00625681">
        <w:t xml:space="preserve">.1.: </w:t>
      </w:r>
      <w:r w:rsidR="001D4074" w:rsidRPr="00A148F0">
        <w:rPr>
          <w:rFonts w:cstheme="minorHAnsi"/>
          <w:color w:val="auto"/>
          <w:sz w:val="20"/>
          <w:szCs w:val="20"/>
        </w:rPr>
        <w:t>Expansion of sanitation infrastructure</w:t>
      </w:r>
      <w:r w:rsidR="00625681">
        <w:t xml:space="preserve">; Subcomponent </w:t>
      </w:r>
      <w:r w:rsidR="001D4074">
        <w:t>2</w:t>
      </w:r>
      <w:r w:rsidR="00625681">
        <w:t xml:space="preserve">.2: </w:t>
      </w:r>
      <w:r w:rsidR="001D4074" w:rsidRPr="00A148F0">
        <w:rPr>
          <w:rFonts w:cstheme="minorHAnsi"/>
          <w:color w:val="auto"/>
          <w:sz w:val="20"/>
          <w:szCs w:val="20"/>
        </w:rPr>
        <w:t xml:space="preserve">Improved sanitation </w:t>
      </w:r>
      <w:r w:rsidR="001D4074" w:rsidRPr="00A148F0">
        <w:rPr>
          <w:rFonts w:cstheme="minorHAnsi"/>
          <w:color w:val="auto"/>
          <w:sz w:val="20"/>
          <w:szCs w:val="20"/>
        </w:rPr>
        <w:lastRenderedPageBreak/>
        <w:t>facilities and management</w:t>
      </w:r>
      <w:r w:rsidR="00115554">
        <w:t xml:space="preserve"> </w:t>
      </w:r>
      <w:r w:rsidR="00115554" w:rsidRPr="004C0F48">
        <w:t>and</w:t>
      </w:r>
      <w:r w:rsidRPr="004C0F48">
        <w:t xml:space="preserve"> their respective portion of component </w:t>
      </w:r>
      <w:r w:rsidR="001D4074">
        <w:t>3</w:t>
      </w:r>
      <w:r w:rsidRPr="004C0F48">
        <w:t>. The PCU will be staffed with a coordinator, a civil engineer, environment</w:t>
      </w:r>
      <w:r w:rsidR="002E3D50">
        <w:t xml:space="preserve"> specialist, </w:t>
      </w:r>
      <w:r w:rsidRPr="004C0F48">
        <w:t xml:space="preserve">social </w:t>
      </w:r>
      <w:r w:rsidR="002E3D50">
        <w:t>specialist</w:t>
      </w:r>
      <w:r w:rsidRPr="004C0F48">
        <w:t xml:space="preserve">, </w:t>
      </w:r>
      <w:proofErr w:type="gramStart"/>
      <w:r w:rsidRPr="004C0F48">
        <w:t>procurement</w:t>
      </w:r>
      <w:proofErr w:type="gramEnd"/>
      <w:r w:rsidRPr="004C0F48">
        <w:t xml:space="preserve"> and financial management specialists. </w:t>
      </w:r>
    </w:p>
    <w:p w14:paraId="5A7B6733" w14:textId="77BFDA75" w:rsidR="008A17FE" w:rsidRPr="00640A5F" w:rsidRDefault="004C0F48" w:rsidP="008733B6">
      <w:pPr>
        <w:pStyle w:val="BodyText"/>
        <w:rPr>
          <w:bCs/>
        </w:rPr>
      </w:pPr>
      <w:r w:rsidRPr="004C0F48">
        <w:t xml:space="preserve">The project will also engage with technical service providers as required and appropriate, in accordance with project work plans, in support of </w:t>
      </w:r>
      <w:proofErr w:type="gramStart"/>
      <w:r w:rsidRPr="004C0F48">
        <w:t>training ,</w:t>
      </w:r>
      <w:proofErr w:type="gramEnd"/>
      <w:r w:rsidRPr="004C0F48">
        <w:t xml:space="preserve"> extension, and value chain activities. </w:t>
      </w:r>
    </w:p>
    <w:p w14:paraId="563BD0E2" w14:textId="77777777" w:rsidR="00050F52" w:rsidRDefault="00050F52">
      <w:pPr>
        <w:pStyle w:val="BodyText"/>
      </w:pPr>
    </w:p>
    <w:p w14:paraId="77FCD25C" w14:textId="2AB6C1A2" w:rsidR="00CD6E00" w:rsidRPr="008733B6" w:rsidRDefault="00CD6E00" w:rsidP="008733B6">
      <w:pPr>
        <w:pStyle w:val="Heading2"/>
        <w:numPr>
          <w:ilvl w:val="1"/>
          <w:numId w:val="6"/>
        </w:numPr>
        <w:rPr>
          <w:rFonts w:ascii="Century Gothic" w:hAnsi="Century Gothic" w:cs="Arial"/>
          <w:b/>
          <w:bCs/>
          <w:iCs/>
          <w:color w:val="2E74B5" w:themeColor="accent5" w:themeShade="BF"/>
          <w:sz w:val="36"/>
          <w:szCs w:val="40"/>
        </w:rPr>
      </w:pPr>
      <w:bookmarkStart w:id="139" w:name="_Toc128316034"/>
      <w:r w:rsidRPr="008733B6">
        <w:rPr>
          <w:rFonts w:ascii="Century Gothic" w:eastAsia="Times New Roman" w:hAnsi="Century Gothic" w:cs="Arial"/>
          <w:b/>
          <w:bCs/>
          <w:iCs/>
          <w:color w:val="2E74B5" w:themeColor="accent5" w:themeShade="BF"/>
          <w:sz w:val="36"/>
          <w:szCs w:val="40"/>
        </w:rPr>
        <w:t>E&amp;S responsibilities for the Project</w:t>
      </w:r>
      <w:bookmarkEnd w:id="139"/>
      <w:r w:rsidRPr="008733B6">
        <w:rPr>
          <w:rFonts w:ascii="Century Gothic" w:eastAsia="Times New Roman" w:hAnsi="Century Gothic" w:cs="Arial"/>
          <w:b/>
          <w:bCs/>
          <w:iCs/>
          <w:color w:val="2E74B5" w:themeColor="accent5" w:themeShade="BF"/>
          <w:sz w:val="36"/>
          <w:szCs w:val="40"/>
        </w:rPr>
        <w:t xml:space="preserve"> </w:t>
      </w:r>
    </w:p>
    <w:p w14:paraId="391F13ED" w14:textId="77777777" w:rsidR="00CD6E00" w:rsidRDefault="00CD6E00" w:rsidP="00CD6E00">
      <w:pPr>
        <w:pStyle w:val="BodyText"/>
      </w:pPr>
    </w:p>
    <w:p w14:paraId="7926F839" w14:textId="246081C2" w:rsidR="00CD6E00" w:rsidRPr="008733B6" w:rsidRDefault="00215F54" w:rsidP="00CD6E00">
      <w:pPr>
        <w:pStyle w:val="BodyTextBold"/>
        <w:rPr>
          <w:b w:val="0"/>
          <w:bCs/>
        </w:rPr>
      </w:pPr>
      <w:r w:rsidRPr="008733B6">
        <w:rPr>
          <w:b w:val="0"/>
          <w:bCs/>
        </w:rPr>
        <w:t xml:space="preserve">The main </w:t>
      </w:r>
      <w:r w:rsidR="0066765A" w:rsidRPr="008733B6">
        <w:rPr>
          <w:b w:val="0"/>
          <w:bCs/>
        </w:rPr>
        <w:t>responsibilities on providing E&amp;S compliance falls under</w:t>
      </w:r>
      <w:r w:rsidR="008A17FE">
        <w:rPr>
          <w:b w:val="0"/>
          <w:bCs/>
        </w:rPr>
        <w:t xml:space="preserve"> </w:t>
      </w:r>
      <w:r w:rsidR="0066765A" w:rsidRPr="008733B6">
        <w:rPr>
          <w:b w:val="0"/>
          <w:bCs/>
        </w:rPr>
        <w:t>the IAs</w:t>
      </w:r>
      <w:r w:rsidR="008A17FE">
        <w:rPr>
          <w:b w:val="0"/>
          <w:bCs/>
        </w:rPr>
        <w:t>, WB, E&amp;S staff and/or E&amp;S consultants</w:t>
      </w:r>
      <w:r w:rsidR="008A17FE" w:rsidRPr="008A17FE">
        <w:rPr>
          <w:rFonts w:eastAsiaTheme="minorHAnsi"/>
          <w:bCs/>
          <w:color w:val="auto"/>
          <w:szCs w:val="22"/>
        </w:rPr>
        <w:t xml:space="preserve"> </w:t>
      </w:r>
      <w:r w:rsidR="008A17FE" w:rsidRPr="008A17FE">
        <w:rPr>
          <w:b w:val="0"/>
          <w:bCs/>
        </w:rPr>
        <w:t>assigned to the project</w:t>
      </w:r>
      <w:r w:rsidR="008A17FE">
        <w:rPr>
          <w:b w:val="0"/>
          <w:bCs/>
        </w:rPr>
        <w:t xml:space="preserve"> and</w:t>
      </w:r>
      <w:r w:rsidR="008A17FE" w:rsidRPr="008A17FE">
        <w:rPr>
          <w:rFonts w:eastAsiaTheme="minorHAnsi"/>
          <w:b w:val="0"/>
          <w:color w:val="auto"/>
          <w:szCs w:val="22"/>
        </w:rPr>
        <w:t xml:space="preserve"> </w:t>
      </w:r>
      <w:r w:rsidR="008A17FE">
        <w:rPr>
          <w:b w:val="0"/>
          <w:bCs/>
        </w:rPr>
        <w:t>s</w:t>
      </w:r>
      <w:r w:rsidR="008A17FE" w:rsidRPr="008A17FE">
        <w:rPr>
          <w:b w:val="0"/>
          <w:bCs/>
        </w:rPr>
        <w:t>ubproject Contractors</w:t>
      </w:r>
      <w:r w:rsidR="008A17FE">
        <w:rPr>
          <w:b w:val="0"/>
          <w:bCs/>
        </w:rPr>
        <w:t>, respectively:</w:t>
      </w:r>
    </w:p>
    <w:p w14:paraId="645ADB87" w14:textId="77777777" w:rsidR="0066765A" w:rsidRDefault="0066765A" w:rsidP="00CD6E00">
      <w:pPr>
        <w:pStyle w:val="BodyTextBold"/>
      </w:pPr>
    </w:p>
    <w:p w14:paraId="670D8935" w14:textId="376AAF53" w:rsidR="00CD6E00" w:rsidRDefault="00CD6E00" w:rsidP="00CD6E00">
      <w:pPr>
        <w:pStyle w:val="BodyTextBold"/>
      </w:pPr>
      <w:r>
        <w:t>PM</w:t>
      </w:r>
      <w:r w:rsidR="00B41CA8">
        <w:t>T</w:t>
      </w:r>
      <w:r w:rsidR="00215F54">
        <w:t>/PCU</w:t>
      </w:r>
      <w:r>
        <w:t>:</w:t>
      </w:r>
    </w:p>
    <w:p w14:paraId="0D55A2AE" w14:textId="77777777" w:rsidR="00CD6E00" w:rsidRDefault="00CD6E00" w:rsidP="00CD6E00">
      <w:pPr>
        <w:pStyle w:val="ListBullet"/>
      </w:pPr>
      <w:r>
        <w:t xml:space="preserve">Ensure compliance with the cleared and disclosed </w:t>
      </w:r>
      <w:proofErr w:type="gramStart"/>
      <w:r>
        <w:t>ESCP;</w:t>
      </w:r>
      <w:proofErr w:type="gramEnd"/>
    </w:p>
    <w:p w14:paraId="294E9A52" w14:textId="77777777" w:rsidR="00CD6E00" w:rsidRDefault="00CD6E00" w:rsidP="00CD6E00">
      <w:pPr>
        <w:pStyle w:val="ListBullet"/>
      </w:pPr>
      <w:r>
        <w:t xml:space="preserve">Prepare the ESMF and guide and supervise the implementation of subprojects in accordance with its requirements to carry out relevant E&amp;S assessment and management </w:t>
      </w:r>
      <w:proofErr w:type="gramStart"/>
      <w:r>
        <w:t>works;</w:t>
      </w:r>
      <w:proofErr w:type="gramEnd"/>
    </w:p>
    <w:p w14:paraId="4782FC9A" w14:textId="77777777" w:rsidR="00CD6E00" w:rsidRDefault="00CD6E00" w:rsidP="00CD6E00">
      <w:pPr>
        <w:pStyle w:val="ListBullet"/>
      </w:pPr>
      <w:r>
        <w:t xml:space="preserve">Ensure that relevant measures and requirements in the subproject ESMPs are included in the bidding documents and construction/implementation </w:t>
      </w:r>
      <w:proofErr w:type="gramStart"/>
      <w:r>
        <w:t>contracts;</w:t>
      </w:r>
      <w:proofErr w:type="gramEnd"/>
    </w:p>
    <w:p w14:paraId="07217E5C" w14:textId="4DD4F37A" w:rsidR="00CD6E00" w:rsidRDefault="00CD6E00" w:rsidP="00CD6E00">
      <w:pPr>
        <w:pStyle w:val="ListBullet"/>
      </w:pPr>
      <w:r>
        <w:t xml:space="preserve">Screen the E&amp;S risk levels of subprojects, review ESF documents, and submit them to the World Bank for review as </w:t>
      </w:r>
      <w:proofErr w:type="gramStart"/>
      <w:r>
        <w:t>necessary;</w:t>
      </w:r>
      <w:proofErr w:type="gramEnd"/>
    </w:p>
    <w:p w14:paraId="2AF93DCE" w14:textId="77777777" w:rsidR="00CD6E00" w:rsidRDefault="00CD6E00" w:rsidP="00CD6E00">
      <w:pPr>
        <w:pStyle w:val="ListBullet"/>
      </w:pPr>
      <w:r>
        <w:t>Supervise the implementation of applicable ESF documents (ESCP, SEP, ESMF, ESMPs, LMP, SEA/SH Prevention and Response Plan</w:t>
      </w:r>
      <w:proofErr w:type="gramStart"/>
      <w:r>
        <w:t>);</w:t>
      </w:r>
      <w:proofErr w:type="gramEnd"/>
    </w:p>
    <w:p w14:paraId="36C4CC06" w14:textId="77777777" w:rsidR="00CD6E00" w:rsidRDefault="00CD6E00" w:rsidP="00CD6E00">
      <w:pPr>
        <w:pStyle w:val="ListBullet"/>
      </w:pPr>
      <w:r>
        <w:t xml:space="preserve">Undertake capacity building activities for Project stakeholders on </w:t>
      </w:r>
      <w:proofErr w:type="gramStart"/>
      <w:r>
        <w:t>ESF;</w:t>
      </w:r>
      <w:proofErr w:type="gramEnd"/>
    </w:p>
    <w:p w14:paraId="36D3C0E5" w14:textId="77777777" w:rsidR="00CD6E00" w:rsidRDefault="00CD6E00" w:rsidP="00CD6E00">
      <w:pPr>
        <w:pStyle w:val="BodyText"/>
      </w:pPr>
    </w:p>
    <w:p w14:paraId="749BEC4D" w14:textId="77777777" w:rsidR="00CD6E00" w:rsidRDefault="00CD6E00" w:rsidP="00CD6E00">
      <w:pPr>
        <w:pStyle w:val="BodyTextBold"/>
      </w:pPr>
      <w:r>
        <w:t>World Bank</w:t>
      </w:r>
    </w:p>
    <w:p w14:paraId="4418C428" w14:textId="0A0B2D11" w:rsidR="00205575" w:rsidRPr="00205575" w:rsidRDefault="00205575" w:rsidP="003266D5">
      <w:pPr>
        <w:pStyle w:val="BodyTextBold"/>
        <w:rPr>
          <w:b w:val="0"/>
        </w:rPr>
      </w:pPr>
      <w:r w:rsidRPr="00205575">
        <w:rPr>
          <w:b w:val="0"/>
        </w:rPr>
        <w:t>The World Bank project task team, specifically the environmental and social specialists, will provide</w:t>
      </w:r>
      <w:r w:rsidR="00C76A71">
        <w:rPr>
          <w:b w:val="0"/>
        </w:rPr>
        <w:t xml:space="preserve"> </w:t>
      </w:r>
      <w:r w:rsidRPr="00205575">
        <w:rPr>
          <w:b w:val="0"/>
        </w:rPr>
        <w:t>close supervision and necessary implementation support by reviewing and providing</w:t>
      </w:r>
      <w:r w:rsidR="00C76A71">
        <w:rPr>
          <w:b w:val="0"/>
        </w:rPr>
        <w:t xml:space="preserve"> </w:t>
      </w:r>
      <w:r w:rsidRPr="00205575">
        <w:rPr>
          <w:b w:val="0"/>
        </w:rPr>
        <w:t>guidance on conducting screening, and the preparation of relevant E&amp;S instruments as well as</w:t>
      </w:r>
      <w:r w:rsidR="00C76A71">
        <w:rPr>
          <w:b w:val="0"/>
        </w:rPr>
        <w:t xml:space="preserve"> </w:t>
      </w:r>
      <w:r w:rsidRPr="00205575">
        <w:rPr>
          <w:b w:val="0"/>
        </w:rPr>
        <w:t>providing training for trainer’s programs for E&amp;S and PMU teams and other programs identified in</w:t>
      </w:r>
      <w:r w:rsidR="00C76A71">
        <w:rPr>
          <w:b w:val="0"/>
        </w:rPr>
        <w:t xml:space="preserve"> </w:t>
      </w:r>
      <w:r w:rsidRPr="00205575">
        <w:rPr>
          <w:b w:val="0"/>
        </w:rPr>
        <w:t xml:space="preserve">the </w:t>
      </w:r>
      <w:proofErr w:type="gramStart"/>
      <w:r w:rsidRPr="00205575">
        <w:rPr>
          <w:b w:val="0"/>
        </w:rPr>
        <w:t>ESMF;</w:t>
      </w:r>
      <w:proofErr w:type="gramEnd"/>
    </w:p>
    <w:p w14:paraId="052A05A1" w14:textId="450D09A9" w:rsidR="00205575" w:rsidRPr="00205575" w:rsidRDefault="00205575" w:rsidP="008733B6">
      <w:pPr>
        <w:pStyle w:val="ListBullet"/>
      </w:pPr>
      <w:r w:rsidRPr="00205575">
        <w:t>Undertake prior review and provide feedback on all E&amp;S instruments, review of monitoring</w:t>
      </w:r>
    </w:p>
    <w:p w14:paraId="3826B5D3" w14:textId="77777777" w:rsidR="00205575" w:rsidRPr="00205575" w:rsidRDefault="00205575" w:rsidP="008733B6">
      <w:pPr>
        <w:pStyle w:val="ListBullet"/>
      </w:pPr>
      <w:r w:rsidRPr="00205575">
        <w:t>updates and other relevant E&amp;S documents.</w:t>
      </w:r>
    </w:p>
    <w:p w14:paraId="401A2C4E" w14:textId="2DE297BB" w:rsidR="00205575" w:rsidRPr="00205575" w:rsidRDefault="00205575" w:rsidP="008733B6">
      <w:pPr>
        <w:pStyle w:val="ListBullet"/>
      </w:pPr>
      <w:r w:rsidRPr="00205575">
        <w:t>Ensure regular missions to review overall E&amp;S performance and provide further implementation</w:t>
      </w:r>
    </w:p>
    <w:p w14:paraId="47227F35" w14:textId="77777777" w:rsidR="00205575" w:rsidRPr="00205575" w:rsidRDefault="00205575" w:rsidP="008733B6">
      <w:pPr>
        <w:pStyle w:val="ListBullet"/>
      </w:pPr>
      <w:r w:rsidRPr="00205575">
        <w:t>support</w:t>
      </w:r>
    </w:p>
    <w:p w14:paraId="1176EA0D" w14:textId="04390754" w:rsidR="00205575" w:rsidRPr="00205575" w:rsidRDefault="00205575" w:rsidP="008733B6">
      <w:pPr>
        <w:pStyle w:val="ListBullet"/>
      </w:pPr>
      <w:r w:rsidRPr="00205575">
        <w:t>Share knowledge on technologies and best practices</w:t>
      </w:r>
    </w:p>
    <w:p w14:paraId="19FDA760" w14:textId="58D09E71" w:rsidR="00205575" w:rsidRPr="00205575" w:rsidRDefault="00205575" w:rsidP="008733B6">
      <w:pPr>
        <w:pStyle w:val="ListBullet"/>
      </w:pPr>
      <w:r w:rsidRPr="00205575">
        <w:t>Provide guidance on handling complaints and grievances from a technical standpoint.</w:t>
      </w:r>
    </w:p>
    <w:p w14:paraId="182CD4BB" w14:textId="4762927A" w:rsidR="00205575" w:rsidRDefault="00205575">
      <w:pPr>
        <w:pStyle w:val="ListBullet"/>
      </w:pPr>
      <w:r w:rsidRPr="00205575">
        <w:t>Provide training support on Bank’s ESF requirements for the project.</w:t>
      </w:r>
    </w:p>
    <w:p w14:paraId="13241F65" w14:textId="77777777" w:rsidR="00CD6E00" w:rsidRDefault="00CD6E00" w:rsidP="003266D5">
      <w:pPr>
        <w:pStyle w:val="ListBullet"/>
        <w:numPr>
          <w:ilvl w:val="0"/>
          <w:numId w:val="0"/>
        </w:numPr>
        <w:ind w:left="360"/>
      </w:pPr>
    </w:p>
    <w:p w14:paraId="6BD52D05" w14:textId="77777777" w:rsidR="00CD6E00" w:rsidRDefault="00CD6E00" w:rsidP="00CD6E00">
      <w:pPr>
        <w:pStyle w:val="BodyTextBold"/>
      </w:pPr>
      <w:r>
        <w:t>E&amp;S Staff / M&amp;E Officer</w:t>
      </w:r>
    </w:p>
    <w:p w14:paraId="6C2D1605" w14:textId="77777777" w:rsidR="00CD6E00" w:rsidRDefault="00CD6E00" w:rsidP="00CD6E00">
      <w:pPr>
        <w:pStyle w:val="ListBullet"/>
      </w:pPr>
      <w:r>
        <w:t>Supervise the preparation of E&amp;S documents pursuant to the ESMF</w:t>
      </w:r>
    </w:p>
    <w:p w14:paraId="18B2ABBD" w14:textId="77777777" w:rsidR="00CD6E00" w:rsidRDefault="00CD6E00" w:rsidP="00CD6E00">
      <w:pPr>
        <w:pStyle w:val="ListBullet"/>
      </w:pPr>
      <w:r>
        <w:t>Supervise the implementation of E&amp;S commitments pursuant to the ESCP</w:t>
      </w:r>
    </w:p>
    <w:p w14:paraId="1973371F" w14:textId="77777777" w:rsidR="00CD6E00" w:rsidRDefault="00CD6E00" w:rsidP="00CD6E00">
      <w:pPr>
        <w:pStyle w:val="BodyText"/>
      </w:pPr>
    </w:p>
    <w:p w14:paraId="74166258" w14:textId="77777777" w:rsidR="00CD6E00" w:rsidRDefault="00CD6E00" w:rsidP="00CD6E00">
      <w:pPr>
        <w:pStyle w:val="BodyTextBold"/>
      </w:pPr>
      <w:r>
        <w:t>E&amp;S Consultant:</w:t>
      </w:r>
    </w:p>
    <w:p w14:paraId="19C7D21E" w14:textId="33840D07" w:rsidR="00CD6E00" w:rsidRDefault="00CD6E00" w:rsidP="00CD6E00">
      <w:pPr>
        <w:pStyle w:val="ListBullet"/>
      </w:pPr>
      <w:r>
        <w:lastRenderedPageBreak/>
        <w:t>Fill out the E&amp;S screening form for the subprojects to be implemented in accordance with the requirements of this ESMF, and report to the PM</w:t>
      </w:r>
      <w:r w:rsidR="00E30345">
        <w:t>T</w:t>
      </w:r>
      <w:r>
        <w:t xml:space="preserve"> for </w:t>
      </w:r>
      <w:proofErr w:type="gramStart"/>
      <w:r>
        <w:t>review;</w:t>
      </w:r>
      <w:proofErr w:type="gramEnd"/>
    </w:p>
    <w:p w14:paraId="21D47E06" w14:textId="1FA7E5E7" w:rsidR="00CD6E00" w:rsidRDefault="00CD6E00" w:rsidP="00CD6E00">
      <w:pPr>
        <w:pStyle w:val="ListBullet"/>
      </w:pPr>
      <w:r>
        <w:t xml:space="preserve">Carry out the ESIA for “high” and “substantial” risk subprojects, prepare ESMPs for the subprojects as needed, Project level SEP, LMP and SEA/SH Prevention and Response Plan in accordance with the instructions of the </w:t>
      </w:r>
      <w:proofErr w:type="gramStart"/>
      <w:r>
        <w:t>PM</w:t>
      </w:r>
      <w:r w:rsidR="00E30345">
        <w:t>T</w:t>
      </w:r>
      <w:r>
        <w:t>;</w:t>
      </w:r>
      <w:proofErr w:type="gramEnd"/>
    </w:p>
    <w:p w14:paraId="6FF37DB3" w14:textId="77777777" w:rsidR="00CD6E00" w:rsidRDefault="00CD6E00" w:rsidP="00CD6E00">
      <w:pPr>
        <w:pStyle w:val="ListBullet"/>
      </w:pPr>
      <w:r>
        <w:t>Conduct relevant stakeholder consultation activities in accordance with the requirements of SEP.</w:t>
      </w:r>
    </w:p>
    <w:p w14:paraId="6B2A2DD7" w14:textId="77777777" w:rsidR="00CD6E00" w:rsidRDefault="00CD6E00" w:rsidP="00CD6E00">
      <w:pPr>
        <w:pStyle w:val="BodyTextBold"/>
      </w:pPr>
    </w:p>
    <w:p w14:paraId="4C2D8E03" w14:textId="77777777" w:rsidR="00CD6E00" w:rsidRDefault="00CD6E00" w:rsidP="00CD6E00">
      <w:pPr>
        <w:pStyle w:val="BodyTextBold"/>
      </w:pPr>
      <w:r>
        <w:t>Subproject Contractors:</w:t>
      </w:r>
    </w:p>
    <w:p w14:paraId="0AADDB24" w14:textId="069A9FB5" w:rsidR="00CD6E00" w:rsidRDefault="00CD6E00" w:rsidP="00CD6E00">
      <w:pPr>
        <w:pStyle w:val="ListBullet"/>
      </w:pPr>
      <w:r>
        <w:t>Prepare and implement site-specific C-ESMP and fill out the E&amp;S screening form for the subprojects to be implemented in accordance with the requirements of this ESMF, and report to the PM</w:t>
      </w:r>
      <w:r w:rsidR="00B34FBA">
        <w:t>T</w:t>
      </w:r>
      <w:r>
        <w:t xml:space="preserve"> for </w:t>
      </w:r>
      <w:proofErr w:type="gramStart"/>
      <w:r>
        <w:t>review;</w:t>
      </w:r>
      <w:proofErr w:type="gramEnd"/>
    </w:p>
    <w:p w14:paraId="4ABCA395" w14:textId="77777777" w:rsidR="00CD6E00" w:rsidRPr="00911397" w:rsidRDefault="00CD6E00" w:rsidP="00CD6E00">
      <w:pPr>
        <w:pStyle w:val="ListBullet"/>
      </w:pPr>
      <w:r>
        <w:t>Hire full time E&amp;S and OHS Experts to ensure implementation of the C-ESMP.</w:t>
      </w:r>
    </w:p>
    <w:p w14:paraId="41DC6B1D" w14:textId="77777777" w:rsidR="00CD6E00" w:rsidRDefault="00CD6E00" w:rsidP="00CD6E00">
      <w:pPr>
        <w:pStyle w:val="BodyText"/>
      </w:pPr>
    </w:p>
    <w:p w14:paraId="5615DE94" w14:textId="258D5121" w:rsidR="00CD6E00" w:rsidRDefault="00CD6E00" w:rsidP="00CD6E00">
      <w:pPr>
        <w:pStyle w:val="BodyText"/>
      </w:pPr>
      <w:r>
        <w:t xml:space="preserve">The budget found in </w:t>
      </w:r>
      <w:r>
        <w:fldChar w:fldCharType="begin"/>
      </w:r>
      <w:r>
        <w:instrText xml:space="preserve"> REF _Ref96011330 \h </w:instrText>
      </w:r>
      <w:r>
        <w:fldChar w:fldCharType="separate"/>
      </w:r>
      <w:r>
        <w:t xml:space="preserve">Table </w:t>
      </w:r>
      <w:r>
        <w:rPr>
          <w:noProof/>
          <w:cs/>
        </w:rPr>
        <w:t>‎</w:t>
      </w:r>
      <w:r w:rsidR="00C52AB3">
        <w:rPr>
          <w:noProof/>
        </w:rPr>
        <w:t>7</w:t>
      </w:r>
      <w:r>
        <w:noBreakHyphen/>
      </w:r>
      <w:r>
        <w:rPr>
          <w:noProof/>
        </w:rPr>
        <w:t>1</w:t>
      </w:r>
      <w:r>
        <w:fldChar w:fldCharType="end"/>
      </w:r>
      <w:r>
        <w:t xml:space="preserve"> has been allocated for implementation of the ESMF throughout the duration of the Project.</w:t>
      </w:r>
    </w:p>
    <w:p w14:paraId="16E256AD" w14:textId="77777777" w:rsidR="00C97EF1" w:rsidRDefault="00C97EF1" w:rsidP="00CD6E00">
      <w:pPr>
        <w:pStyle w:val="BodyText"/>
      </w:pPr>
    </w:p>
    <w:p w14:paraId="2DC7D01A" w14:textId="6976D5DD" w:rsidR="00C97EF1" w:rsidRPr="00A07CD1" w:rsidRDefault="008336AA" w:rsidP="008336AA">
      <w:pPr>
        <w:pStyle w:val="Caption"/>
      </w:pPr>
      <w:bookmarkStart w:id="140" w:name="_Ref96011330"/>
      <w:bookmarkStart w:id="141" w:name="_Toc98774611"/>
      <w:bookmarkStart w:id="142" w:name="_Toc114486486"/>
      <w:r>
        <w:t xml:space="preserve">Table </w:t>
      </w:r>
      <w:r w:rsidR="00D7697A">
        <w:t>7</w:t>
      </w:r>
      <w:r>
        <w:t xml:space="preserve">. </w:t>
      </w:r>
      <w:r>
        <w:fldChar w:fldCharType="begin"/>
      </w:r>
      <w:r>
        <w:instrText xml:space="preserve"> SEQ Table_6. \* ARABIC </w:instrText>
      </w:r>
      <w:r>
        <w:fldChar w:fldCharType="separate"/>
      </w:r>
      <w:r>
        <w:rPr>
          <w:noProof/>
        </w:rPr>
        <w:t>1</w:t>
      </w:r>
      <w:r>
        <w:fldChar w:fldCharType="end"/>
      </w:r>
      <w:r>
        <w:t>:</w:t>
      </w:r>
      <w:bookmarkEnd w:id="140"/>
      <w:r w:rsidR="00C97EF1">
        <w:t xml:space="preserve"> Allocated Budget for ESMF Implementation</w:t>
      </w:r>
      <w:bookmarkEnd w:id="141"/>
      <w:bookmarkEnd w:id="142"/>
    </w:p>
    <w:tbl>
      <w:tblPr>
        <w:tblStyle w:val="TableGrid"/>
        <w:tblW w:w="0" w:type="auto"/>
        <w:tblLook w:val="04A0" w:firstRow="1" w:lastRow="0" w:firstColumn="1" w:lastColumn="0" w:noHBand="0" w:noVBand="1"/>
      </w:tblPr>
      <w:tblGrid>
        <w:gridCol w:w="5845"/>
        <w:gridCol w:w="3174"/>
      </w:tblGrid>
      <w:tr w:rsidR="00380177" w14:paraId="58F9A1A6" w14:textId="77777777" w:rsidTr="00D30E39">
        <w:tc>
          <w:tcPr>
            <w:tcW w:w="5845" w:type="dxa"/>
            <w:shd w:val="clear" w:color="auto" w:fill="808080" w:themeFill="background1" w:themeFillShade="80"/>
          </w:tcPr>
          <w:p w14:paraId="23728998" w14:textId="77777777" w:rsidR="00F02937" w:rsidRDefault="00F02937" w:rsidP="00D30E39">
            <w:pPr>
              <w:pStyle w:val="TableHead"/>
            </w:pPr>
            <w:r>
              <w:t>Item</w:t>
            </w:r>
          </w:p>
        </w:tc>
        <w:tc>
          <w:tcPr>
            <w:tcW w:w="3174" w:type="dxa"/>
            <w:shd w:val="clear" w:color="auto" w:fill="808080" w:themeFill="background1" w:themeFillShade="80"/>
          </w:tcPr>
          <w:p w14:paraId="7C15520C" w14:textId="77777777" w:rsidR="00F02937" w:rsidRDefault="00F02937" w:rsidP="00D30E39">
            <w:pPr>
              <w:pStyle w:val="TableHead"/>
            </w:pPr>
            <w:r>
              <w:t>Allocated Budget</w:t>
            </w:r>
          </w:p>
        </w:tc>
      </w:tr>
      <w:tr w:rsidR="00380177" w14:paraId="3FC27477" w14:textId="77777777" w:rsidTr="00D30E39">
        <w:tc>
          <w:tcPr>
            <w:tcW w:w="5845" w:type="dxa"/>
          </w:tcPr>
          <w:p w14:paraId="7BBB50EA" w14:textId="754836E8" w:rsidR="00F02937" w:rsidRDefault="00F02937" w:rsidP="00D30E39">
            <w:pPr>
              <w:pStyle w:val="TableBody"/>
            </w:pPr>
            <w:r w:rsidRPr="00806E8B">
              <w:t>Environmental Specialist staff in PM</w:t>
            </w:r>
            <w:r w:rsidR="00630667">
              <w:t>T</w:t>
            </w:r>
            <w:r w:rsidRPr="00806E8B">
              <w:t xml:space="preserve"> (</w:t>
            </w:r>
            <w:r w:rsidR="00630667">
              <w:t>5</w:t>
            </w:r>
            <w:r w:rsidRPr="00806E8B">
              <w:t xml:space="preserve"> years)</w:t>
            </w:r>
          </w:p>
        </w:tc>
        <w:tc>
          <w:tcPr>
            <w:tcW w:w="3174" w:type="dxa"/>
          </w:tcPr>
          <w:p w14:paraId="5C1C2BA0" w14:textId="307101B9" w:rsidR="00F02937" w:rsidRDefault="00F02937" w:rsidP="00D30E39">
            <w:pPr>
              <w:pStyle w:val="TableBodyCentered"/>
            </w:pPr>
            <w:r>
              <w:t xml:space="preserve">USD </w:t>
            </w:r>
            <w:r w:rsidR="00C71658">
              <w:t>75.000</w:t>
            </w:r>
          </w:p>
        </w:tc>
      </w:tr>
      <w:tr w:rsidR="004502EF" w14:paraId="62C5CF48" w14:textId="77777777" w:rsidTr="00D30E39">
        <w:tc>
          <w:tcPr>
            <w:tcW w:w="5845" w:type="dxa"/>
          </w:tcPr>
          <w:p w14:paraId="096B367A" w14:textId="7C4D280B" w:rsidR="004502EF" w:rsidRPr="00806E8B" w:rsidRDefault="0079240F" w:rsidP="00D30E39">
            <w:pPr>
              <w:pStyle w:val="TableBody"/>
            </w:pPr>
            <w:r w:rsidRPr="0079240F">
              <w:t>Environmental Specialist staff in P</w:t>
            </w:r>
            <w:r>
              <w:t>CU</w:t>
            </w:r>
            <w:r w:rsidRPr="0079240F">
              <w:t xml:space="preserve"> (5 years)</w:t>
            </w:r>
          </w:p>
        </w:tc>
        <w:tc>
          <w:tcPr>
            <w:tcW w:w="3174" w:type="dxa"/>
          </w:tcPr>
          <w:p w14:paraId="71158CC2" w14:textId="08D76F82" w:rsidR="004502EF" w:rsidRDefault="00C71658" w:rsidP="00D30E39">
            <w:pPr>
              <w:pStyle w:val="TableBodyCentered"/>
            </w:pPr>
            <w:r w:rsidRPr="00C71658">
              <w:t>USD 75.000</w:t>
            </w:r>
          </w:p>
        </w:tc>
      </w:tr>
      <w:tr w:rsidR="00380177" w14:paraId="1655B67C" w14:textId="77777777" w:rsidTr="00D30E39">
        <w:tc>
          <w:tcPr>
            <w:tcW w:w="5845" w:type="dxa"/>
          </w:tcPr>
          <w:p w14:paraId="21FABCD1" w14:textId="1A33FDF5" w:rsidR="00F02937" w:rsidRPr="00806E8B" w:rsidRDefault="00F02937" w:rsidP="00D30E39">
            <w:pPr>
              <w:pStyle w:val="TableBody"/>
            </w:pPr>
            <w:r w:rsidRPr="00806E8B">
              <w:t xml:space="preserve">Social and Gender Specialist staff in </w:t>
            </w:r>
            <w:r w:rsidR="00AA4816">
              <w:t>PMT</w:t>
            </w:r>
            <w:r w:rsidRPr="00806E8B">
              <w:t xml:space="preserve"> (</w:t>
            </w:r>
            <w:r w:rsidR="00630667">
              <w:t>5</w:t>
            </w:r>
            <w:r w:rsidRPr="00806E8B">
              <w:t xml:space="preserve"> years)</w:t>
            </w:r>
          </w:p>
        </w:tc>
        <w:tc>
          <w:tcPr>
            <w:tcW w:w="3174" w:type="dxa"/>
          </w:tcPr>
          <w:p w14:paraId="2B2A719F" w14:textId="2CF99F86" w:rsidR="00F02937" w:rsidRDefault="00F02937" w:rsidP="00D30E39">
            <w:pPr>
              <w:pStyle w:val="TableBodyCentered"/>
            </w:pPr>
            <w:r>
              <w:t xml:space="preserve">USD </w:t>
            </w:r>
            <w:r w:rsidR="00552C7E">
              <w:t>3</w:t>
            </w:r>
            <w:r w:rsidR="00C71658">
              <w:t>5.000</w:t>
            </w:r>
          </w:p>
        </w:tc>
      </w:tr>
      <w:tr w:rsidR="0079240F" w14:paraId="780CB49A" w14:textId="77777777" w:rsidTr="00D30E39">
        <w:tc>
          <w:tcPr>
            <w:tcW w:w="5845" w:type="dxa"/>
          </w:tcPr>
          <w:p w14:paraId="61C63479" w14:textId="7BC7FA41" w:rsidR="0079240F" w:rsidRPr="00806E8B" w:rsidRDefault="0079240F" w:rsidP="00D30E39">
            <w:pPr>
              <w:pStyle w:val="TableBody"/>
            </w:pPr>
            <w:r w:rsidRPr="0079240F">
              <w:t xml:space="preserve">Social and Gender Specialist staff in </w:t>
            </w:r>
            <w:r>
              <w:t>PCU</w:t>
            </w:r>
            <w:r w:rsidRPr="0079240F">
              <w:t xml:space="preserve"> (5 years)</w:t>
            </w:r>
          </w:p>
        </w:tc>
        <w:tc>
          <w:tcPr>
            <w:tcW w:w="3174" w:type="dxa"/>
          </w:tcPr>
          <w:p w14:paraId="0BD7FCDF" w14:textId="7F699617" w:rsidR="0079240F" w:rsidRDefault="00C71658" w:rsidP="00D30E39">
            <w:pPr>
              <w:pStyle w:val="TableBodyCentered"/>
            </w:pPr>
            <w:r w:rsidRPr="00C71658">
              <w:t xml:space="preserve">USD </w:t>
            </w:r>
            <w:r w:rsidR="00552C7E">
              <w:t>3</w:t>
            </w:r>
            <w:r w:rsidRPr="00C71658">
              <w:t>5.000</w:t>
            </w:r>
          </w:p>
        </w:tc>
      </w:tr>
      <w:tr w:rsidR="00380177" w14:paraId="0F2AF59C" w14:textId="77777777" w:rsidTr="00D30E39">
        <w:tc>
          <w:tcPr>
            <w:tcW w:w="5845" w:type="dxa"/>
          </w:tcPr>
          <w:p w14:paraId="71465EBA" w14:textId="77777777" w:rsidR="00F02937" w:rsidRDefault="00F02937" w:rsidP="00D30E39">
            <w:pPr>
              <w:pStyle w:val="TableBody"/>
            </w:pPr>
            <w:r>
              <w:t xml:space="preserve">Preparation of </w:t>
            </w:r>
            <w:r w:rsidRPr="00806E8B">
              <w:t>ESIA</w:t>
            </w:r>
            <w:r>
              <w:t>s</w:t>
            </w:r>
          </w:p>
        </w:tc>
        <w:tc>
          <w:tcPr>
            <w:tcW w:w="3174" w:type="dxa"/>
          </w:tcPr>
          <w:p w14:paraId="33AD01CD" w14:textId="4DEDA574" w:rsidR="00F02937" w:rsidRDefault="00F02937" w:rsidP="00D30E39">
            <w:pPr>
              <w:pStyle w:val="TableBodyCentered"/>
            </w:pPr>
            <w:r>
              <w:t xml:space="preserve">USD </w:t>
            </w:r>
            <w:r w:rsidR="00826F74">
              <w:t>15</w:t>
            </w:r>
            <w:r w:rsidR="00B91A37" w:rsidRPr="00806E8B">
              <w:t>0</w:t>
            </w:r>
            <w:r w:rsidRPr="00806E8B">
              <w:t>,000</w:t>
            </w:r>
          </w:p>
        </w:tc>
      </w:tr>
      <w:tr w:rsidR="00380177" w14:paraId="40F4B945" w14:textId="77777777" w:rsidTr="00D30E39">
        <w:tc>
          <w:tcPr>
            <w:tcW w:w="5845" w:type="dxa"/>
          </w:tcPr>
          <w:p w14:paraId="7E1D16DE" w14:textId="77777777" w:rsidR="00F02937" w:rsidRDefault="00F02937" w:rsidP="00D30E39">
            <w:pPr>
              <w:pStyle w:val="TableBody"/>
            </w:pPr>
            <w:r>
              <w:t xml:space="preserve">Preparation of </w:t>
            </w:r>
            <w:r w:rsidRPr="00806E8B">
              <w:t>ESMP</w:t>
            </w:r>
            <w:r>
              <w:t>s</w:t>
            </w:r>
          </w:p>
        </w:tc>
        <w:tc>
          <w:tcPr>
            <w:tcW w:w="3174" w:type="dxa"/>
          </w:tcPr>
          <w:p w14:paraId="3D034181" w14:textId="30F126C3" w:rsidR="00F02937" w:rsidRDefault="00F02937" w:rsidP="00D30E39">
            <w:pPr>
              <w:pStyle w:val="TableBodyCentered"/>
            </w:pPr>
            <w:r>
              <w:t xml:space="preserve">USD </w:t>
            </w:r>
            <w:r w:rsidR="00B91A37">
              <w:t>50</w:t>
            </w:r>
            <w:r>
              <w:t>,000</w:t>
            </w:r>
          </w:p>
        </w:tc>
      </w:tr>
      <w:tr w:rsidR="00380177" w14:paraId="0420C43D" w14:textId="77777777" w:rsidTr="00D30E39">
        <w:tc>
          <w:tcPr>
            <w:tcW w:w="5845" w:type="dxa"/>
          </w:tcPr>
          <w:p w14:paraId="077469E1" w14:textId="77777777" w:rsidR="00F02937" w:rsidRDefault="00F02937" w:rsidP="00D30E39">
            <w:pPr>
              <w:pStyle w:val="TableBodyBold"/>
            </w:pPr>
            <w:r>
              <w:t>Total</w:t>
            </w:r>
          </w:p>
        </w:tc>
        <w:tc>
          <w:tcPr>
            <w:tcW w:w="3174" w:type="dxa"/>
          </w:tcPr>
          <w:p w14:paraId="180EA01A" w14:textId="4A6FBB51" w:rsidR="00F02937" w:rsidRPr="00271D45" w:rsidRDefault="00F02937" w:rsidP="00D30E39">
            <w:pPr>
              <w:pStyle w:val="TableBodyCentered"/>
              <w:rPr>
                <w:b/>
                <w:bCs/>
              </w:rPr>
            </w:pPr>
            <w:r w:rsidRPr="00271D45">
              <w:rPr>
                <w:b/>
                <w:bCs/>
              </w:rPr>
              <w:t xml:space="preserve">USD </w:t>
            </w:r>
            <w:r w:rsidR="00552C7E">
              <w:rPr>
                <w:b/>
                <w:bCs/>
              </w:rPr>
              <w:t>420</w:t>
            </w:r>
            <w:r w:rsidRPr="00271D45">
              <w:rPr>
                <w:b/>
                <w:bCs/>
              </w:rPr>
              <w:t>,000</w:t>
            </w:r>
          </w:p>
        </w:tc>
      </w:tr>
    </w:tbl>
    <w:p w14:paraId="049FEF2F" w14:textId="78E0F104" w:rsidR="00F02937" w:rsidRDefault="00F02937" w:rsidP="00F83F27">
      <w:pPr>
        <w:rPr>
          <w:rFonts w:ascii="Times New Roman" w:hAnsi="Times New Roman" w:cs="Times New Roman"/>
          <w:sz w:val="24"/>
          <w:szCs w:val="24"/>
        </w:rPr>
      </w:pPr>
    </w:p>
    <w:p w14:paraId="7CD298CA" w14:textId="237B3C03" w:rsidR="0016230A" w:rsidRPr="008733B6" w:rsidRDefault="0089187F" w:rsidP="001C7E2C">
      <w:pPr>
        <w:pStyle w:val="Heading2"/>
        <w:numPr>
          <w:ilvl w:val="1"/>
          <w:numId w:val="6"/>
        </w:numPr>
        <w:rPr>
          <w:rFonts w:ascii="Century Gothic" w:eastAsia="Times New Roman" w:hAnsi="Century Gothic" w:cs="Arial"/>
          <w:b/>
          <w:bCs/>
          <w:iCs/>
          <w:color w:val="2E74B5" w:themeColor="accent5" w:themeShade="BF"/>
          <w:sz w:val="36"/>
          <w:szCs w:val="40"/>
        </w:rPr>
      </w:pPr>
      <w:bookmarkStart w:id="143" w:name="_Toc128316035"/>
      <w:r w:rsidRPr="008733B6">
        <w:rPr>
          <w:rFonts w:ascii="Century Gothic" w:eastAsia="Times New Roman" w:hAnsi="Century Gothic" w:cs="Arial"/>
          <w:b/>
          <w:bCs/>
          <w:iCs/>
          <w:color w:val="2E74B5" w:themeColor="accent5" w:themeShade="BF"/>
          <w:sz w:val="36"/>
          <w:szCs w:val="40"/>
        </w:rPr>
        <w:t>Monitoring and Evaluation (M&amp;E)</w:t>
      </w:r>
      <w:bookmarkEnd w:id="143"/>
    </w:p>
    <w:p w14:paraId="6A4FC5AF" w14:textId="77777777" w:rsidR="00542066" w:rsidRPr="001C7E2C" w:rsidRDefault="00542066" w:rsidP="00542066">
      <w:pPr>
        <w:widowControl w:val="0"/>
        <w:autoSpaceDE w:val="0"/>
        <w:autoSpaceDN w:val="0"/>
        <w:adjustRightInd w:val="0"/>
        <w:spacing w:after="0" w:line="240" w:lineRule="auto"/>
        <w:ind w:right="29"/>
        <w:jc w:val="both"/>
        <w:rPr>
          <w:rFonts w:ascii="Calibri" w:hAnsi="Calibri" w:cs="Calibri"/>
          <w:highlight w:val="yellow"/>
          <w:lang w:val="en-GB" w:eastAsia="en-GB"/>
        </w:rPr>
      </w:pPr>
    </w:p>
    <w:p w14:paraId="706790A0" w14:textId="2DCDF583" w:rsidR="00542066" w:rsidRDefault="00542066">
      <w:pPr>
        <w:widowControl w:val="0"/>
        <w:autoSpaceDE w:val="0"/>
        <w:autoSpaceDN w:val="0"/>
        <w:adjustRightInd w:val="0"/>
        <w:spacing w:after="0" w:line="240" w:lineRule="auto"/>
        <w:ind w:right="29"/>
        <w:jc w:val="both"/>
        <w:rPr>
          <w:rFonts w:ascii="Calibri" w:hAnsi="Calibri" w:cs="Calibri"/>
          <w:lang w:val="en-GB" w:eastAsia="en-GB"/>
        </w:rPr>
      </w:pPr>
      <w:r w:rsidRPr="00542066">
        <w:rPr>
          <w:rFonts w:ascii="Calibri" w:hAnsi="Calibri" w:cs="Calibri"/>
          <w:lang w:val="en-GB" w:eastAsia="en-GB"/>
        </w:rPr>
        <w:t xml:space="preserve">Monitoring is the continuous and systematic collection of data </w:t>
      </w:r>
      <w:proofErr w:type="gramStart"/>
      <w:r w:rsidRPr="00542066">
        <w:rPr>
          <w:rFonts w:ascii="Calibri" w:hAnsi="Calibri" w:cs="Calibri"/>
          <w:lang w:val="en-GB" w:eastAsia="en-GB"/>
        </w:rPr>
        <w:t>in order to</w:t>
      </w:r>
      <w:proofErr w:type="gramEnd"/>
      <w:r w:rsidRPr="00542066">
        <w:rPr>
          <w:rFonts w:ascii="Calibri" w:hAnsi="Calibri" w:cs="Calibri"/>
          <w:lang w:val="en-GB" w:eastAsia="en-GB"/>
        </w:rPr>
        <w:t xml:space="preserve"> assess whether the environmental </w:t>
      </w:r>
      <w:r w:rsidRPr="001C7E2C">
        <w:rPr>
          <w:rFonts w:ascii="Calibri" w:hAnsi="Calibri" w:cs="Calibri"/>
          <w:lang w:val="en-GB" w:eastAsia="en-GB"/>
        </w:rPr>
        <w:t xml:space="preserve">and social </w:t>
      </w:r>
      <w:r w:rsidRPr="00542066">
        <w:rPr>
          <w:rFonts w:ascii="Calibri" w:hAnsi="Calibri" w:cs="Calibri"/>
          <w:lang w:val="en-GB" w:eastAsia="en-GB"/>
        </w:rPr>
        <w:t>objectives of the project have been achieved. Good practice demands that procedures for monitoring the environmental performance of proposed projects are incorporated in all relevant environmental</w:t>
      </w:r>
      <w:r w:rsidRPr="001C7E2C">
        <w:rPr>
          <w:rFonts w:ascii="Calibri" w:hAnsi="Calibri" w:cs="Calibri"/>
          <w:lang w:val="en-GB" w:eastAsia="en-GB"/>
        </w:rPr>
        <w:t xml:space="preserve"> and social</w:t>
      </w:r>
      <w:r w:rsidRPr="00542066">
        <w:rPr>
          <w:rFonts w:ascii="Calibri" w:hAnsi="Calibri" w:cs="Calibri"/>
          <w:lang w:val="en-GB" w:eastAsia="en-GB"/>
        </w:rPr>
        <w:t xml:space="preserve"> management instruments. Monitoring provides information on the occurrence of impacts. It helps identify how well mitigation measures are working, and where better mitigation may be needed. Each respective EA instrument prepared will require a monitoring program to be included for the respective activities. The monitoring plan should identify what information will be collected, how, </w:t>
      </w:r>
      <w:proofErr w:type="gramStart"/>
      <w:r w:rsidRPr="00542066">
        <w:rPr>
          <w:rFonts w:ascii="Calibri" w:hAnsi="Calibri" w:cs="Calibri"/>
          <w:lang w:val="en-GB" w:eastAsia="en-GB"/>
        </w:rPr>
        <w:t>where</w:t>
      </w:r>
      <w:proofErr w:type="gramEnd"/>
      <w:r w:rsidRPr="00542066">
        <w:rPr>
          <w:rFonts w:ascii="Calibri" w:hAnsi="Calibri" w:cs="Calibri"/>
          <w:lang w:val="en-GB" w:eastAsia="en-GB"/>
        </w:rPr>
        <w:t xml:space="preserve"> and how often. It should also indicate at what level of effect there will be a need for further mitigation. How environmental impacts are monitored is discussed below.</w:t>
      </w:r>
    </w:p>
    <w:p w14:paraId="013A7103" w14:textId="77777777" w:rsidR="00542066" w:rsidRDefault="00542066">
      <w:pPr>
        <w:widowControl w:val="0"/>
        <w:autoSpaceDE w:val="0"/>
        <w:autoSpaceDN w:val="0"/>
        <w:adjustRightInd w:val="0"/>
        <w:spacing w:after="0" w:line="240" w:lineRule="auto"/>
        <w:ind w:right="29"/>
        <w:jc w:val="both"/>
        <w:rPr>
          <w:rFonts w:ascii="Calibri" w:hAnsi="Calibri" w:cs="Calibri"/>
          <w:lang w:val="en-GB" w:eastAsia="en-GB"/>
        </w:rPr>
      </w:pPr>
    </w:p>
    <w:p w14:paraId="24650BDE" w14:textId="1475AB54"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Project Management Team (PMT) within the </w:t>
      </w:r>
      <w:proofErr w:type="spellStart"/>
      <w:r w:rsidRPr="008733B6">
        <w:rPr>
          <w:rFonts w:ascii="Calibri" w:hAnsi="Calibri" w:cs="Calibri"/>
          <w:lang w:val="en-GB" w:eastAsia="en-GB"/>
        </w:rPr>
        <w:t>MoTE</w:t>
      </w:r>
      <w:proofErr w:type="spellEnd"/>
      <w:r w:rsidRPr="008733B6">
        <w:rPr>
          <w:rFonts w:ascii="Calibri" w:hAnsi="Calibri" w:cs="Calibri"/>
          <w:lang w:val="en-GB" w:eastAsia="en-GB"/>
        </w:rPr>
        <w:t>, acting as leading agency, will be responsible for monitoring of the following:</w:t>
      </w:r>
    </w:p>
    <w:p w14:paraId="538519D1"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p>
    <w:p w14:paraId="343C3C6C"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lastRenderedPageBreak/>
        <w:t xml:space="preserve">Subcomponents: </w:t>
      </w:r>
    </w:p>
    <w:p w14:paraId="05E6B861" w14:textId="7C1CA5AD"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1.</w:t>
      </w:r>
      <w:r w:rsidR="008761F1">
        <w:rPr>
          <w:rFonts w:ascii="Calibri" w:hAnsi="Calibri" w:cs="Calibri"/>
          <w:lang w:val="en-GB" w:eastAsia="en-GB"/>
        </w:rPr>
        <w:t>1</w:t>
      </w:r>
      <w:r w:rsidR="008761F1" w:rsidRPr="008733B6">
        <w:rPr>
          <w:rFonts w:ascii="Calibri" w:hAnsi="Calibri" w:cs="Calibri"/>
          <w:lang w:val="en-GB" w:eastAsia="en-GB"/>
        </w:rPr>
        <w:t xml:space="preserve"> </w:t>
      </w:r>
      <w:r w:rsidRPr="008733B6">
        <w:rPr>
          <w:rFonts w:ascii="Calibri" w:hAnsi="Calibri" w:cs="Calibri"/>
          <w:lang w:val="en-GB" w:eastAsia="en-GB"/>
        </w:rPr>
        <w:t>-</w:t>
      </w:r>
      <w:bookmarkStart w:id="144" w:name="_Hlk131586160"/>
      <w:r w:rsidR="008761F1" w:rsidRPr="00932094">
        <w:rPr>
          <w:rFonts w:cstheme="minorHAnsi"/>
          <w:sz w:val="20"/>
          <w:szCs w:val="20"/>
        </w:rPr>
        <w:t xml:space="preserve">Institutional support for sustainable performance, enhanced </w:t>
      </w:r>
      <w:proofErr w:type="gramStart"/>
      <w:r w:rsidR="008761F1" w:rsidRPr="00932094">
        <w:rPr>
          <w:rFonts w:cstheme="minorHAnsi"/>
          <w:sz w:val="20"/>
          <w:szCs w:val="20"/>
        </w:rPr>
        <w:t>monitoring</w:t>
      </w:r>
      <w:proofErr w:type="gramEnd"/>
      <w:r w:rsidR="008761F1" w:rsidRPr="00932094">
        <w:rPr>
          <w:rFonts w:cstheme="minorHAnsi"/>
          <w:sz w:val="20"/>
          <w:szCs w:val="20"/>
        </w:rPr>
        <w:t xml:space="preserve"> and transition to circular economy</w:t>
      </w:r>
      <w:bookmarkEnd w:id="144"/>
      <w:r w:rsidRPr="008733B6">
        <w:rPr>
          <w:rFonts w:ascii="Calibri" w:hAnsi="Calibri" w:cs="Calibri"/>
          <w:lang w:val="en-GB" w:eastAsia="en-GB"/>
        </w:rPr>
        <w:t>.</w:t>
      </w:r>
    </w:p>
    <w:p w14:paraId="0CC6741C" w14:textId="720CE085" w:rsidR="008761F1"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proofErr w:type="gramStart"/>
      <w:r>
        <w:rPr>
          <w:rFonts w:ascii="Calibri" w:hAnsi="Calibri" w:cs="Calibri"/>
          <w:lang w:val="en-GB" w:eastAsia="en-GB"/>
        </w:rPr>
        <w:t xml:space="preserve">1.2 </w:t>
      </w:r>
      <w:r w:rsidR="00E73704" w:rsidRPr="008733B6">
        <w:rPr>
          <w:rFonts w:ascii="Calibri" w:hAnsi="Calibri" w:cs="Calibri"/>
          <w:lang w:val="en-GB" w:eastAsia="en-GB"/>
        </w:rPr>
        <w:t xml:space="preserve"> -</w:t>
      </w:r>
      <w:proofErr w:type="gramEnd"/>
      <w:r w:rsidR="00E73704" w:rsidRPr="008733B6">
        <w:rPr>
          <w:rFonts w:ascii="Calibri" w:hAnsi="Calibri" w:cs="Calibri"/>
          <w:lang w:val="en-GB" w:eastAsia="en-GB"/>
        </w:rPr>
        <w:t xml:space="preserve"> </w:t>
      </w:r>
      <w:r w:rsidRPr="008761F1">
        <w:rPr>
          <w:rFonts w:ascii="Calibri" w:hAnsi="Calibri" w:cs="Calibri"/>
          <w:lang w:val="en-GB" w:eastAsia="en-GB"/>
        </w:rPr>
        <w:t>Environmental-Performance Based Investments for local pollution prevention</w:t>
      </w:r>
    </w:p>
    <w:p w14:paraId="7F3C1D1A" w14:textId="730E4620" w:rsidR="00E73704"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p>
    <w:p w14:paraId="035CEAAA" w14:textId="0694F23A" w:rsidR="008761F1" w:rsidRPr="008733B6"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r>
        <w:rPr>
          <w:rFonts w:ascii="Calibri" w:hAnsi="Calibri" w:cs="Calibri"/>
          <w:lang w:val="en-GB" w:eastAsia="en-GB"/>
        </w:rPr>
        <w:t xml:space="preserve">1.3 </w:t>
      </w:r>
      <w:r w:rsidRPr="00932094">
        <w:rPr>
          <w:rFonts w:cstheme="minorHAnsi"/>
          <w:sz w:val="20"/>
          <w:szCs w:val="20"/>
        </w:rPr>
        <w:t>Behavioral change support and dissemination for scaling up</w:t>
      </w:r>
    </w:p>
    <w:p w14:paraId="403573AB" w14:textId="66EE6D0B" w:rsidR="00E73704"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and </w:t>
      </w:r>
      <w:r w:rsidR="008761F1">
        <w:rPr>
          <w:rFonts w:ascii="Calibri" w:hAnsi="Calibri" w:cs="Calibri"/>
          <w:lang w:val="en-GB" w:eastAsia="en-GB"/>
        </w:rPr>
        <w:t>Subc</w:t>
      </w:r>
      <w:r w:rsidRPr="008733B6">
        <w:rPr>
          <w:rFonts w:ascii="Calibri" w:hAnsi="Calibri" w:cs="Calibri"/>
          <w:lang w:val="en-GB" w:eastAsia="en-GB"/>
        </w:rPr>
        <w:t xml:space="preserve">omponent </w:t>
      </w:r>
      <w:r w:rsidR="008761F1">
        <w:rPr>
          <w:rFonts w:ascii="Calibri" w:hAnsi="Calibri" w:cs="Calibri"/>
          <w:lang w:val="en-GB" w:eastAsia="en-GB"/>
        </w:rPr>
        <w:t>2.</w:t>
      </w:r>
      <w:r w:rsidRPr="008733B6">
        <w:rPr>
          <w:rFonts w:ascii="Calibri" w:hAnsi="Calibri" w:cs="Calibri"/>
          <w:lang w:val="en-GB" w:eastAsia="en-GB"/>
        </w:rPr>
        <w:t>3 -</w:t>
      </w:r>
      <w:r w:rsidR="008761F1" w:rsidRPr="00E03F63">
        <w:rPr>
          <w:rFonts w:cstheme="minorHAnsi"/>
          <w:sz w:val="20"/>
          <w:szCs w:val="20"/>
          <w:lang w:val="fr-FR"/>
        </w:rPr>
        <w:t>Non-point source pollution prevention</w:t>
      </w:r>
      <w:r w:rsidR="008761F1">
        <w:rPr>
          <w:rFonts w:cstheme="minorHAnsi"/>
          <w:sz w:val="20"/>
          <w:szCs w:val="20"/>
          <w:lang w:val="fr-FR"/>
        </w:rPr>
        <w:t>/reduction</w:t>
      </w:r>
    </w:p>
    <w:p w14:paraId="0E5E6203" w14:textId="4BE0725B" w:rsidR="008761F1"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p>
    <w:p w14:paraId="2FA34EF6" w14:textId="77777777" w:rsidR="008761F1"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Project Coordination Unit (PCU) established within the Agency for Water Supply, Sanitation, and Waste (AKUM) will be responsible for monitoring of </w:t>
      </w:r>
    </w:p>
    <w:p w14:paraId="7A2DEB79" w14:textId="77777777" w:rsidR="008761F1"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p>
    <w:p w14:paraId="5AC671A0" w14:textId="63DA342F" w:rsidR="00E73704" w:rsidRPr="008733B6"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r>
        <w:rPr>
          <w:rFonts w:ascii="Calibri" w:hAnsi="Calibri" w:cs="Calibri"/>
          <w:lang w:val="en-GB" w:eastAsia="en-GB"/>
        </w:rPr>
        <w:t>S</w:t>
      </w:r>
      <w:r w:rsidR="00E73704" w:rsidRPr="008733B6">
        <w:rPr>
          <w:rFonts w:ascii="Calibri" w:hAnsi="Calibri" w:cs="Calibri"/>
          <w:lang w:val="en-GB" w:eastAsia="en-GB"/>
        </w:rPr>
        <w:t xml:space="preserve">ubcomponents: </w:t>
      </w:r>
    </w:p>
    <w:p w14:paraId="05E96C5A" w14:textId="58997B46" w:rsidR="00E73704" w:rsidRPr="008733B6"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r>
        <w:rPr>
          <w:rFonts w:ascii="Calibri" w:hAnsi="Calibri" w:cs="Calibri"/>
          <w:lang w:val="en-GB" w:eastAsia="en-GB"/>
        </w:rPr>
        <w:t>2</w:t>
      </w:r>
      <w:r w:rsidR="00E73704" w:rsidRPr="008733B6">
        <w:rPr>
          <w:rFonts w:ascii="Calibri" w:hAnsi="Calibri" w:cs="Calibri"/>
          <w:lang w:val="en-GB" w:eastAsia="en-GB"/>
        </w:rPr>
        <w:t>.1</w:t>
      </w:r>
      <w:r w:rsidR="00E73704" w:rsidRPr="008733B6">
        <w:rPr>
          <w:rFonts w:ascii="Calibri" w:hAnsi="Calibri" w:cs="Calibri"/>
          <w:lang w:val="en-GB" w:eastAsia="en-GB"/>
        </w:rPr>
        <w:tab/>
      </w:r>
      <w:bookmarkStart w:id="145" w:name="_Hlk131595449"/>
      <w:r w:rsidRPr="00A148F0">
        <w:rPr>
          <w:rFonts w:cstheme="minorHAnsi"/>
          <w:sz w:val="20"/>
          <w:szCs w:val="20"/>
        </w:rPr>
        <w:t>Expansion of sanitation infrastructure</w:t>
      </w:r>
      <w:bookmarkEnd w:id="145"/>
    </w:p>
    <w:p w14:paraId="66EE7E27" w14:textId="0F872E56" w:rsidR="00E73704" w:rsidRPr="008733B6" w:rsidRDefault="008761F1" w:rsidP="008733B6">
      <w:pPr>
        <w:widowControl w:val="0"/>
        <w:autoSpaceDE w:val="0"/>
        <w:autoSpaceDN w:val="0"/>
        <w:adjustRightInd w:val="0"/>
        <w:spacing w:after="0" w:line="240" w:lineRule="auto"/>
        <w:ind w:right="29"/>
        <w:jc w:val="both"/>
        <w:rPr>
          <w:rFonts w:ascii="Calibri" w:hAnsi="Calibri" w:cs="Calibri"/>
          <w:lang w:val="en-GB" w:eastAsia="en-GB"/>
        </w:rPr>
      </w:pPr>
      <w:r>
        <w:rPr>
          <w:rFonts w:ascii="Calibri" w:hAnsi="Calibri" w:cs="Calibri"/>
          <w:lang w:val="en-GB" w:eastAsia="en-GB"/>
        </w:rPr>
        <w:t>2</w:t>
      </w:r>
      <w:r w:rsidR="00E73704" w:rsidRPr="008733B6">
        <w:rPr>
          <w:rFonts w:ascii="Calibri" w:hAnsi="Calibri" w:cs="Calibri"/>
          <w:lang w:val="en-GB" w:eastAsia="en-GB"/>
        </w:rPr>
        <w:t>.2</w:t>
      </w:r>
      <w:r w:rsidR="00E73704" w:rsidRPr="008733B6">
        <w:rPr>
          <w:rFonts w:ascii="Calibri" w:hAnsi="Calibri" w:cs="Calibri"/>
          <w:lang w:val="en-GB" w:eastAsia="en-GB"/>
        </w:rPr>
        <w:tab/>
      </w:r>
      <w:r w:rsidRPr="008761F1">
        <w:rPr>
          <w:rFonts w:ascii="Calibri" w:hAnsi="Calibri" w:cs="Calibri"/>
          <w:lang w:val="en-GB" w:eastAsia="en-GB"/>
        </w:rPr>
        <w:t>Improved sanitation facilities and management</w:t>
      </w:r>
    </w:p>
    <w:p w14:paraId="08CA3B2F" w14:textId="50746BFF"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PMT structure will include a monitoring and evaluation specialist, who will be responsible for internal monitoring and evaluation of the project. Technical, financial and </w:t>
      </w:r>
      <w:r w:rsidR="008761F1">
        <w:rPr>
          <w:rFonts w:ascii="Calibri" w:hAnsi="Calibri" w:cs="Calibri"/>
          <w:lang w:val="en-GB" w:eastAsia="en-GB"/>
        </w:rPr>
        <w:t>ESF</w:t>
      </w:r>
      <w:r w:rsidR="008761F1" w:rsidRPr="008733B6">
        <w:rPr>
          <w:rFonts w:ascii="Calibri" w:hAnsi="Calibri" w:cs="Calibri"/>
          <w:lang w:val="en-GB" w:eastAsia="en-GB"/>
        </w:rPr>
        <w:t xml:space="preserve"> </w:t>
      </w:r>
      <w:r w:rsidRPr="008733B6">
        <w:rPr>
          <w:rFonts w:ascii="Calibri" w:hAnsi="Calibri" w:cs="Calibri"/>
          <w:lang w:val="en-GB" w:eastAsia="en-GB"/>
        </w:rPr>
        <w:t xml:space="preserve">personnel of both PMT and PCU will provide data as required to the monitoring and evaluation specialist. </w:t>
      </w:r>
    </w:p>
    <w:p w14:paraId="514D235C"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p>
    <w:p w14:paraId="17525D7C"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Project Steering Committee will provide guidance on monitoring and reporting and address key issues as needed. </w:t>
      </w:r>
    </w:p>
    <w:p w14:paraId="4DD92873"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p>
    <w:p w14:paraId="1EF1ABC8"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dedicated environmental and social staff are responsible for monitoring E&amp;S performance of the respective components. They will be responsible for collecting and processing information related to E&amp;S management in a timely manner, regularly tracking the implementation status of subprojects, inspecting the E&amp;S performance on-site, identifying problems and making suggestions for improvement, ensuring that relevant E&amp;S impact mitigation measures are effectively implemented at subproject level. </w:t>
      </w:r>
    </w:p>
    <w:p w14:paraId="3857CFA1" w14:textId="0100676B"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The supervising agencies will be hired for all construction activities to conduct construction supervision tasks, including the E&amp;S measures as stipulated in the construction contracts. Supervision companies will identify on-site E&amp;S problems in a timely manner, put forward correction requirements, and ensure that the E&amp;S management of the project construction meets the contract requirements, and reflect the E&amp;S performance situation in their monthly supervision reports, which they will submit to the respective </w:t>
      </w:r>
      <w:r w:rsidR="001A0091" w:rsidRPr="00E73704">
        <w:rPr>
          <w:rFonts w:ascii="Calibri" w:hAnsi="Calibri" w:cs="Calibri"/>
          <w:lang w:val="en-GB" w:eastAsia="en-GB"/>
        </w:rPr>
        <w:t>implementing</w:t>
      </w:r>
      <w:r w:rsidRPr="008733B6">
        <w:rPr>
          <w:rFonts w:ascii="Calibri" w:hAnsi="Calibri" w:cs="Calibri"/>
          <w:lang w:val="en-GB" w:eastAsia="en-GB"/>
        </w:rPr>
        <w:t xml:space="preserve"> agency based on the ESMP.</w:t>
      </w:r>
    </w:p>
    <w:p w14:paraId="1BC52144" w14:textId="77777777" w:rsidR="00E73704" w:rsidRPr="008733B6"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The Contractor will designate E&amp;S personnel responsible for supervising the implementation of the contractor-ESMP in terms of construction contract, record and document all E&amp;S activities and performance, which will be reported to PMT/PCU monthly.</w:t>
      </w:r>
    </w:p>
    <w:p w14:paraId="0AEA5AC9" w14:textId="28DA3FED" w:rsidR="00E73704" w:rsidRDefault="00E73704" w:rsidP="008733B6">
      <w:pPr>
        <w:widowControl w:val="0"/>
        <w:autoSpaceDE w:val="0"/>
        <w:autoSpaceDN w:val="0"/>
        <w:adjustRightInd w:val="0"/>
        <w:spacing w:after="0" w:line="240" w:lineRule="auto"/>
        <w:ind w:right="29"/>
        <w:jc w:val="both"/>
        <w:rPr>
          <w:rFonts w:ascii="Calibri" w:hAnsi="Calibri" w:cs="Calibri"/>
          <w:lang w:val="en-GB" w:eastAsia="en-GB"/>
        </w:rPr>
      </w:pPr>
      <w:r w:rsidRPr="008733B6">
        <w:rPr>
          <w:rFonts w:ascii="Calibri" w:hAnsi="Calibri" w:cs="Calibri"/>
          <w:lang w:val="en-GB" w:eastAsia="en-GB"/>
        </w:rPr>
        <w:t xml:space="preserve">As part of the evaluation of the completion of the entire project, the </w:t>
      </w:r>
      <w:proofErr w:type="spellStart"/>
      <w:r w:rsidRPr="008733B6">
        <w:rPr>
          <w:rFonts w:ascii="Calibri" w:hAnsi="Calibri" w:cs="Calibri"/>
          <w:lang w:val="en-GB" w:eastAsia="en-GB"/>
        </w:rPr>
        <w:t>MoTE</w:t>
      </w:r>
      <w:proofErr w:type="spellEnd"/>
      <w:r w:rsidRPr="008733B6">
        <w:rPr>
          <w:rFonts w:ascii="Calibri" w:hAnsi="Calibri" w:cs="Calibri"/>
          <w:lang w:val="en-GB" w:eastAsia="en-GB"/>
        </w:rPr>
        <w:t xml:space="preserve"> through its PMT in cooperation with the PCU, will review and evaluate the E&amp;S management performance of each subproject through the entire process of implementation after the subproject is completed. The objective is to evaluate the actual E&amp;S performance, summarize experience and lessons, and provide inputs for the compilation of implementation completion report for the whole Project</w:t>
      </w:r>
      <w:r w:rsidR="0090760F">
        <w:rPr>
          <w:rFonts w:ascii="Calibri" w:hAnsi="Calibri" w:cs="Calibri"/>
          <w:lang w:val="en-GB" w:eastAsia="en-GB"/>
        </w:rPr>
        <w:t>.</w:t>
      </w:r>
      <w:r w:rsidR="0089187F" w:rsidRPr="008733B6">
        <w:rPr>
          <w:rFonts w:ascii="Calibri" w:hAnsi="Calibri" w:cs="Calibri"/>
          <w:lang w:val="en-GB" w:eastAsia="en-GB"/>
        </w:rPr>
        <w:t xml:space="preserve"> </w:t>
      </w:r>
    </w:p>
    <w:p w14:paraId="13A872A7" w14:textId="77777777" w:rsidR="00E73704" w:rsidRDefault="00E73704" w:rsidP="0089187F">
      <w:pPr>
        <w:rPr>
          <w:rFonts w:ascii="Times New Roman" w:hAnsi="Times New Roman" w:cs="Times New Roman"/>
          <w:sz w:val="24"/>
          <w:szCs w:val="24"/>
        </w:rPr>
      </w:pPr>
    </w:p>
    <w:p w14:paraId="19785E80" w14:textId="206A273F" w:rsidR="00DE03AD" w:rsidRPr="00F174B0" w:rsidRDefault="00DE03AD"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46" w:name="_Toc98774587"/>
      <w:bookmarkStart w:id="147" w:name="_Toc128316036"/>
      <w:r w:rsidRPr="00F174B0">
        <w:rPr>
          <w:rFonts w:ascii="Century Gothic" w:eastAsia="Times New Roman" w:hAnsi="Century Gothic" w:cs="Arial"/>
          <w:b/>
          <w:bCs/>
          <w:iCs/>
          <w:color w:val="2E74B5" w:themeColor="accent5" w:themeShade="BF"/>
          <w:sz w:val="36"/>
          <w:szCs w:val="40"/>
        </w:rPr>
        <w:t>Capacity Building Needs</w:t>
      </w:r>
      <w:bookmarkEnd w:id="146"/>
      <w:bookmarkEnd w:id="147"/>
    </w:p>
    <w:p w14:paraId="39CE0847" w14:textId="3B71F0FC" w:rsidR="00DE03AD" w:rsidRDefault="00DE03AD" w:rsidP="00DE03AD">
      <w:pPr>
        <w:pStyle w:val="BodyText"/>
      </w:pPr>
      <w:r>
        <w:rPr>
          <w:lang w:eastAsia="zh-CN"/>
        </w:rPr>
        <w:t xml:space="preserve">The </w:t>
      </w:r>
      <w:proofErr w:type="spellStart"/>
      <w:r>
        <w:rPr>
          <w:lang w:eastAsia="zh-CN"/>
        </w:rPr>
        <w:t>MoTE</w:t>
      </w:r>
      <w:proofErr w:type="spellEnd"/>
      <w:r>
        <w:rPr>
          <w:lang w:eastAsia="zh-CN"/>
        </w:rPr>
        <w:t xml:space="preserve"> </w:t>
      </w:r>
      <w:r w:rsidRPr="00070C9D">
        <w:rPr>
          <w:lang w:eastAsia="zh-CN"/>
        </w:rPr>
        <w:t xml:space="preserve">have significant experience with application of </w:t>
      </w:r>
      <w:r>
        <w:rPr>
          <w:lang w:eastAsia="zh-CN"/>
        </w:rPr>
        <w:t xml:space="preserve">the national EIA process </w:t>
      </w:r>
      <w:r w:rsidRPr="00070C9D">
        <w:rPr>
          <w:lang w:eastAsia="zh-CN"/>
        </w:rPr>
        <w:t xml:space="preserve">through </w:t>
      </w:r>
      <w:proofErr w:type="gramStart"/>
      <w:r w:rsidRPr="00070C9D">
        <w:rPr>
          <w:lang w:eastAsia="zh-CN"/>
        </w:rPr>
        <w:t>a number of</w:t>
      </w:r>
      <w:proofErr w:type="gramEnd"/>
      <w:r w:rsidRPr="00070C9D">
        <w:rPr>
          <w:lang w:eastAsia="zh-CN"/>
        </w:rPr>
        <w:t xml:space="preserve"> Projects </w:t>
      </w:r>
      <w:r>
        <w:rPr>
          <w:lang w:eastAsia="zh-CN"/>
        </w:rPr>
        <w:t xml:space="preserve">including those funded by the World Bank </w:t>
      </w:r>
      <w:r w:rsidRPr="00070C9D">
        <w:rPr>
          <w:lang w:eastAsia="zh-CN"/>
        </w:rPr>
        <w:t>and other international development organizations.</w:t>
      </w:r>
      <w:r>
        <w:rPr>
          <w:lang w:eastAsia="zh-CN"/>
        </w:rPr>
        <w:t xml:space="preserve"> However, </w:t>
      </w:r>
      <w:r>
        <w:t xml:space="preserve">even though </w:t>
      </w:r>
      <w:proofErr w:type="spellStart"/>
      <w:r w:rsidR="00B04B7E">
        <w:t>MoTE</w:t>
      </w:r>
      <w:proofErr w:type="spellEnd"/>
      <w:r>
        <w:t xml:space="preserve"> has implemented projects in line with the Bank’s </w:t>
      </w:r>
      <w:r w:rsidR="00C5696B">
        <w:t xml:space="preserve">safeguards </w:t>
      </w:r>
      <w:r>
        <w:t xml:space="preserve">policies in the past, there is still a process of understanding and adaptation to the Bank’s ESF. Therefore, it is particularly </w:t>
      </w:r>
      <w:r>
        <w:lastRenderedPageBreak/>
        <w:t>important to strengthen the understanding of the Bank's ESF and improve the E&amp;S risk management capabilities of the PM</w:t>
      </w:r>
      <w:r w:rsidR="00B04B7E">
        <w:t>T and PCU</w:t>
      </w:r>
      <w:r>
        <w:t>.</w:t>
      </w:r>
    </w:p>
    <w:p w14:paraId="302052FA" w14:textId="77777777" w:rsidR="00DE03AD" w:rsidRPr="00070C9D" w:rsidRDefault="00DE03AD" w:rsidP="00DE03AD">
      <w:pPr>
        <w:pStyle w:val="BodyText"/>
        <w:rPr>
          <w:lang w:eastAsia="zh-CN"/>
        </w:rPr>
      </w:pPr>
    </w:p>
    <w:p w14:paraId="631C09B9" w14:textId="45273818" w:rsidR="00DE03AD" w:rsidRPr="00070C9D" w:rsidRDefault="00DE03AD" w:rsidP="00DE03AD">
      <w:pPr>
        <w:pStyle w:val="BodyText"/>
        <w:rPr>
          <w:lang w:eastAsia="zh-CN"/>
        </w:rPr>
      </w:pPr>
      <w:r>
        <w:rPr>
          <w:lang w:eastAsia="zh-CN"/>
        </w:rPr>
        <w:t>At the beginning of the project, a</w:t>
      </w:r>
      <w:r w:rsidRPr="0EFDA90B">
        <w:rPr>
          <w:lang w:eastAsia="zh-CN"/>
        </w:rPr>
        <w:t xml:space="preserve"> training program will be </w:t>
      </w:r>
      <w:r>
        <w:rPr>
          <w:lang w:eastAsia="zh-CN"/>
        </w:rPr>
        <w:t xml:space="preserve">developed including </w:t>
      </w:r>
      <w:r>
        <w:t>target and number of staff, frequency of training, and format</w:t>
      </w:r>
      <w:r>
        <w:rPr>
          <w:lang w:eastAsia="zh-CN"/>
        </w:rPr>
        <w:t xml:space="preserve"> of the training. This program will be </w:t>
      </w:r>
      <w:r w:rsidRPr="0EFDA90B">
        <w:rPr>
          <w:lang w:eastAsia="zh-CN"/>
        </w:rPr>
        <w:t xml:space="preserve">delivered </w:t>
      </w:r>
      <w:r>
        <w:rPr>
          <w:lang w:eastAsia="zh-CN"/>
        </w:rPr>
        <w:t xml:space="preserve">with the aim of </w:t>
      </w:r>
      <w:r w:rsidRPr="0EFDA90B">
        <w:rPr>
          <w:lang w:eastAsia="zh-CN"/>
        </w:rPr>
        <w:t>enhanc</w:t>
      </w:r>
      <w:r>
        <w:rPr>
          <w:lang w:eastAsia="zh-CN"/>
        </w:rPr>
        <w:t>ing</w:t>
      </w:r>
      <w:r w:rsidRPr="0EFDA90B">
        <w:rPr>
          <w:lang w:eastAsia="zh-CN"/>
        </w:rPr>
        <w:t xml:space="preserve"> the E&amp;S management capacity for </w:t>
      </w:r>
      <w:proofErr w:type="spellStart"/>
      <w:r w:rsidRPr="0EFDA90B">
        <w:rPr>
          <w:lang w:eastAsia="zh-CN"/>
        </w:rPr>
        <w:t>Mo</w:t>
      </w:r>
      <w:r w:rsidR="00936C96">
        <w:rPr>
          <w:lang w:eastAsia="zh-CN"/>
        </w:rPr>
        <w:t>T</w:t>
      </w:r>
      <w:r w:rsidRPr="0EFDA90B">
        <w:rPr>
          <w:lang w:eastAsia="zh-CN"/>
        </w:rPr>
        <w:t>E</w:t>
      </w:r>
      <w:proofErr w:type="spellEnd"/>
      <w:r w:rsidRPr="0EFDA90B">
        <w:rPr>
          <w:lang w:eastAsia="zh-CN"/>
        </w:rPr>
        <w:t xml:space="preserve">, </w:t>
      </w:r>
      <w:r w:rsidR="00936C96">
        <w:rPr>
          <w:lang w:eastAsia="zh-CN"/>
        </w:rPr>
        <w:t>PMT and PCU</w:t>
      </w:r>
      <w:r w:rsidRPr="0EFDA90B">
        <w:rPr>
          <w:lang w:eastAsia="zh-CN"/>
        </w:rPr>
        <w:t>, contractors, sub-contractors, supervising engineers, various implementation partners and communities on:</w:t>
      </w:r>
    </w:p>
    <w:p w14:paraId="45ADF44B" w14:textId="77777777" w:rsidR="00DE03AD" w:rsidRPr="00070C9D" w:rsidRDefault="00DE03AD" w:rsidP="00DE03AD">
      <w:pPr>
        <w:pStyle w:val="ListBulletNumbered"/>
        <w:numPr>
          <w:ilvl w:val="0"/>
          <w:numId w:val="16"/>
        </w:numPr>
        <w:rPr>
          <w:lang w:eastAsia="zh-CN"/>
        </w:rPr>
      </w:pPr>
      <w:r w:rsidRPr="00070C9D">
        <w:rPr>
          <w:lang w:eastAsia="zh-CN"/>
        </w:rPr>
        <w:t xml:space="preserve">ESF and </w:t>
      </w:r>
      <w:proofErr w:type="gramStart"/>
      <w:r w:rsidRPr="00070C9D">
        <w:rPr>
          <w:lang w:eastAsia="zh-CN"/>
        </w:rPr>
        <w:t>ESMF;</w:t>
      </w:r>
      <w:proofErr w:type="gramEnd"/>
    </w:p>
    <w:p w14:paraId="3D81C547" w14:textId="77777777" w:rsidR="00DE03AD" w:rsidRPr="00070C9D" w:rsidRDefault="00DE03AD" w:rsidP="00DE03AD">
      <w:pPr>
        <w:pStyle w:val="ListBulletNumbered"/>
        <w:numPr>
          <w:ilvl w:val="0"/>
          <w:numId w:val="16"/>
        </w:numPr>
        <w:rPr>
          <w:lang w:eastAsia="zh-CN"/>
        </w:rPr>
      </w:pPr>
      <w:r w:rsidRPr="00070C9D">
        <w:rPr>
          <w:lang w:eastAsia="zh-CN"/>
        </w:rPr>
        <w:t xml:space="preserve">ESMP for each </w:t>
      </w:r>
      <w:proofErr w:type="gramStart"/>
      <w:r w:rsidRPr="00070C9D">
        <w:rPr>
          <w:lang w:eastAsia="zh-CN"/>
        </w:rPr>
        <w:t>subproject;</w:t>
      </w:r>
      <w:proofErr w:type="gramEnd"/>
      <w:r w:rsidRPr="00070C9D">
        <w:rPr>
          <w:lang w:eastAsia="zh-CN"/>
        </w:rPr>
        <w:t xml:space="preserve"> </w:t>
      </w:r>
    </w:p>
    <w:p w14:paraId="3679FB14" w14:textId="77777777" w:rsidR="00DE03AD" w:rsidRPr="00070C9D" w:rsidRDefault="00DE03AD" w:rsidP="00DE03AD">
      <w:pPr>
        <w:pStyle w:val="ListBulletNumbered"/>
        <w:numPr>
          <w:ilvl w:val="0"/>
          <w:numId w:val="16"/>
        </w:numPr>
        <w:rPr>
          <w:lang w:eastAsia="zh-CN"/>
        </w:rPr>
      </w:pPr>
      <w:r w:rsidRPr="00070C9D">
        <w:rPr>
          <w:lang w:eastAsia="zh-CN"/>
        </w:rPr>
        <w:t>SEP</w:t>
      </w:r>
      <w:r>
        <w:rPr>
          <w:lang w:eastAsia="zh-CN"/>
        </w:rPr>
        <w:t xml:space="preserve"> </w:t>
      </w:r>
      <w:r w:rsidRPr="00070C9D">
        <w:rPr>
          <w:lang w:eastAsia="zh-CN"/>
        </w:rPr>
        <w:t xml:space="preserve">and </w:t>
      </w:r>
      <w:proofErr w:type="gramStart"/>
      <w:r w:rsidRPr="00070C9D">
        <w:rPr>
          <w:lang w:eastAsia="zh-CN"/>
        </w:rPr>
        <w:t>GM;</w:t>
      </w:r>
      <w:proofErr w:type="gramEnd"/>
    </w:p>
    <w:p w14:paraId="00A1F048" w14:textId="77777777" w:rsidR="00DE03AD" w:rsidRPr="00070C9D" w:rsidRDefault="00DE03AD" w:rsidP="00DE03AD">
      <w:pPr>
        <w:pStyle w:val="ListBulletNumbered"/>
        <w:numPr>
          <w:ilvl w:val="0"/>
          <w:numId w:val="16"/>
        </w:numPr>
        <w:rPr>
          <w:lang w:eastAsia="zh-CN"/>
        </w:rPr>
      </w:pPr>
      <w:r>
        <w:rPr>
          <w:lang w:eastAsia="zh-CN"/>
        </w:rPr>
        <w:t>P</w:t>
      </w:r>
      <w:r w:rsidRPr="00070C9D">
        <w:rPr>
          <w:lang w:eastAsia="zh-CN"/>
        </w:rPr>
        <w:t>erformance of the Project (and incidence and accidents reporting)</w:t>
      </w:r>
    </w:p>
    <w:p w14:paraId="5F8BAE9B" w14:textId="77777777" w:rsidR="00DE03AD" w:rsidRPr="00070C9D" w:rsidRDefault="00DE03AD" w:rsidP="00DE03AD">
      <w:pPr>
        <w:pStyle w:val="ListBulletNumbered"/>
        <w:numPr>
          <w:ilvl w:val="0"/>
          <w:numId w:val="16"/>
        </w:numPr>
        <w:rPr>
          <w:lang w:eastAsia="zh-CN"/>
        </w:rPr>
      </w:pPr>
      <w:r w:rsidRPr="0EFDA90B">
        <w:rPr>
          <w:lang w:eastAsia="zh-CN"/>
        </w:rPr>
        <w:t xml:space="preserve">Workers and Community Health and </w:t>
      </w:r>
      <w:proofErr w:type="gramStart"/>
      <w:r w:rsidRPr="0EFDA90B">
        <w:rPr>
          <w:lang w:eastAsia="zh-CN"/>
        </w:rPr>
        <w:t>Safety;</w:t>
      </w:r>
      <w:proofErr w:type="gramEnd"/>
    </w:p>
    <w:p w14:paraId="0CB64FD9" w14:textId="77777777" w:rsidR="00DE03AD" w:rsidRPr="00070C9D" w:rsidRDefault="00DE03AD" w:rsidP="00DE03AD">
      <w:pPr>
        <w:pStyle w:val="ListBulletNumbered"/>
        <w:numPr>
          <w:ilvl w:val="0"/>
          <w:numId w:val="16"/>
        </w:numPr>
        <w:rPr>
          <w:lang w:eastAsia="zh-CN"/>
        </w:rPr>
      </w:pPr>
      <w:r>
        <w:rPr>
          <w:lang w:eastAsia="zh-CN"/>
        </w:rPr>
        <w:t>SEA/SH</w:t>
      </w:r>
      <w:r w:rsidRPr="00070C9D">
        <w:rPr>
          <w:lang w:eastAsia="zh-CN"/>
        </w:rPr>
        <w:t xml:space="preserve"> </w:t>
      </w:r>
      <w:r>
        <w:rPr>
          <w:lang w:eastAsia="zh-CN"/>
        </w:rPr>
        <w:t>R</w:t>
      </w:r>
      <w:r w:rsidRPr="00070C9D">
        <w:rPr>
          <w:lang w:eastAsia="zh-CN"/>
        </w:rPr>
        <w:t xml:space="preserve">isk </w:t>
      </w:r>
      <w:r>
        <w:rPr>
          <w:lang w:eastAsia="zh-CN"/>
        </w:rPr>
        <w:t>P</w:t>
      </w:r>
      <w:r w:rsidRPr="00070C9D">
        <w:rPr>
          <w:lang w:eastAsia="zh-CN"/>
        </w:rPr>
        <w:t xml:space="preserve">revention and </w:t>
      </w:r>
      <w:proofErr w:type="gramStart"/>
      <w:r>
        <w:rPr>
          <w:lang w:eastAsia="zh-CN"/>
        </w:rPr>
        <w:t>M</w:t>
      </w:r>
      <w:r w:rsidRPr="00070C9D">
        <w:rPr>
          <w:lang w:eastAsia="zh-CN"/>
        </w:rPr>
        <w:t>anagement;</w:t>
      </w:r>
      <w:proofErr w:type="gramEnd"/>
    </w:p>
    <w:p w14:paraId="4921E71D" w14:textId="77777777" w:rsidR="00DE03AD" w:rsidRPr="00070C9D" w:rsidRDefault="00DE03AD" w:rsidP="00DE03AD">
      <w:pPr>
        <w:pStyle w:val="ListBulletNumbered"/>
        <w:numPr>
          <w:ilvl w:val="0"/>
          <w:numId w:val="16"/>
        </w:numPr>
        <w:rPr>
          <w:lang w:eastAsia="zh-CN"/>
        </w:rPr>
      </w:pPr>
      <w:r w:rsidRPr="00070C9D">
        <w:rPr>
          <w:lang w:eastAsia="zh-CN"/>
        </w:rPr>
        <w:t xml:space="preserve">COVID-19 </w:t>
      </w:r>
      <w:proofErr w:type="gramStart"/>
      <w:r>
        <w:rPr>
          <w:lang w:eastAsia="zh-CN"/>
        </w:rPr>
        <w:t>P</w:t>
      </w:r>
      <w:r w:rsidRPr="00070C9D">
        <w:rPr>
          <w:lang w:eastAsia="zh-CN"/>
        </w:rPr>
        <w:t>revention;</w:t>
      </w:r>
      <w:proofErr w:type="gramEnd"/>
    </w:p>
    <w:p w14:paraId="34AC0E9D" w14:textId="77777777" w:rsidR="00DE03AD" w:rsidRPr="00070C9D" w:rsidRDefault="00DE03AD" w:rsidP="00DE03AD">
      <w:pPr>
        <w:pStyle w:val="ListBulletNumbered"/>
        <w:numPr>
          <w:ilvl w:val="0"/>
          <w:numId w:val="16"/>
        </w:numPr>
        <w:rPr>
          <w:lang w:eastAsia="zh-CN"/>
        </w:rPr>
      </w:pPr>
      <w:r w:rsidRPr="00070C9D">
        <w:rPr>
          <w:lang w:eastAsia="zh-CN"/>
        </w:rPr>
        <w:t xml:space="preserve">Traffic </w:t>
      </w:r>
      <w:proofErr w:type="gramStart"/>
      <w:r>
        <w:rPr>
          <w:lang w:eastAsia="zh-CN"/>
        </w:rPr>
        <w:t>M</w:t>
      </w:r>
      <w:r w:rsidRPr="00070C9D">
        <w:rPr>
          <w:lang w:eastAsia="zh-CN"/>
        </w:rPr>
        <w:t>anagement;</w:t>
      </w:r>
      <w:proofErr w:type="gramEnd"/>
    </w:p>
    <w:p w14:paraId="47B97706" w14:textId="77777777" w:rsidR="00DE03AD" w:rsidRPr="00070C9D" w:rsidRDefault="00DE03AD" w:rsidP="00DE03AD">
      <w:pPr>
        <w:pStyle w:val="ListBulletNumbered"/>
        <w:numPr>
          <w:ilvl w:val="0"/>
          <w:numId w:val="16"/>
        </w:numPr>
        <w:rPr>
          <w:lang w:eastAsia="zh-CN"/>
        </w:rPr>
      </w:pPr>
      <w:r w:rsidRPr="00070C9D">
        <w:rPr>
          <w:lang w:eastAsia="zh-CN"/>
        </w:rPr>
        <w:t xml:space="preserve">Emergency Preparedness </w:t>
      </w:r>
      <w:proofErr w:type="gramStart"/>
      <w:r w:rsidRPr="00070C9D">
        <w:rPr>
          <w:lang w:eastAsia="zh-CN"/>
        </w:rPr>
        <w:t>Plan;</w:t>
      </w:r>
      <w:proofErr w:type="gramEnd"/>
    </w:p>
    <w:p w14:paraId="311800CA" w14:textId="77777777" w:rsidR="00DE03AD" w:rsidRPr="00070C9D" w:rsidRDefault="00DE03AD" w:rsidP="00DE03AD">
      <w:pPr>
        <w:pStyle w:val="ListBulletNumbered"/>
        <w:numPr>
          <w:ilvl w:val="0"/>
          <w:numId w:val="16"/>
        </w:numPr>
        <w:rPr>
          <w:lang w:eastAsia="zh-CN"/>
        </w:rPr>
      </w:pPr>
      <w:r w:rsidRPr="00070C9D">
        <w:rPr>
          <w:lang w:eastAsia="zh-CN"/>
        </w:rPr>
        <w:t xml:space="preserve">LMP and </w:t>
      </w:r>
      <w:proofErr w:type="spellStart"/>
      <w:r w:rsidRPr="00070C9D">
        <w:rPr>
          <w:lang w:eastAsia="zh-CN"/>
        </w:rPr>
        <w:t>Labor</w:t>
      </w:r>
      <w:proofErr w:type="spellEnd"/>
      <w:r w:rsidRPr="00070C9D">
        <w:rPr>
          <w:lang w:eastAsia="zh-CN"/>
        </w:rPr>
        <w:t xml:space="preserve"> GM</w:t>
      </w:r>
    </w:p>
    <w:p w14:paraId="00E31689" w14:textId="77777777" w:rsidR="00DE03AD" w:rsidRPr="00070C9D" w:rsidRDefault="00DE03AD" w:rsidP="00DE03AD">
      <w:pPr>
        <w:pStyle w:val="ListBulletNumbered"/>
        <w:numPr>
          <w:ilvl w:val="0"/>
          <w:numId w:val="16"/>
        </w:numPr>
        <w:rPr>
          <w:lang w:eastAsia="zh-CN"/>
        </w:rPr>
      </w:pPr>
      <w:r w:rsidRPr="00070C9D">
        <w:rPr>
          <w:lang w:eastAsia="zh-CN"/>
        </w:rPr>
        <w:t xml:space="preserve">Codes of Conduct for the contractors’ workers including ESHS, OHS, </w:t>
      </w:r>
      <w:r>
        <w:rPr>
          <w:lang w:eastAsia="zh-CN"/>
        </w:rPr>
        <w:t>SEA/SH</w:t>
      </w:r>
      <w:r w:rsidRPr="00070C9D">
        <w:rPr>
          <w:lang w:eastAsia="zh-CN"/>
        </w:rPr>
        <w:t xml:space="preserve">, </w:t>
      </w:r>
      <w:proofErr w:type="gramStart"/>
      <w:r w:rsidRPr="00070C9D">
        <w:rPr>
          <w:lang w:eastAsia="zh-CN"/>
        </w:rPr>
        <w:t>SEP</w:t>
      </w:r>
      <w:proofErr w:type="gramEnd"/>
      <w:r w:rsidRPr="00070C9D">
        <w:rPr>
          <w:lang w:eastAsia="zh-CN"/>
        </w:rPr>
        <w:t xml:space="preserve"> and GM.</w:t>
      </w:r>
    </w:p>
    <w:p w14:paraId="2BA77419" w14:textId="77777777" w:rsidR="00B23CD9" w:rsidRDefault="00B23CD9" w:rsidP="00DE03AD">
      <w:pPr>
        <w:rPr>
          <w:rFonts w:ascii="Times New Roman" w:hAnsi="Times New Roman" w:cs="Times New Roman"/>
          <w:sz w:val="24"/>
          <w:szCs w:val="24"/>
        </w:rPr>
      </w:pPr>
    </w:p>
    <w:p w14:paraId="1FB8A096" w14:textId="044E4FC5" w:rsidR="00B23CD9" w:rsidRPr="00F174B0" w:rsidRDefault="00B23CD9" w:rsidP="001C7E2C">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48" w:name="_Toc98774588"/>
      <w:bookmarkStart w:id="149" w:name="_Toc128316037"/>
      <w:r w:rsidRPr="00F174B0">
        <w:rPr>
          <w:rFonts w:ascii="Century Gothic" w:eastAsia="Times New Roman" w:hAnsi="Century Gothic" w:cs="Times New Roman"/>
          <w:b/>
          <w:bCs/>
          <w:color w:val="2E74B5" w:themeColor="accent5" w:themeShade="BF"/>
          <w:sz w:val="40"/>
          <w:szCs w:val="60"/>
          <w:lang w:val="en-GB"/>
        </w:rPr>
        <w:t>Stakeholder Engagement</w:t>
      </w:r>
      <w:bookmarkEnd w:id="148"/>
      <w:bookmarkEnd w:id="149"/>
    </w:p>
    <w:p w14:paraId="1AA63F84" w14:textId="772F0DA6" w:rsidR="00B23CD9" w:rsidRDefault="00B23CD9" w:rsidP="00E05C9E">
      <w:pPr>
        <w:pStyle w:val="BodyText"/>
      </w:pPr>
      <w:r>
        <w:t xml:space="preserve">The Project is expected to be highly visible to different stakeholders and media channels so that strong communication strategy should be in place. </w:t>
      </w:r>
      <w:r w:rsidR="00E05C9E">
        <w:t>G</w:t>
      </w:r>
      <w:r>
        <w:t xml:space="preserve">iven the range of stakeholders active in </w:t>
      </w:r>
      <w:r w:rsidR="00E05C9E">
        <w:t>Albania</w:t>
      </w:r>
      <w:r>
        <w:t xml:space="preserve"> on the (environmental) restoration agenda, their varying interests and limited governance structures to rule this agenda, the project will support a pro-active and inclusive stakeholder and citizen engagement process and develop inclusive communications and a stakeholder engagement plan aiming to maintain close consultation with the different public and private stakeholders and civil society in preparation and implementation of the project and related ESF instruments.</w:t>
      </w:r>
    </w:p>
    <w:p w14:paraId="76DF6851" w14:textId="77777777" w:rsidR="00B23CD9" w:rsidRDefault="00B23CD9" w:rsidP="00B23CD9">
      <w:pPr>
        <w:pStyle w:val="BodyText"/>
      </w:pPr>
    </w:p>
    <w:p w14:paraId="73B1E28F" w14:textId="3AF53F2E" w:rsidR="00B23CD9" w:rsidRDefault="00B23CD9" w:rsidP="00B23CD9">
      <w:pPr>
        <w:pStyle w:val="BodyText"/>
      </w:pPr>
      <w:r>
        <w:t xml:space="preserve">As such, a </w:t>
      </w:r>
      <w:r w:rsidRPr="00CC6023">
        <w:t>stand-alone</w:t>
      </w:r>
      <w:r>
        <w:t xml:space="preserve"> </w:t>
      </w:r>
      <w:r w:rsidRPr="006336BF">
        <w:t>Stakeholder Engagement Plan (SEP)</w:t>
      </w:r>
      <w:r>
        <w:t xml:space="preserve"> was developed for this Project which includes the procedure for a GRM (refer to Chapter 8). </w:t>
      </w:r>
      <w:r w:rsidRPr="006336BF">
        <w:t xml:space="preserve">The overall objective of </w:t>
      </w:r>
      <w:r>
        <w:t>SEP</w:t>
      </w:r>
      <w:r w:rsidRPr="006336BF">
        <w:t xml:space="preserve"> is to define a program for stakeholder engagement, including public information disclosure and consultation, throughout the entire </w:t>
      </w:r>
      <w:r>
        <w:t>P</w:t>
      </w:r>
      <w:r w:rsidRPr="006336BF">
        <w:t xml:space="preserve">roject cycle. The SEP outlines the ways in which the </w:t>
      </w:r>
      <w:r>
        <w:t>PM</w:t>
      </w:r>
      <w:r w:rsidR="000A5F86">
        <w:t>T</w:t>
      </w:r>
      <w:r w:rsidRPr="006336BF">
        <w:t xml:space="preserve"> will communicate with stakeholders and includes a mechanism by which people can raise concerns, provide feedback, or make complaints about project and any activities related to the project. The involvement of all identified stakeholders is essential to the success of the project </w:t>
      </w:r>
      <w:proofErr w:type="gramStart"/>
      <w:r w:rsidRPr="006336BF">
        <w:t>in order to</w:t>
      </w:r>
      <w:proofErr w:type="gramEnd"/>
      <w:r w:rsidRPr="006336BF">
        <w:t xml:space="preserve"> ensure smooth collaboration between project staff and stakeholders and to minimize and mitigate environmental and social risks related to the proposed project activities. </w:t>
      </w:r>
    </w:p>
    <w:p w14:paraId="0A4D80F6" w14:textId="77777777" w:rsidR="00B23CD9" w:rsidRDefault="00B23CD9" w:rsidP="00B23CD9">
      <w:pPr>
        <w:pStyle w:val="BodyText"/>
      </w:pPr>
    </w:p>
    <w:p w14:paraId="5A591E54" w14:textId="77777777" w:rsidR="00B23CD9" w:rsidRPr="00D07A15" w:rsidRDefault="00B23CD9" w:rsidP="00B23CD9">
      <w:pPr>
        <w:pStyle w:val="BodyText"/>
      </w:pPr>
      <w:r w:rsidRPr="00D07A15">
        <w:t xml:space="preserve">The SEP is a live document that is periodically updated as the information that is required to be disclosed may change, including changes in the project design, </w:t>
      </w:r>
      <w:proofErr w:type="gramStart"/>
      <w:r w:rsidRPr="00D07A15">
        <w:t>schedule</w:t>
      </w:r>
      <w:proofErr w:type="gramEnd"/>
      <w:r w:rsidRPr="00D07A15">
        <w:t xml:space="preserve"> or project area of influence. New stakeholders might be identified at a later stage and should therefore be included in an updated SEP.</w:t>
      </w:r>
    </w:p>
    <w:p w14:paraId="27ED68DD" w14:textId="77777777" w:rsidR="00B23CD9" w:rsidRPr="006336BF" w:rsidRDefault="00B23CD9" w:rsidP="00B23CD9">
      <w:pPr>
        <w:spacing w:before="120" w:after="120"/>
        <w:jc w:val="both"/>
        <w:rPr>
          <w:rFonts w:cstheme="minorHAnsi"/>
          <w:bCs/>
          <w:color w:val="000000" w:themeColor="text1"/>
          <w:lang w:eastAsia="ru-RU"/>
        </w:rPr>
      </w:pPr>
      <w:r w:rsidRPr="006336BF">
        <w:rPr>
          <w:rFonts w:cstheme="minorHAnsi"/>
          <w:bCs/>
          <w:color w:val="000000" w:themeColor="text1"/>
          <w:lang w:eastAsia="ru-RU"/>
        </w:rPr>
        <w:t>Specifically, SEP serves the following purposes:</w:t>
      </w:r>
    </w:p>
    <w:p w14:paraId="59DCB2C9" w14:textId="77777777" w:rsidR="00B23CD9" w:rsidRPr="00DB2A87" w:rsidRDefault="00B23CD9" w:rsidP="00B23CD9">
      <w:pPr>
        <w:pStyle w:val="ListBullet"/>
      </w:pPr>
      <w:r>
        <w:lastRenderedPageBreak/>
        <w:t>S</w:t>
      </w:r>
      <w:r w:rsidRPr="00DB2A87">
        <w:t xml:space="preserve">takeholder identification and </w:t>
      </w:r>
      <w:proofErr w:type="gramStart"/>
      <w:r w:rsidRPr="00DB2A87">
        <w:t>analysis;</w:t>
      </w:r>
      <w:proofErr w:type="gramEnd"/>
      <w:r w:rsidRPr="00DB2A87">
        <w:t xml:space="preserve"> </w:t>
      </w:r>
    </w:p>
    <w:p w14:paraId="02C3B452" w14:textId="77777777" w:rsidR="00B23CD9" w:rsidRPr="00DB2A87" w:rsidRDefault="00B23CD9" w:rsidP="00B23CD9">
      <w:pPr>
        <w:pStyle w:val="ListBullet"/>
      </w:pPr>
      <w:r>
        <w:t>P</w:t>
      </w:r>
      <w:r w:rsidRPr="00DB2A87">
        <w:t xml:space="preserve">lanning how the engagement with stakeholder will take </w:t>
      </w:r>
      <w:proofErr w:type="gramStart"/>
      <w:r w:rsidRPr="00DB2A87">
        <w:t>place;</w:t>
      </w:r>
      <w:proofErr w:type="gramEnd"/>
    </w:p>
    <w:p w14:paraId="28E96576" w14:textId="77777777" w:rsidR="00B23CD9" w:rsidRPr="00DB2A87" w:rsidRDefault="00B23CD9" w:rsidP="00B23CD9">
      <w:pPr>
        <w:pStyle w:val="ListBullet"/>
      </w:pPr>
      <w:r>
        <w:t xml:space="preserve">Disclosure of </w:t>
      </w:r>
      <w:proofErr w:type="gramStart"/>
      <w:r>
        <w:t>information</w:t>
      </w:r>
      <w:r w:rsidRPr="00DB2A87">
        <w:t>;</w:t>
      </w:r>
      <w:proofErr w:type="gramEnd"/>
    </w:p>
    <w:p w14:paraId="1CE63823" w14:textId="77777777" w:rsidR="00B23CD9" w:rsidRPr="00DB2A87" w:rsidRDefault="00B23CD9" w:rsidP="00B23CD9">
      <w:pPr>
        <w:pStyle w:val="ListBullet"/>
      </w:pPr>
      <w:r>
        <w:t>C</w:t>
      </w:r>
      <w:r w:rsidRPr="00DB2A87">
        <w:t xml:space="preserve">onsultation with </w:t>
      </w:r>
      <w:proofErr w:type="gramStart"/>
      <w:r w:rsidRPr="00DB2A87">
        <w:t>stakeholders;</w:t>
      </w:r>
      <w:proofErr w:type="gramEnd"/>
    </w:p>
    <w:p w14:paraId="47046025" w14:textId="77777777" w:rsidR="00B23CD9" w:rsidRPr="00DB2A87" w:rsidRDefault="00B23CD9" w:rsidP="00B23CD9">
      <w:pPr>
        <w:pStyle w:val="ListBullet"/>
      </w:pPr>
      <w:r>
        <w:t>Establishing GM</w:t>
      </w:r>
      <w:r w:rsidRPr="00DB2A87">
        <w:t xml:space="preserve"> and responding to </w:t>
      </w:r>
      <w:proofErr w:type="gramStart"/>
      <w:r w:rsidRPr="00DB2A87">
        <w:t>grievances;</w:t>
      </w:r>
      <w:proofErr w:type="gramEnd"/>
    </w:p>
    <w:p w14:paraId="0DE94595" w14:textId="77777777" w:rsidR="00B23CD9" w:rsidRPr="00DB2A87" w:rsidRDefault="00B23CD9" w:rsidP="00B23CD9">
      <w:pPr>
        <w:pStyle w:val="ListBullet"/>
      </w:pPr>
      <w:r>
        <w:t>M</w:t>
      </w:r>
      <w:r w:rsidRPr="00DB2A87">
        <w:t>onitoring and reporting on SEP.</w:t>
      </w:r>
    </w:p>
    <w:p w14:paraId="491F2C50" w14:textId="18E77BDE" w:rsidR="00B23CD9" w:rsidRDefault="00B23CD9" w:rsidP="00B23CD9">
      <w:pPr>
        <w:pStyle w:val="BodyText"/>
      </w:pPr>
    </w:p>
    <w:p w14:paraId="0387BE35" w14:textId="1994FDAE" w:rsidR="005E7BC9" w:rsidRDefault="005E7BC9" w:rsidP="00B23CD9">
      <w:pPr>
        <w:pStyle w:val="BodyText"/>
      </w:pPr>
    </w:p>
    <w:p w14:paraId="04FB4596" w14:textId="47EBBC97" w:rsidR="00597C1C" w:rsidRPr="001C7E2C" w:rsidRDefault="00597C1C" w:rsidP="001C7E2C">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50" w:name="_Toc98774589"/>
      <w:bookmarkStart w:id="151" w:name="_Toc128316038"/>
      <w:r w:rsidRPr="00F174B0">
        <w:rPr>
          <w:rFonts w:ascii="Century Gothic" w:eastAsia="Times New Roman" w:hAnsi="Century Gothic" w:cs="Times New Roman"/>
          <w:b/>
          <w:bCs/>
          <w:color w:val="2E74B5" w:themeColor="accent5" w:themeShade="BF"/>
          <w:sz w:val="40"/>
          <w:szCs w:val="60"/>
          <w:lang w:val="en-GB"/>
        </w:rPr>
        <w:t>Grievance Mechanism</w:t>
      </w:r>
      <w:bookmarkEnd w:id="150"/>
      <w:bookmarkEnd w:id="151"/>
    </w:p>
    <w:p w14:paraId="36A92B7D" w14:textId="18D6574A" w:rsidR="00597C1C" w:rsidRDefault="00597C1C" w:rsidP="00597C1C">
      <w:pPr>
        <w:pStyle w:val="BodyText"/>
      </w:pPr>
      <w:r w:rsidRPr="00597C1C">
        <w:t xml:space="preserve">The purpose of a grievance mechanism is to ensure that all feedback and complaints received from all identified stakeholders are documented, </w:t>
      </w:r>
      <w:proofErr w:type="gramStart"/>
      <w:r w:rsidRPr="00597C1C">
        <w:t>considered</w:t>
      </w:r>
      <w:proofErr w:type="gramEnd"/>
      <w:r w:rsidRPr="00597C1C">
        <w:t xml:space="preserve"> and addressed in an acceptable and timely manner. Two grievance mechanisms will be set up under the Project, one for workers and another for the community.</w:t>
      </w:r>
    </w:p>
    <w:p w14:paraId="71DF6D4C" w14:textId="77777777" w:rsidR="00C00DCA" w:rsidRPr="00597C1C" w:rsidRDefault="00C00DCA" w:rsidP="00597C1C">
      <w:pPr>
        <w:pStyle w:val="BodyText"/>
      </w:pPr>
    </w:p>
    <w:p w14:paraId="12F62365" w14:textId="5F386C49" w:rsidR="00597C1C" w:rsidRPr="00F174B0" w:rsidRDefault="00597C1C" w:rsidP="001C7E2C">
      <w:pPr>
        <w:pStyle w:val="Heading2"/>
        <w:numPr>
          <w:ilvl w:val="1"/>
          <w:numId w:val="6"/>
        </w:numPr>
        <w:rPr>
          <w:rFonts w:ascii="Century Gothic" w:eastAsia="Times New Roman" w:hAnsi="Century Gothic" w:cs="Arial"/>
          <w:b/>
          <w:bCs/>
          <w:iCs/>
          <w:color w:val="2E74B5" w:themeColor="accent5" w:themeShade="BF"/>
          <w:sz w:val="36"/>
          <w:szCs w:val="40"/>
        </w:rPr>
      </w:pPr>
      <w:bookmarkStart w:id="152" w:name="_Toc98774590"/>
      <w:bookmarkStart w:id="153" w:name="_Toc128316039"/>
      <w:r w:rsidRPr="00F174B0">
        <w:rPr>
          <w:rFonts w:ascii="Century Gothic" w:eastAsia="Times New Roman" w:hAnsi="Century Gothic" w:cs="Arial"/>
          <w:b/>
          <w:bCs/>
          <w:iCs/>
          <w:color w:val="2E74B5" w:themeColor="accent5" w:themeShade="BF"/>
          <w:sz w:val="36"/>
          <w:szCs w:val="40"/>
        </w:rPr>
        <w:t>Worker GM</w:t>
      </w:r>
      <w:bookmarkEnd w:id="152"/>
      <w:bookmarkEnd w:id="153"/>
    </w:p>
    <w:p w14:paraId="07B88A06" w14:textId="48ACA0E9" w:rsidR="00597C1C" w:rsidRPr="00597C1C" w:rsidRDefault="00597C1C" w:rsidP="00597C1C">
      <w:pPr>
        <w:pStyle w:val="BodyText"/>
      </w:pPr>
      <w:r w:rsidRPr="00597C1C">
        <w:t>A well-communicated and easily accessible GM will be provided for all Direct and Contracted Project Workers to raise workplace concerns related to recruitment process and/or working environment and conditions. Such workers will be informed of the GM at the time of recruitment and the measures put in place to protect them against reprisal for its use. The GM focal point will be the Social/Gender Specialist at the PM</w:t>
      </w:r>
      <w:r w:rsidR="00043BAD">
        <w:t>T</w:t>
      </w:r>
      <w:r w:rsidRPr="00597C1C">
        <w:t xml:space="preserve"> and will be responsible for managing direct workers’ grievances, and in the event of any complaints by the contracted workers under the Project, they will report directly to the internal GM established for the project. The Social/Gender Specialist will also coordinate with all the organizations and stakeholders, </w:t>
      </w:r>
      <w:proofErr w:type="gramStart"/>
      <w:r w:rsidRPr="00597C1C">
        <w:t>compile</w:t>
      </w:r>
      <w:proofErr w:type="gramEnd"/>
      <w:r w:rsidRPr="00597C1C">
        <w:t xml:space="preserve"> and ensure follow up and monitoring of the grievances as well as other commitments as per the provision of the ESCP.</w:t>
      </w:r>
    </w:p>
    <w:p w14:paraId="4D93C1B9" w14:textId="77777777" w:rsidR="00597C1C" w:rsidRPr="00597C1C" w:rsidRDefault="00597C1C" w:rsidP="00597C1C">
      <w:pPr>
        <w:pStyle w:val="BodyText"/>
      </w:pPr>
    </w:p>
    <w:p w14:paraId="387BC33A" w14:textId="77777777" w:rsidR="00597C1C" w:rsidRPr="00597C1C" w:rsidRDefault="00597C1C" w:rsidP="00597C1C">
      <w:pPr>
        <w:pStyle w:val="BodyText"/>
      </w:pPr>
      <w:r w:rsidRPr="00597C1C">
        <w:t>The workplace GM will be designed to be easily understandable, clear, and transparent and to provide timely feedback. The policy of confidentiality and non-retribution will be reinforced, along with the ability to raise anonymous grievances. The mechanism will include multiple communication channels dedicated to workplace complaints only, including but not limited to an email address/website link; phone number; and a physical address for handling the complaints and grievances in person. These will be provided in an updated version of the LMP once the GM is established. Workers will have the freedom to pick the one they are comfortable using. The workplace GM will not impede access to other judicial or administrative remedies that are available under the law or through existing arbitration procedures, or substitute for grievance mechanisms provided through collective agreements.</w:t>
      </w:r>
    </w:p>
    <w:p w14:paraId="7EFD6CEC" w14:textId="77777777" w:rsidR="00597C1C" w:rsidRPr="00597C1C" w:rsidRDefault="00597C1C" w:rsidP="00597C1C">
      <w:pPr>
        <w:pStyle w:val="BodyText"/>
      </w:pPr>
    </w:p>
    <w:p w14:paraId="5B48864E" w14:textId="37A52911" w:rsidR="00597C1C" w:rsidRDefault="00597C1C" w:rsidP="00597C1C">
      <w:pPr>
        <w:pStyle w:val="BodyText"/>
      </w:pPr>
      <w:r w:rsidRPr="00597C1C">
        <w:t>The PM</w:t>
      </w:r>
      <w:r w:rsidR="004131D7">
        <w:t>T</w:t>
      </w:r>
      <w:r w:rsidRPr="00597C1C">
        <w:t xml:space="preserve"> will be responsible for setting up this workplace GM. Adequate resources should be allocated for the workers GM to function effectively. The mandate for the GM, institutional arrangements, procedure for receiving complaints, time limits for redressal of complaints and escalation level for unresolved cases and resolution will be finalized with the start of project implementation. The workplace GM will also be responsible for tracking and resolving worker grievances and maintain records about grievances/complaints received, recommendations and resolutions made and notice of resolution of grievance to the complainant. In addition, the GM will be sensitive to complaints related to SEA/SH </w:t>
      </w:r>
      <w:r w:rsidRPr="00597C1C">
        <w:lastRenderedPageBreak/>
        <w:t>grievances and ensure implementation of the necessary referral pathways. Details of this GM are outlined in the LMP.</w:t>
      </w:r>
    </w:p>
    <w:p w14:paraId="40DBE685" w14:textId="77777777" w:rsidR="00C00DCA" w:rsidRPr="00597C1C" w:rsidRDefault="00C00DCA" w:rsidP="00597C1C">
      <w:pPr>
        <w:pStyle w:val="BodyText"/>
      </w:pPr>
    </w:p>
    <w:p w14:paraId="08553FD2" w14:textId="2A610B86" w:rsidR="00597C1C" w:rsidRPr="00F174B0" w:rsidRDefault="00597C1C" w:rsidP="001C7E2C">
      <w:pPr>
        <w:pStyle w:val="Heading2"/>
        <w:numPr>
          <w:ilvl w:val="1"/>
          <w:numId w:val="6"/>
        </w:numPr>
        <w:rPr>
          <w:rFonts w:ascii="Century Gothic" w:eastAsia="Times New Roman" w:hAnsi="Century Gothic" w:cs="Arial"/>
          <w:b/>
          <w:bCs/>
          <w:iCs/>
          <w:color w:val="2E74B5" w:themeColor="accent5" w:themeShade="BF"/>
          <w:sz w:val="36"/>
          <w:szCs w:val="40"/>
        </w:rPr>
      </w:pPr>
      <w:bookmarkStart w:id="154" w:name="_Toc98774591"/>
      <w:bookmarkStart w:id="155" w:name="_Toc128316040"/>
      <w:r w:rsidRPr="00F174B0">
        <w:rPr>
          <w:rFonts w:ascii="Century Gothic" w:eastAsia="Times New Roman" w:hAnsi="Century Gothic" w:cs="Arial"/>
          <w:b/>
          <w:bCs/>
          <w:iCs/>
          <w:color w:val="2E74B5" w:themeColor="accent5" w:themeShade="BF"/>
          <w:sz w:val="36"/>
          <w:szCs w:val="40"/>
        </w:rPr>
        <w:t>Community GM</w:t>
      </w:r>
      <w:bookmarkEnd w:id="154"/>
      <w:bookmarkEnd w:id="155"/>
    </w:p>
    <w:p w14:paraId="497E1AD4" w14:textId="1D36D63B" w:rsidR="00597C1C" w:rsidRPr="00597C1C" w:rsidRDefault="00597C1C" w:rsidP="00597C1C">
      <w:pPr>
        <w:pStyle w:val="BodyText"/>
      </w:pPr>
      <w:r w:rsidRPr="00597C1C">
        <w:t xml:space="preserve">The community GM will be made available in affected municipalities, schools, community centers and other public places that are easily accessible for all relevant stakeholders and vulnerable groups, alongside a description of the GM prior to the implementation of the project and its </w:t>
      </w:r>
      <w:r w:rsidR="00F164AA">
        <w:t>activitie</w:t>
      </w:r>
      <w:r w:rsidRPr="00597C1C">
        <w:t>s. The Social/Gender Specialist at the PM</w:t>
      </w:r>
      <w:r w:rsidR="004131D7">
        <w:t>T</w:t>
      </w:r>
      <w:r w:rsidRPr="00597C1C">
        <w:t xml:space="preserve"> will be the GM Focal Point responsible for setting up, </w:t>
      </w:r>
      <w:proofErr w:type="gramStart"/>
      <w:r w:rsidRPr="00597C1C">
        <w:t>implementing</w:t>
      </w:r>
      <w:proofErr w:type="gramEnd"/>
      <w:r w:rsidRPr="00597C1C">
        <w:t xml:space="preserve"> and reporting on the GM. While details of this GM can be found in the Project level SEP, it will follow the following principles:</w:t>
      </w:r>
    </w:p>
    <w:p w14:paraId="05D8120F" w14:textId="77777777" w:rsidR="00597C1C" w:rsidRPr="00597C1C" w:rsidRDefault="00597C1C" w:rsidP="00597C1C">
      <w:pPr>
        <w:pStyle w:val="BodyText"/>
        <w:rPr>
          <w:lang w:val="en-GB"/>
        </w:rPr>
      </w:pPr>
      <w:r w:rsidRPr="00597C1C">
        <w:rPr>
          <w:lang w:val="en-GB"/>
        </w:rPr>
        <w:t>Grievances will be treated confidentially, assessed impartially, and handled transparently.</w:t>
      </w:r>
    </w:p>
    <w:p w14:paraId="4D397129" w14:textId="77777777" w:rsidR="00597C1C" w:rsidRPr="00597C1C" w:rsidRDefault="00597C1C" w:rsidP="00597C1C">
      <w:pPr>
        <w:pStyle w:val="BodyText"/>
        <w:rPr>
          <w:lang w:val="en-GB"/>
        </w:rPr>
      </w:pPr>
      <w:r w:rsidRPr="00597C1C">
        <w:rPr>
          <w:lang w:val="en-GB"/>
        </w:rPr>
        <w:t>The submitting and readdressing of the grievances will be free of charge for complainants.</w:t>
      </w:r>
    </w:p>
    <w:p w14:paraId="2FB71613" w14:textId="228A1A0E" w:rsidR="00597C1C" w:rsidRPr="00597C1C" w:rsidRDefault="00597C1C" w:rsidP="00597C1C">
      <w:pPr>
        <w:pStyle w:val="BodyText"/>
        <w:rPr>
          <w:lang w:val="en-GB"/>
        </w:rPr>
      </w:pPr>
      <w:r w:rsidRPr="00597C1C">
        <w:rPr>
          <w:lang w:val="en-GB"/>
        </w:rPr>
        <w:t>The PM</w:t>
      </w:r>
      <w:r w:rsidR="004131D7">
        <w:rPr>
          <w:lang w:val="en-GB"/>
        </w:rPr>
        <w:t>T</w:t>
      </w:r>
      <w:r w:rsidRPr="00597C1C">
        <w:rPr>
          <w:lang w:val="en-GB"/>
        </w:rPr>
        <w:t xml:space="preserve"> will ensure that all project-affected parties will have equal opportunity to submit their grievance in accessible way.</w:t>
      </w:r>
    </w:p>
    <w:p w14:paraId="1DD6AB20" w14:textId="77777777" w:rsidR="00597C1C" w:rsidRPr="00597C1C" w:rsidRDefault="00597C1C" w:rsidP="00597C1C">
      <w:pPr>
        <w:pStyle w:val="BodyText"/>
        <w:rPr>
          <w:lang w:val="en-GB"/>
        </w:rPr>
      </w:pPr>
      <w:r w:rsidRPr="00597C1C">
        <w:rPr>
          <w:lang w:val="en-GB"/>
        </w:rPr>
        <w:t>The channels for filing a grievance, including verbal and anonymous means, will be disclosed during public consultations.</w:t>
      </w:r>
    </w:p>
    <w:p w14:paraId="4F6FA465" w14:textId="77777777" w:rsidR="00597C1C" w:rsidRPr="00597C1C" w:rsidRDefault="00597C1C" w:rsidP="00597C1C">
      <w:pPr>
        <w:pStyle w:val="BodyText"/>
        <w:rPr>
          <w:lang w:val="en-GB"/>
        </w:rPr>
      </w:pPr>
      <w:r w:rsidRPr="00597C1C">
        <w:rPr>
          <w:lang w:val="en-GB"/>
        </w:rPr>
        <w:t>The channels for grievance submission will be also disclosed near the project implementation site on project signboards and at the relevant municipality notice boards.</w:t>
      </w:r>
    </w:p>
    <w:p w14:paraId="09029242" w14:textId="77777777" w:rsidR="00597C1C" w:rsidRPr="00597C1C" w:rsidRDefault="00597C1C" w:rsidP="00597C1C">
      <w:pPr>
        <w:pStyle w:val="BodyText"/>
        <w:rPr>
          <w:lang w:val="en-GB"/>
        </w:rPr>
      </w:pPr>
      <w:r w:rsidRPr="00597C1C">
        <w:rPr>
          <w:lang w:val="en-GB"/>
        </w:rPr>
        <w:t>Affected persons may raise a complaint at any time of project related activity.</w:t>
      </w:r>
    </w:p>
    <w:p w14:paraId="42B1A01B" w14:textId="77777777" w:rsidR="00597C1C" w:rsidRPr="00597C1C" w:rsidRDefault="00597C1C" w:rsidP="00597C1C">
      <w:pPr>
        <w:pStyle w:val="BodyText"/>
        <w:rPr>
          <w:lang w:val="en-GB"/>
        </w:rPr>
      </w:pPr>
      <w:r w:rsidRPr="00597C1C">
        <w:rPr>
          <w:lang w:val="en-GB"/>
        </w:rPr>
        <w:t xml:space="preserve">The GM is designed to be responsive to the needs of all complainants, including anonymous ones. </w:t>
      </w:r>
    </w:p>
    <w:p w14:paraId="3357F324" w14:textId="77777777" w:rsidR="00597C1C" w:rsidRPr="00597C1C" w:rsidRDefault="00597C1C" w:rsidP="00597C1C">
      <w:pPr>
        <w:pStyle w:val="BodyText"/>
        <w:rPr>
          <w:lang w:val="en-GB"/>
        </w:rPr>
      </w:pPr>
      <w:r w:rsidRPr="00597C1C">
        <w:rPr>
          <w:lang w:val="en-GB"/>
        </w:rPr>
        <w:t>All grievances, simple or complex, will be addressed and resolved as quickly as possible and as per the specified timelines.</w:t>
      </w:r>
    </w:p>
    <w:p w14:paraId="501782EB" w14:textId="77777777" w:rsidR="00597C1C" w:rsidRPr="00597C1C" w:rsidRDefault="00597C1C" w:rsidP="00597C1C">
      <w:pPr>
        <w:pStyle w:val="BodyText"/>
        <w:rPr>
          <w:lang w:val="en-GB"/>
        </w:rPr>
      </w:pPr>
      <w:r w:rsidRPr="00597C1C">
        <w:rPr>
          <w:lang w:val="en-GB"/>
        </w:rPr>
        <w:t>In cases where the aggrieved individuals or group is not satisfied with the outcome of the amicable mechanism, they will always be able to file to the court at any stage in the resolution process.</w:t>
      </w:r>
    </w:p>
    <w:p w14:paraId="31065F38" w14:textId="65998A6C" w:rsidR="00597C1C" w:rsidRPr="00597C1C" w:rsidRDefault="00597C1C" w:rsidP="00597C1C">
      <w:pPr>
        <w:pStyle w:val="BodyText"/>
        <w:rPr>
          <w:lang w:val="en-GB"/>
        </w:rPr>
      </w:pPr>
      <w:r w:rsidRPr="00597C1C">
        <w:rPr>
          <w:lang w:val="en-GB"/>
        </w:rPr>
        <w:t xml:space="preserve">In cases where the aggrieved individuals or group is not satisfied with the outcome of the amicable mechanism, they will present their case to the </w:t>
      </w:r>
      <w:proofErr w:type="spellStart"/>
      <w:r w:rsidR="007E035E">
        <w:rPr>
          <w:lang w:val="en-GB"/>
        </w:rPr>
        <w:t>MoTE</w:t>
      </w:r>
      <w:proofErr w:type="spellEnd"/>
      <w:r w:rsidRPr="00597C1C">
        <w:rPr>
          <w:lang w:val="en-GB"/>
        </w:rPr>
        <w:t xml:space="preserve"> </w:t>
      </w:r>
    </w:p>
    <w:p w14:paraId="5C7FA5C2" w14:textId="77777777" w:rsidR="00597C1C" w:rsidRPr="00597C1C" w:rsidRDefault="00597C1C" w:rsidP="00597C1C">
      <w:pPr>
        <w:pStyle w:val="BodyText"/>
        <w:rPr>
          <w:lang w:val="en-GB"/>
        </w:rPr>
      </w:pPr>
      <w:r w:rsidRPr="00597C1C">
        <w:rPr>
          <w:lang w:val="en-GB"/>
        </w:rPr>
        <w:t>Complainants have a right to appeal in case not satisfied with the resolution of their complaint</w:t>
      </w:r>
    </w:p>
    <w:p w14:paraId="2806E915" w14:textId="77777777" w:rsidR="00597C1C" w:rsidRPr="00597C1C" w:rsidRDefault="00597C1C" w:rsidP="00597C1C">
      <w:pPr>
        <w:pStyle w:val="BodyText"/>
        <w:rPr>
          <w:lang w:val="en-GB"/>
        </w:rPr>
      </w:pPr>
      <w:r w:rsidRPr="00597C1C">
        <w:rPr>
          <w:lang w:val="en-GB"/>
        </w:rPr>
        <w:t>If aggrieved individuals or group remain dissatisfied with the decisions, they may take their case to the court so that they are reassured that they still have all their legal rights under their national judicial process.</w:t>
      </w:r>
    </w:p>
    <w:p w14:paraId="2C2889CC" w14:textId="77777777" w:rsidR="00597C1C" w:rsidRPr="00597C1C" w:rsidRDefault="00597C1C" w:rsidP="00597C1C">
      <w:pPr>
        <w:pStyle w:val="BodyText"/>
        <w:rPr>
          <w:lang w:val="en-GB"/>
        </w:rPr>
      </w:pPr>
      <w:r w:rsidRPr="00597C1C">
        <w:rPr>
          <w:lang w:val="en-GB"/>
        </w:rPr>
        <w:t>All grievances will be registered and documented, and each grievance resolution process and communication will be systematically tracked.</w:t>
      </w:r>
    </w:p>
    <w:p w14:paraId="2A3B0F4F" w14:textId="77777777" w:rsidR="00597C1C" w:rsidRPr="00597C1C" w:rsidRDefault="00597C1C" w:rsidP="00597C1C">
      <w:pPr>
        <w:pStyle w:val="BodyText"/>
        <w:rPr>
          <w:lang w:val="en-GB"/>
        </w:rPr>
      </w:pPr>
      <w:r w:rsidRPr="00597C1C">
        <w:rPr>
          <w:lang w:val="en-GB"/>
        </w:rPr>
        <w:t>Special pathway for SEA/SH grievances ensuring confidentiality and a survivor-</w:t>
      </w:r>
      <w:proofErr w:type="spellStart"/>
      <w:r w:rsidRPr="00597C1C">
        <w:rPr>
          <w:lang w:val="en-GB"/>
        </w:rPr>
        <w:t>centered</w:t>
      </w:r>
      <w:proofErr w:type="spellEnd"/>
      <w:r w:rsidRPr="00597C1C">
        <w:rPr>
          <w:lang w:val="en-GB"/>
        </w:rPr>
        <w:t xml:space="preserve"> approach as per the World Bank’s Good Practice Note.</w:t>
      </w:r>
    </w:p>
    <w:p w14:paraId="03D4BD7A" w14:textId="7F7FCF58" w:rsidR="005E7BC9" w:rsidRDefault="005E7BC9" w:rsidP="00B23CD9">
      <w:pPr>
        <w:pStyle w:val="BodyText"/>
      </w:pPr>
    </w:p>
    <w:p w14:paraId="65425947" w14:textId="04A772D9" w:rsidR="005E7BC9" w:rsidRDefault="005E7BC9" w:rsidP="00B23CD9">
      <w:pPr>
        <w:pStyle w:val="BodyText"/>
      </w:pPr>
    </w:p>
    <w:p w14:paraId="0CA32288" w14:textId="69706A29" w:rsidR="001C7E2C" w:rsidRDefault="001C7E2C" w:rsidP="00B23CD9">
      <w:pPr>
        <w:pStyle w:val="BodyText"/>
      </w:pPr>
      <w:bookmarkStart w:id="156" w:name="_Toc116568547"/>
      <w:bookmarkStart w:id="157" w:name="_Toc116568744"/>
      <w:bookmarkStart w:id="158" w:name="_Toc116568548"/>
      <w:bookmarkStart w:id="159" w:name="_Toc116568745"/>
      <w:bookmarkStart w:id="160" w:name="_Toc116568549"/>
      <w:bookmarkStart w:id="161" w:name="_Toc116568746"/>
      <w:bookmarkStart w:id="162" w:name="_Toc116568550"/>
      <w:bookmarkStart w:id="163" w:name="_Toc116568747"/>
      <w:bookmarkEnd w:id="156"/>
      <w:bookmarkEnd w:id="157"/>
      <w:bookmarkEnd w:id="158"/>
      <w:bookmarkEnd w:id="159"/>
      <w:bookmarkEnd w:id="160"/>
      <w:bookmarkEnd w:id="161"/>
      <w:bookmarkEnd w:id="162"/>
      <w:bookmarkEnd w:id="163"/>
    </w:p>
    <w:p w14:paraId="468BFFA1" w14:textId="1AB7FC7C" w:rsidR="004223CF" w:rsidRPr="00E07906" w:rsidRDefault="004223CF" w:rsidP="00AD6259">
      <w:pPr>
        <w:pStyle w:val="Heading1"/>
        <w:numPr>
          <w:ilvl w:val="0"/>
          <w:numId w:val="6"/>
        </w:numPr>
        <w:rPr>
          <w:rFonts w:ascii="Century Gothic" w:eastAsia="Times New Roman" w:hAnsi="Century Gothic" w:cs="Times New Roman"/>
          <w:b/>
          <w:bCs/>
          <w:color w:val="2E74B5" w:themeColor="accent5" w:themeShade="BF"/>
          <w:sz w:val="40"/>
          <w:szCs w:val="60"/>
          <w:lang w:val="en-GB"/>
        </w:rPr>
      </w:pPr>
      <w:bookmarkStart w:id="164" w:name="_Toc116568551"/>
      <w:bookmarkStart w:id="165" w:name="_Toc116568748"/>
      <w:bookmarkStart w:id="166" w:name="_Toc116568552"/>
      <w:bookmarkStart w:id="167" w:name="_Toc116568749"/>
      <w:bookmarkStart w:id="168" w:name="_Toc116568553"/>
      <w:bookmarkStart w:id="169" w:name="_Toc116568750"/>
      <w:bookmarkStart w:id="170" w:name="_Toc47390882"/>
      <w:bookmarkStart w:id="171" w:name="_Toc102045117"/>
      <w:bookmarkStart w:id="172" w:name="_Toc128316041"/>
      <w:bookmarkEnd w:id="164"/>
      <w:bookmarkEnd w:id="165"/>
      <w:bookmarkEnd w:id="166"/>
      <w:bookmarkEnd w:id="167"/>
      <w:bookmarkEnd w:id="168"/>
      <w:bookmarkEnd w:id="169"/>
      <w:r w:rsidRPr="00E07906">
        <w:rPr>
          <w:rFonts w:ascii="Century Gothic" w:eastAsia="Times New Roman" w:hAnsi="Century Gothic" w:cs="Times New Roman"/>
          <w:b/>
          <w:bCs/>
          <w:color w:val="2E74B5" w:themeColor="accent5" w:themeShade="BF"/>
          <w:sz w:val="40"/>
          <w:szCs w:val="60"/>
          <w:lang w:val="en-GB"/>
        </w:rPr>
        <w:t>Annexes:</w:t>
      </w:r>
      <w:bookmarkEnd w:id="170"/>
      <w:bookmarkEnd w:id="171"/>
      <w:bookmarkEnd w:id="172"/>
    </w:p>
    <w:p w14:paraId="03DA95B0" w14:textId="77777777" w:rsidR="004223CF" w:rsidRPr="004223CF" w:rsidRDefault="004223CF" w:rsidP="004223CF">
      <w:pPr>
        <w:pStyle w:val="BodyText"/>
        <w:rPr>
          <w:lang w:val="en-GB"/>
        </w:rPr>
      </w:pPr>
    </w:p>
    <w:p w14:paraId="73AD3E60" w14:textId="44CDBBD8" w:rsidR="004223CF" w:rsidRPr="00F174B0" w:rsidRDefault="004223CF" w:rsidP="00AD6259">
      <w:pPr>
        <w:pStyle w:val="Heading2"/>
        <w:numPr>
          <w:ilvl w:val="1"/>
          <w:numId w:val="6"/>
        </w:numPr>
        <w:rPr>
          <w:rFonts w:ascii="Century Gothic" w:eastAsia="Times New Roman" w:hAnsi="Century Gothic" w:cs="Arial"/>
          <w:b/>
          <w:bCs/>
          <w:iCs/>
          <w:color w:val="2E74B5" w:themeColor="accent5" w:themeShade="BF"/>
          <w:sz w:val="36"/>
          <w:szCs w:val="40"/>
        </w:rPr>
      </w:pPr>
      <w:bookmarkStart w:id="173" w:name="_Toc47390883"/>
      <w:bookmarkStart w:id="174" w:name="_Toc102045118"/>
      <w:bookmarkStart w:id="175" w:name="_Toc128316042"/>
      <w:r w:rsidRPr="00F174B0">
        <w:rPr>
          <w:rFonts w:ascii="Century Gothic" w:eastAsia="Times New Roman" w:hAnsi="Century Gothic" w:cs="Arial"/>
          <w:b/>
          <w:bCs/>
          <w:iCs/>
          <w:color w:val="2E74B5" w:themeColor="accent5" w:themeShade="BF"/>
          <w:sz w:val="36"/>
          <w:szCs w:val="40"/>
        </w:rPr>
        <w:t>Annex 1: Screening Checklist for Environmental and Social Issues</w:t>
      </w:r>
      <w:bookmarkEnd w:id="173"/>
      <w:bookmarkEnd w:id="174"/>
      <w:bookmarkEnd w:id="175"/>
    </w:p>
    <w:p w14:paraId="354B3D1E" w14:textId="765C77D8" w:rsidR="005E7BC9" w:rsidRDefault="005E7BC9" w:rsidP="00B23CD9">
      <w:pPr>
        <w:pStyle w:val="BodyText"/>
      </w:pPr>
    </w:p>
    <w:tbl>
      <w:tblPr>
        <w:tblStyle w:val="TableGrid"/>
        <w:tblW w:w="5000" w:type="pct"/>
        <w:tblLook w:val="04A0" w:firstRow="1" w:lastRow="0" w:firstColumn="1" w:lastColumn="0" w:noHBand="0" w:noVBand="1"/>
      </w:tblPr>
      <w:tblGrid>
        <w:gridCol w:w="3392"/>
        <w:gridCol w:w="2756"/>
        <w:gridCol w:w="1685"/>
        <w:gridCol w:w="1517"/>
      </w:tblGrid>
      <w:tr w:rsidR="00380177" w:rsidRPr="00DE49D5" w14:paraId="6E05A926" w14:textId="77777777" w:rsidTr="00F174B0">
        <w:tc>
          <w:tcPr>
            <w:tcW w:w="18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D3FD50" w14:textId="77777777" w:rsidR="00DE49D5" w:rsidRPr="00DE49D5" w:rsidRDefault="00DE49D5" w:rsidP="00DE49D5">
            <w:pPr>
              <w:pStyle w:val="BodyText"/>
              <w:rPr>
                <w:b/>
                <w:bCs/>
                <w:lang w:val="en-GB"/>
              </w:rPr>
            </w:pPr>
            <w:r w:rsidRPr="00DE49D5">
              <w:rPr>
                <w:b/>
                <w:bCs/>
                <w:lang w:val="en-GB"/>
              </w:rPr>
              <w:lastRenderedPageBreak/>
              <w:t>Project Information and Contact details</w:t>
            </w:r>
          </w:p>
        </w:tc>
        <w:tc>
          <w:tcPr>
            <w:tcW w:w="3186"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A9C55F" w14:textId="77777777" w:rsidR="00DE49D5" w:rsidRPr="00DE49D5" w:rsidRDefault="00DE49D5" w:rsidP="00DE49D5">
            <w:pPr>
              <w:pStyle w:val="BodyText"/>
              <w:rPr>
                <w:lang w:val="en-GB"/>
              </w:rPr>
            </w:pPr>
            <w:r w:rsidRPr="00DE49D5">
              <w:rPr>
                <w:lang w:val="en-GB"/>
              </w:rPr>
              <w:t>Location</w:t>
            </w:r>
          </w:p>
        </w:tc>
      </w:tr>
      <w:tr w:rsidR="00380177" w:rsidRPr="00DE49D5" w14:paraId="48D8E17C" w14:textId="77777777" w:rsidTr="00F174B0">
        <w:tc>
          <w:tcPr>
            <w:tcW w:w="18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6F643" w14:textId="77777777" w:rsidR="00DE49D5" w:rsidRPr="00DE49D5" w:rsidRDefault="00DE49D5" w:rsidP="00DE49D5">
            <w:pPr>
              <w:pStyle w:val="BodyText"/>
              <w:rPr>
                <w:b/>
                <w:bCs/>
                <w:lang w:val="en-GB"/>
              </w:rPr>
            </w:pPr>
            <w:r w:rsidRPr="00DE49D5">
              <w:rPr>
                <w:b/>
                <w:bCs/>
                <w:lang w:val="en-GB"/>
              </w:rPr>
              <w:t>Name of lead screener</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925210" w14:textId="77777777" w:rsidR="00DE49D5" w:rsidRPr="00DE49D5" w:rsidRDefault="00DE49D5" w:rsidP="00DE49D5">
            <w:pPr>
              <w:pStyle w:val="BodyText"/>
              <w:rPr>
                <w:lang w:val="en-GB"/>
              </w:rPr>
            </w:pP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6314F7" w14:textId="77777777" w:rsidR="00DE49D5" w:rsidRPr="00DE49D5" w:rsidRDefault="00DE49D5" w:rsidP="00DE49D5">
            <w:pPr>
              <w:pStyle w:val="BodyText"/>
              <w:rPr>
                <w:lang w:val="en-GB"/>
              </w:rPr>
            </w:pPr>
            <w:r w:rsidRPr="00DE49D5">
              <w:rPr>
                <w:lang w:val="en-GB"/>
              </w:rPr>
              <w:t>Date of screening</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829D0" w14:textId="77777777" w:rsidR="00DE49D5" w:rsidRPr="00DE49D5" w:rsidRDefault="00DE49D5" w:rsidP="00DE49D5">
            <w:pPr>
              <w:pStyle w:val="BodyText"/>
              <w:rPr>
                <w:lang w:val="en-GB"/>
              </w:rPr>
            </w:pPr>
          </w:p>
        </w:tc>
      </w:tr>
      <w:tr w:rsidR="00380177" w:rsidRPr="00DE49D5" w14:paraId="6BC9807E" w14:textId="77777777" w:rsidTr="00F174B0">
        <w:tc>
          <w:tcPr>
            <w:tcW w:w="18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F327B" w14:textId="77777777" w:rsidR="00DE49D5" w:rsidRPr="00DE49D5" w:rsidRDefault="00DE49D5" w:rsidP="00DE49D5">
            <w:pPr>
              <w:pStyle w:val="BodyText"/>
              <w:rPr>
                <w:b/>
                <w:bCs/>
                <w:lang w:val="en-GB"/>
              </w:rPr>
            </w:pPr>
            <w:r w:rsidRPr="00DE49D5">
              <w:rPr>
                <w:b/>
                <w:bCs/>
                <w:lang w:val="en-GB"/>
              </w:rPr>
              <w:t>Name of lead reviewer</w:t>
            </w:r>
          </w:p>
        </w:tc>
        <w:tc>
          <w:tcPr>
            <w:tcW w:w="14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069C1" w14:textId="77777777" w:rsidR="00DE49D5" w:rsidRPr="00DE49D5" w:rsidRDefault="00DE49D5" w:rsidP="00DE49D5">
            <w:pPr>
              <w:pStyle w:val="BodyText"/>
              <w:rPr>
                <w:lang w:val="en-GB"/>
              </w:rPr>
            </w:pPr>
          </w:p>
        </w:tc>
        <w:tc>
          <w:tcPr>
            <w:tcW w:w="90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5FF7C" w14:textId="77777777" w:rsidR="00DE49D5" w:rsidRPr="00DE49D5" w:rsidRDefault="00DE49D5" w:rsidP="00DE49D5">
            <w:pPr>
              <w:pStyle w:val="BodyText"/>
              <w:rPr>
                <w:lang w:val="en-GB"/>
              </w:rPr>
            </w:pPr>
            <w:r w:rsidRPr="00DE49D5">
              <w:rPr>
                <w:lang w:val="en-GB"/>
              </w:rPr>
              <w:t>Date of reviewing</w:t>
            </w:r>
          </w:p>
        </w:tc>
        <w:tc>
          <w:tcPr>
            <w:tcW w:w="81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700E0" w14:textId="77777777" w:rsidR="00DE49D5" w:rsidRPr="00DE49D5" w:rsidRDefault="00DE49D5" w:rsidP="00DE49D5">
            <w:pPr>
              <w:pStyle w:val="BodyText"/>
              <w:rPr>
                <w:lang w:val="en-GB"/>
              </w:rPr>
            </w:pPr>
          </w:p>
        </w:tc>
      </w:tr>
    </w:tbl>
    <w:p w14:paraId="29ED72B5" w14:textId="295F65EA" w:rsidR="005E7BC9" w:rsidRDefault="005E7BC9" w:rsidP="00B23CD9">
      <w:pPr>
        <w:pStyle w:val="BodyText"/>
      </w:pPr>
    </w:p>
    <w:tbl>
      <w:tblPr>
        <w:tblStyle w:val="TableGrid"/>
        <w:tblW w:w="5000" w:type="pct"/>
        <w:tblLook w:val="04A0" w:firstRow="1" w:lastRow="0" w:firstColumn="1" w:lastColumn="0" w:noHBand="0" w:noVBand="1"/>
      </w:tblPr>
      <w:tblGrid>
        <w:gridCol w:w="3675"/>
        <w:gridCol w:w="5675"/>
      </w:tblGrid>
      <w:tr w:rsidR="00380177" w:rsidRPr="00371AD5" w14:paraId="3C71BFE6" w14:textId="77777777" w:rsidTr="00F174B0">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78763" w14:textId="77777777" w:rsidR="00371AD5" w:rsidRPr="00371AD5" w:rsidRDefault="00371AD5" w:rsidP="00371AD5">
            <w:pPr>
              <w:pStyle w:val="BodyText"/>
              <w:rPr>
                <w:b/>
                <w:bCs/>
                <w:lang w:val="en-GB"/>
              </w:rPr>
            </w:pPr>
            <w:r w:rsidRPr="00371AD5">
              <w:rPr>
                <w:b/>
                <w:bCs/>
                <w:lang w:val="en-GB"/>
              </w:rPr>
              <w:t>Subproject Details: Attach location map (longitude – latitude coordinates (GPS reading) if available):</w:t>
            </w:r>
          </w:p>
        </w:tc>
      </w:tr>
      <w:tr w:rsidR="00380177" w:rsidRPr="00371AD5" w14:paraId="474C3D1D"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BB9B6" w14:textId="77777777" w:rsidR="00371AD5" w:rsidRPr="00371AD5" w:rsidRDefault="00371AD5" w:rsidP="00371AD5">
            <w:pPr>
              <w:pStyle w:val="BodyText"/>
              <w:rPr>
                <w:lang w:val="en-GB"/>
              </w:rPr>
            </w:pPr>
            <w:r w:rsidRPr="00371AD5">
              <w:rPr>
                <w:lang w:val="en-GB"/>
              </w:rPr>
              <w:t xml:space="preserve">Type of activity: What will be done, who will do it, what are the objectives and outcomes </w:t>
            </w:r>
          </w:p>
          <w:p w14:paraId="72706F2E" w14:textId="77777777" w:rsidR="00371AD5" w:rsidRPr="00371AD5" w:rsidRDefault="00371AD5" w:rsidP="00371AD5">
            <w:pPr>
              <w:pStyle w:val="BodyText"/>
              <w:rPr>
                <w:lang w:val="en-GB"/>
              </w:rPr>
            </w:pPr>
          </w:p>
          <w:p w14:paraId="5E661F7C" w14:textId="77777777" w:rsidR="00371AD5" w:rsidRPr="00371AD5" w:rsidRDefault="00371AD5" w:rsidP="00371AD5">
            <w:pPr>
              <w:pStyle w:val="BodyText"/>
              <w:rPr>
                <w:lang w:val="en-GB"/>
              </w:rPr>
            </w:pP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2C7EB" w14:textId="77777777" w:rsidR="00371AD5" w:rsidRPr="00371AD5" w:rsidRDefault="00371AD5" w:rsidP="00371AD5">
            <w:pPr>
              <w:pStyle w:val="BodyText"/>
              <w:rPr>
                <w:lang w:val="en-GB"/>
              </w:rPr>
            </w:pPr>
          </w:p>
        </w:tc>
      </w:tr>
      <w:tr w:rsidR="00380177" w:rsidRPr="00371AD5" w14:paraId="01C82EA8"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16AF5" w14:textId="77777777" w:rsidR="00371AD5" w:rsidRPr="00371AD5" w:rsidRDefault="00371AD5" w:rsidP="00371AD5">
            <w:pPr>
              <w:pStyle w:val="BodyText"/>
              <w:rPr>
                <w:lang w:val="en-GB"/>
              </w:rPr>
            </w:pPr>
            <w:r w:rsidRPr="00371AD5">
              <w:rPr>
                <w:lang w:val="en-GB"/>
              </w:rPr>
              <w:t xml:space="preserve">Estimated Cost: </w:t>
            </w:r>
          </w:p>
          <w:p w14:paraId="470128A6" w14:textId="77777777" w:rsidR="00371AD5" w:rsidRPr="00371AD5" w:rsidRDefault="00371AD5" w:rsidP="00371AD5">
            <w:pPr>
              <w:pStyle w:val="BodyText"/>
              <w:rPr>
                <w:lang w:val="en-GB"/>
              </w:rPr>
            </w:pP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13483" w14:textId="77777777" w:rsidR="00371AD5" w:rsidRPr="00371AD5" w:rsidRDefault="00371AD5" w:rsidP="00371AD5">
            <w:pPr>
              <w:pStyle w:val="BodyText"/>
              <w:rPr>
                <w:lang w:val="en-GB"/>
              </w:rPr>
            </w:pPr>
          </w:p>
        </w:tc>
      </w:tr>
      <w:tr w:rsidR="00380177" w:rsidRPr="00371AD5" w14:paraId="50812474"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284D2" w14:textId="77777777" w:rsidR="00371AD5" w:rsidRPr="00371AD5" w:rsidRDefault="00371AD5" w:rsidP="00371AD5">
            <w:pPr>
              <w:pStyle w:val="BodyText"/>
              <w:rPr>
                <w:lang w:val="en-GB"/>
              </w:rPr>
            </w:pPr>
            <w:r w:rsidRPr="00371AD5">
              <w:rPr>
                <w:lang w:val="en-GB"/>
              </w:rPr>
              <w:t xml:space="preserve">Proposed Date of Commencement of Work: </w:t>
            </w:r>
          </w:p>
          <w:p w14:paraId="169E696D" w14:textId="77777777" w:rsidR="00371AD5" w:rsidRPr="00371AD5" w:rsidRDefault="00371AD5" w:rsidP="00371AD5">
            <w:pPr>
              <w:pStyle w:val="BodyText"/>
              <w:rPr>
                <w:lang w:val="en-GB"/>
              </w:rPr>
            </w:pP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F2BD3" w14:textId="77777777" w:rsidR="00371AD5" w:rsidRPr="00371AD5" w:rsidRDefault="00371AD5" w:rsidP="00371AD5">
            <w:pPr>
              <w:pStyle w:val="BodyText"/>
              <w:rPr>
                <w:lang w:val="en-GB"/>
              </w:rPr>
            </w:pPr>
          </w:p>
        </w:tc>
      </w:tr>
      <w:tr w:rsidR="00380177" w:rsidRPr="00371AD5" w14:paraId="42795424"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605813" w14:textId="77777777" w:rsidR="00371AD5" w:rsidRPr="00371AD5" w:rsidRDefault="00371AD5" w:rsidP="00371AD5">
            <w:pPr>
              <w:pStyle w:val="BodyText"/>
              <w:rPr>
                <w:lang w:val="en-GB"/>
              </w:rPr>
            </w:pPr>
            <w:r w:rsidRPr="00371AD5">
              <w:rPr>
                <w:lang w:val="en-GB"/>
              </w:rPr>
              <w:t>Expected Completion of Work</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F93E3" w14:textId="77777777" w:rsidR="00371AD5" w:rsidRPr="00371AD5" w:rsidRDefault="00371AD5" w:rsidP="00371AD5">
            <w:pPr>
              <w:pStyle w:val="BodyText"/>
              <w:rPr>
                <w:lang w:val="en-GB"/>
              </w:rPr>
            </w:pPr>
          </w:p>
        </w:tc>
      </w:tr>
      <w:tr w:rsidR="00380177" w:rsidRPr="00371AD5" w14:paraId="35008E46"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DB967" w14:textId="77777777" w:rsidR="00371AD5" w:rsidRPr="00371AD5" w:rsidRDefault="00371AD5" w:rsidP="00371AD5">
            <w:pPr>
              <w:pStyle w:val="BodyText"/>
              <w:rPr>
                <w:lang w:val="en-GB"/>
              </w:rPr>
            </w:pPr>
            <w:r w:rsidRPr="00371AD5">
              <w:rPr>
                <w:lang w:val="en-GB"/>
              </w:rPr>
              <w:t>Technical Drawing/Specifications Reviewed:</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E7378" w14:textId="77777777" w:rsidR="00371AD5" w:rsidRPr="00371AD5" w:rsidRDefault="00371AD5" w:rsidP="00371AD5">
            <w:pPr>
              <w:pStyle w:val="BodyText"/>
              <w:rPr>
                <w:lang w:val="en-GB"/>
              </w:rPr>
            </w:pPr>
            <w:r w:rsidRPr="00371AD5">
              <w:rPr>
                <w:lang w:val="en-GB"/>
              </w:rPr>
              <w:t>Yes/No</w:t>
            </w:r>
          </w:p>
        </w:tc>
      </w:tr>
    </w:tbl>
    <w:p w14:paraId="4BD58837" w14:textId="616E964A" w:rsidR="00371AD5" w:rsidRDefault="00371AD5" w:rsidP="00B23CD9">
      <w:pPr>
        <w:pStyle w:val="BodyText"/>
      </w:pPr>
    </w:p>
    <w:tbl>
      <w:tblPr>
        <w:tblStyle w:val="TableGrid"/>
        <w:tblW w:w="5000" w:type="pct"/>
        <w:tblLook w:val="04A0" w:firstRow="1" w:lastRow="0" w:firstColumn="1" w:lastColumn="0" w:noHBand="0" w:noVBand="1"/>
      </w:tblPr>
      <w:tblGrid>
        <w:gridCol w:w="3675"/>
        <w:gridCol w:w="5675"/>
      </w:tblGrid>
      <w:tr w:rsidR="00380177" w:rsidRPr="004C331F" w14:paraId="58A11C9D" w14:textId="77777777" w:rsidTr="00F174B0">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FFFB2" w14:textId="77777777" w:rsidR="004C331F" w:rsidRPr="004C331F" w:rsidRDefault="004C331F" w:rsidP="004C331F">
            <w:pPr>
              <w:pStyle w:val="BodyText"/>
              <w:rPr>
                <w:b/>
                <w:bCs/>
                <w:lang w:val="en-GB"/>
              </w:rPr>
            </w:pPr>
            <w:r w:rsidRPr="004C331F">
              <w:rPr>
                <w:b/>
                <w:bCs/>
                <w:lang w:val="en-GB"/>
              </w:rPr>
              <w:t>Physical Data</w:t>
            </w:r>
          </w:p>
        </w:tc>
      </w:tr>
      <w:tr w:rsidR="00380177" w:rsidRPr="004C331F" w14:paraId="03CCF03F"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3A1C8" w14:textId="77777777" w:rsidR="004C331F" w:rsidRPr="004C331F" w:rsidRDefault="004C331F" w:rsidP="004C331F">
            <w:pPr>
              <w:pStyle w:val="BodyText"/>
              <w:rPr>
                <w:lang w:val="en-GB"/>
              </w:rPr>
            </w:pPr>
            <w:r w:rsidRPr="004C331F">
              <w:rPr>
                <w:lang w:val="en-GB"/>
              </w:rPr>
              <w:t xml:space="preserve">Subproject Site area in ha </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23AF7" w14:textId="77777777" w:rsidR="004C331F" w:rsidRPr="004C331F" w:rsidRDefault="004C331F" w:rsidP="004C331F">
            <w:pPr>
              <w:pStyle w:val="BodyText"/>
              <w:rPr>
                <w:lang w:val="en-GB"/>
              </w:rPr>
            </w:pPr>
          </w:p>
        </w:tc>
      </w:tr>
      <w:tr w:rsidR="00380177" w:rsidRPr="004C331F" w14:paraId="6F5CCB46"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29648B" w14:textId="77777777" w:rsidR="004C331F" w:rsidRPr="004C331F" w:rsidRDefault="004C331F" w:rsidP="004C331F">
            <w:pPr>
              <w:pStyle w:val="BodyText"/>
              <w:rPr>
                <w:lang w:val="en-GB"/>
              </w:rPr>
            </w:pPr>
            <w:r w:rsidRPr="004C331F">
              <w:rPr>
                <w:lang w:val="en-GB"/>
              </w:rPr>
              <w:t>Extension of or changes to existing land use</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32987" w14:textId="77777777" w:rsidR="004C331F" w:rsidRPr="004C331F" w:rsidRDefault="004C331F" w:rsidP="004C331F">
            <w:pPr>
              <w:pStyle w:val="BodyText"/>
              <w:rPr>
                <w:lang w:val="en-GB"/>
              </w:rPr>
            </w:pPr>
          </w:p>
        </w:tc>
      </w:tr>
      <w:tr w:rsidR="00380177" w:rsidRPr="004C331F" w14:paraId="3011CEE5"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F3537" w14:textId="77777777" w:rsidR="004C331F" w:rsidRPr="004C331F" w:rsidRDefault="004C331F" w:rsidP="004C331F">
            <w:pPr>
              <w:pStyle w:val="BodyText"/>
              <w:rPr>
                <w:lang w:val="en-GB"/>
              </w:rPr>
            </w:pPr>
            <w:r w:rsidRPr="004C331F">
              <w:rPr>
                <w:lang w:val="en-GB"/>
              </w:rPr>
              <w:t>Any existing property?</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95153" w14:textId="77777777" w:rsidR="004C331F" w:rsidRPr="004C331F" w:rsidRDefault="004C331F" w:rsidP="004C331F">
            <w:pPr>
              <w:pStyle w:val="BodyText"/>
              <w:rPr>
                <w:lang w:val="en-GB"/>
              </w:rPr>
            </w:pPr>
          </w:p>
        </w:tc>
      </w:tr>
      <w:tr w:rsidR="00380177" w:rsidRPr="004C331F" w14:paraId="74EE2F3E" w14:textId="77777777" w:rsidTr="00F174B0">
        <w:tc>
          <w:tcPr>
            <w:tcW w:w="19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3AF6B1" w14:textId="77777777" w:rsidR="004C331F" w:rsidRPr="004C331F" w:rsidRDefault="004C331F" w:rsidP="004C331F">
            <w:pPr>
              <w:pStyle w:val="BodyText"/>
              <w:rPr>
                <w:lang w:val="en-GB"/>
              </w:rPr>
            </w:pPr>
            <w:r w:rsidRPr="004C331F">
              <w:rPr>
                <w:lang w:val="en-GB"/>
              </w:rPr>
              <w:t>Any plans for construction, movement of earth, changes in land cover</w:t>
            </w:r>
          </w:p>
        </w:tc>
        <w:tc>
          <w:tcPr>
            <w:tcW w:w="303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6B36E" w14:textId="77777777" w:rsidR="004C331F" w:rsidRPr="004C331F" w:rsidRDefault="004C331F" w:rsidP="004C331F">
            <w:pPr>
              <w:pStyle w:val="BodyText"/>
              <w:rPr>
                <w:lang w:val="en-GB"/>
              </w:rPr>
            </w:pPr>
          </w:p>
        </w:tc>
      </w:tr>
    </w:tbl>
    <w:p w14:paraId="6A88784F" w14:textId="6DD5634F" w:rsidR="004C331F" w:rsidRDefault="004C331F" w:rsidP="00B23CD9">
      <w:pPr>
        <w:pStyle w:val="BodyText"/>
      </w:pPr>
    </w:p>
    <w:tbl>
      <w:tblPr>
        <w:tblpPr w:leftFromText="180" w:rightFromText="180" w:vertAnchor="text" w:tblpY="1"/>
        <w:tblOverlap w:val="never"/>
        <w:tblW w:w="5000" w:type="pct"/>
        <w:tblCellMar>
          <w:top w:w="86" w:type="dxa"/>
          <w:right w:w="63" w:type="dxa"/>
        </w:tblCellMar>
        <w:tblLook w:val="04A0" w:firstRow="1" w:lastRow="0" w:firstColumn="1" w:lastColumn="0" w:noHBand="0" w:noVBand="1"/>
      </w:tblPr>
      <w:tblGrid>
        <w:gridCol w:w="3675"/>
        <w:gridCol w:w="1075"/>
        <w:gridCol w:w="1380"/>
        <w:gridCol w:w="3220"/>
      </w:tblGrid>
      <w:tr w:rsidR="00380177" w:rsidRPr="00A872C8" w14:paraId="3B596249" w14:textId="77777777" w:rsidTr="00F174B0">
        <w:trPr>
          <w:trHeight w:val="336"/>
        </w:trPr>
        <w:tc>
          <w:tcPr>
            <w:tcW w:w="1965" w:type="pct"/>
            <w:tcBorders>
              <w:top w:val="single" w:sz="4" w:space="0" w:color="000000"/>
              <w:left w:val="single" w:sz="4" w:space="0" w:color="000000"/>
              <w:bottom w:val="single" w:sz="4" w:space="0" w:color="000000"/>
              <w:right w:val="single" w:sz="4" w:space="0" w:color="000000"/>
            </w:tcBorders>
            <w:hideMark/>
          </w:tcPr>
          <w:p w14:paraId="3CE7456D" w14:textId="77777777" w:rsidR="00A872C8" w:rsidRPr="00A872C8" w:rsidRDefault="00A872C8" w:rsidP="00A872C8">
            <w:pPr>
              <w:pStyle w:val="BodyText"/>
              <w:rPr>
                <w:b/>
                <w:bCs/>
                <w:lang w:val="en-GB"/>
              </w:rPr>
            </w:pPr>
            <w:r w:rsidRPr="00A872C8">
              <w:rPr>
                <w:b/>
                <w:bCs/>
                <w:lang w:val="en-GB"/>
              </w:rPr>
              <w:t xml:space="preserve">Preliminary Environmental Information </w:t>
            </w:r>
          </w:p>
        </w:tc>
        <w:tc>
          <w:tcPr>
            <w:tcW w:w="575" w:type="pct"/>
            <w:tcBorders>
              <w:top w:val="single" w:sz="4" w:space="0" w:color="000000"/>
              <w:left w:val="single" w:sz="4" w:space="0" w:color="000000"/>
              <w:bottom w:val="single" w:sz="4" w:space="0" w:color="000000"/>
              <w:right w:val="single" w:sz="4" w:space="0" w:color="000000"/>
            </w:tcBorders>
            <w:hideMark/>
          </w:tcPr>
          <w:p w14:paraId="0F5F4DED" w14:textId="77777777" w:rsidR="00A872C8" w:rsidRPr="00A872C8" w:rsidRDefault="00A872C8" w:rsidP="00A872C8">
            <w:pPr>
              <w:pStyle w:val="BodyText"/>
              <w:rPr>
                <w:b/>
                <w:bCs/>
                <w:lang w:val="en-GB"/>
              </w:rPr>
            </w:pPr>
            <w:r w:rsidRPr="00A872C8">
              <w:rPr>
                <w:b/>
                <w:bCs/>
                <w:lang w:val="en-GB"/>
              </w:rPr>
              <w:t>Yes/No</w:t>
            </w:r>
          </w:p>
        </w:tc>
        <w:tc>
          <w:tcPr>
            <w:tcW w:w="738" w:type="pct"/>
            <w:tcBorders>
              <w:top w:val="single" w:sz="4" w:space="0" w:color="000000"/>
              <w:left w:val="single" w:sz="4" w:space="0" w:color="000000"/>
              <w:bottom w:val="single" w:sz="4" w:space="0" w:color="000000"/>
              <w:right w:val="single" w:sz="4" w:space="0" w:color="000000"/>
            </w:tcBorders>
            <w:hideMark/>
          </w:tcPr>
          <w:p w14:paraId="563D4314" w14:textId="77777777" w:rsidR="00A872C8" w:rsidRPr="00A872C8" w:rsidRDefault="00A872C8" w:rsidP="00A872C8">
            <w:pPr>
              <w:pStyle w:val="BodyText"/>
              <w:rPr>
                <w:b/>
                <w:bCs/>
                <w:lang w:val="en-GB"/>
              </w:rPr>
            </w:pPr>
            <w:r w:rsidRPr="00A872C8">
              <w:rPr>
                <w:b/>
                <w:bCs/>
                <w:lang w:val="en-GB"/>
              </w:rPr>
              <w:t xml:space="preserve">Unknown </w:t>
            </w:r>
          </w:p>
        </w:tc>
        <w:tc>
          <w:tcPr>
            <w:tcW w:w="1722" w:type="pct"/>
            <w:tcBorders>
              <w:top w:val="single" w:sz="4" w:space="0" w:color="000000"/>
              <w:left w:val="single" w:sz="4" w:space="0" w:color="000000"/>
              <w:bottom w:val="single" w:sz="4" w:space="0" w:color="000000"/>
              <w:right w:val="single" w:sz="4" w:space="0" w:color="000000"/>
            </w:tcBorders>
            <w:hideMark/>
          </w:tcPr>
          <w:p w14:paraId="07434922" w14:textId="77777777" w:rsidR="00A872C8" w:rsidRPr="00A872C8" w:rsidRDefault="00A872C8" w:rsidP="00A872C8">
            <w:pPr>
              <w:pStyle w:val="BodyText"/>
              <w:rPr>
                <w:b/>
                <w:bCs/>
                <w:lang w:val="en-GB"/>
              </w:rPr>
            </w:pPr>
            <w:r w:rsidRPr="00A872C8">
              <w:rPr>
                <w:b/>
                <w:bCs/>
                <w:lang w:val="en-GB"/>
              </w:rPr>
              <w:t>Detail Notes</w:t>
            </w:r>
          </w:p>
        </w:tc>
      </w:tr>
      <w:tr w:rsidR="00380177" w:rsidRPr="00A872C8" w14:paraId="6C1F3240" w14:textId="77777777" w:rsidTr="00F174B0">
        <w:trPr>
          <w:trHeight w:val="334"/>
        </w:trPr>
        <w:tc>
          <w:tcPr>
            <w:tcW w:w="1965" w:type="pct"/>
            <w:tcBorders>
              <w:top w:val="single" w:sz="4" w:space="0" w:color="000000"/>
              <w:left w:val="single" w:sz="4" w:space="0" w:color="000000"/>
              <w:bottom w:val="single" w:sz="4" w:space="0" w:color="000000"/>
              <w:right w:val="single" w:sz="4" w:space="0" w:color="000000"/>
            </w:tcBorders>
            <w:hideMark/>
          </w:tcPr>
          <w:p w14:paraId="6F1C688D" w14:textId="77777777" w:rsidR="00A872C8" w:rsidRPr="00A872C8" w:rsidRDefault="00A872C8" w:rsidP="00A872C8">
            <w:pPr>
              <w:pStyle w:val="BodyText"/>
              <w:rPr>
                <w:lang w:val="en-GB"/>
              </w:rPr>
            </w:pPr>
            <w:r w:rsidRPr="00A872C8">
              <w:rPr>
                <w:lang w:val="en-GB"/>
              </w:rPr>
              <w:t xml:space="preserve">Does the proposed activity include new construction and extension of activity? </w:t>
            </w:r>
          </w:p>
        </w:tc>
        <w:tc>
          <w:tcPr>
            <w:tcW w:w="575" w:type="pct"/>
            <w:tcBorders>
              <w:top w:val="single" w:sz="4" w:space="0" w:color="000000"/>
              <w:left w:val="single" w:sz="4" w:space="0" w:color="000000"/>
              <w:bottom w:val="single" w:sz="4" w:space="0" w:color="000000"/>
              <w:right w:val="single" w:sz="4" w:space="0" w:color="000000"/>
            </w:tcBorders>
          </w:tcPr>
          <w:p w14:paraId="2FE3E7DA"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55426F22"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70AE5C7E" w14:textId="77777777" w:rsidR="00A872C8" w:rsidRPr="00A872C8" w:rsidRDefault="00A872C8" w:rsidP="00A872C8">
            <w:pPr>
              <w:pStyle w:val="BodyText"/>
              <w:rPr>
                <w:lang w:val="en-GB"/>
              </w:rPr>
            </w:pPr>
            <w:r w:rsidRPr="00A872C8">
              <w:rPr>
                <w:lang w:val="en-GB"/>
              </w:rPr>
              <w:t xml:space="preserve"> </w:t>
            </w:r>
          </w:p>
        </w:tc>
      </w:tr>
      <w:tr w:rsidR="00380177" w:rsidRPr="00A872C8" w14:paraId="53A731A3" w14:textId="77777777" w:rsidTr="00F174B0">
        <w:trPr>
          <w:trHeight w:val="334"/>
        </w:trPr>
        <w:tc>
          <w:tcPr>
            <w:tcW w:w="1965" w:type="pct"/>
            <w:tcBorders>
              <w:top w:val="single" w:sz="4" w:space="0" w:color="000000"/>
              <w:left w:val="single" w:sz="4" w:space="0" w:color="000000"/>
              <w:bottom w:val="single" w:sz="4" w:space="0" w:color="000000"/>
              <w:right w:val="single" w:sz="4" w:space="0" w:color="000000"/>
            </w:tcBorders>
            <w:hideMark/>
          </w:tcPr>
          <w:p w14:paraId="03D7B16C" w14:textId="77777777" w:rsidR="00A872C8" w:rsidRPr="00A872C8" w:rsidRDefault="00A872C8" w:rsidP="00A872C8">
            <w:pPr>
              <w:pStyle w:val="BodyText"/>
              <w:rPr>
                <w:lang w:val="en-GB"/>
              </w:rPr>
            </w:pPr>
            <w:r w:rsidRPr="00A872C8">
              <w:rPr>
                <w:lang w:val="en-GB"/>
              </w:rPr>
              <w:t xml:space="preserve">Does the proposed activity include rehabilitation activities? </w:t>
            </w:r>
          </w:p>
        </w:tc>
        <w:tc>
          <w:tcPr>
            <w:tcW w:w="575" w:type="pct"/>
            <w:tcBorders>
              <w:top w:val="single" w:sz="4" w:space="0" w:color="000000"/>
              <w:left w:val="single" w:sz="4" w:space="0" w:color="000000"/>
              <w:bottom w:val="single" w:sz="4" w:space="0" w:color="000000"/>
              <w:right w:val="single" w:sz="4" w:space="0" w:color="000000"/>
            </w:tcBorders>
          </w:tcPr>
          <w:p w14:paraId="04BE2C91"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0EC07039"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079E015E" w14:textId="77777777" w:rsidR="00A872C8" w:rsidRPr="00A872C8" w:rsidRDefault="00A872C8" w:rsidP="00A872C8">
            <w:pPr>
              <w:pStyle w:val="BodyText"/>
              <w:rPr>
                <w:lang w:val="en-GB"/>
              </w:rPr>
            </w:pPr>
            <w:r w:rsidRPr="00A872C8">
              <w:rPr>
                <w:lang w:val="en-GB"/>
              </w:rPr>
              <w:t xml:space="preserve"> </w:t>
            </w:r>
          </w:p>
        </w:tc>
      </w:tr>
      <w:tr w:rsidR="00380177" w:rsidRPr="00A872C8" w14:paraId="02F0A261"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502826C9" w14:textId="77777777" w:rsidR="00A872C8" w:rsidRPr="00A872C8" w:rsidRDefault="00A872C8" w:rsidP="00A872C8">
            <w:pPr>
              <w:pStyle w:val="BodyText"/>
              <w:rPr>
                <w:lang w:val="en-GB"/>
              </w:rPr>
            </w:pPr>
            <w:r w:rsidRPr="00A872C8">
              <w:rPr>
                <w:lang w:val="en-GB"/>
              </w:rPr>
              <w:t xml:space="preserve">Does the proposed activity belong in Annex I of the Law on Environmental Impact Assessment (list of Projects for which full EIA is mandatory)?  </w:t>
            </w:r>
          </w:p>
        </w:tc>
        <w:tc>
          <w:tcPr>
            <w:tcW w:w="575" w:type="pct"/>
            <w:tcBorders>
              <w:top w:val="single" w:sz="4" w:space="0" w:color="000000"/>
              <w:left w:val="single" w:sz="4" w:space="0" w:color="000000"/>
              <w:bottom w:val="single" w:sz="4" w:space="0" w:color="000000"/>
              <w:right w:val="single" w:sz="4" w:space="0" w:color="000000"/>
            </w:tcBorders>
          </w:tcPr>
          <w:p w14:paraId="2F64CE6D"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49500A88"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1EB0E291" w14:textId="77777777" w:rsidR="00A872C8" w:rsidRPr="00A872C8" w:rsidRDefault="00A872C8" w:rsidP="00A872C8">
            <w:pPr>
              <w:pStyle w:val="BodyText"/>
              <w:rPr>
                <w:lang w:val="en-GB"/>
              </w:rPr>
            </w:pPr>
            <w:r w:rsidRPr="00A872C8">
              <w:rPr>
                <w:lang w:val="en-GB"/>
              </w:rPr>
              <w:t xml:space="preserve"> </w:t>
            </w:r>
          </w:p>
        </w:tc>
      </w:tr>
      <w:tr w:rsidR="00380177" w:rsidRPr="00A872C8" w14:paraId="65C91ACC" w14:textId="77777777" w:rsidTr="00F174B0">
        <w:trPr>
          <w:trHeight w:val="334"/>
        </w:trPr>
        <w:tc>
          <w:tcPr>
            <w:tcW w:w="1965" w:type="pct"/>
            <w:tcBorders>
              <w:top w:val="single" w:sz="4" w:space="0" w:color="000000"/>
              <w:left w:val="single" w:sz="4" w:space="0" w:color="000000"/>
              <w:bottom w:val="single" w:sz="4" w:space="0" w:color="000000"/>
              <w:right w:val="single" w:sz="4" w:space="0" w:color="000000"/>
            </w:tcBorders>
            <w:hideMark/>
          </w:tcPr>
          <w:p w14:paraId="64922493" w14:textId="77777777" w:rsidR="00A872C8" w:rsidRPr="00A872C8" w:rsidRDefault="00A872C8" w:rsidP="00A872C8">
            <w:pPr>
              <w:pStyle w:val="BodyText"/>
              <w:rPr>
                <w:lang w:val="en-GB"/>
              </w:rPr>
            </w:pPr>
            <w:r w:rsidRPr="00A872C8">
              <w:rPr>
                <w:lang w:val="en-GB"/>
              </w:rPr>
              <w:t xml:space="preserve">Does the proposed activity require other type of EA under the national legislation? </w:t>
            </w:r>
          </w:p>
        </w:tc>
        <w:tc>
          <w:tcPr>
            <w:tcW w:w="575" w:type="pct"/>
            <w:tcBorders>
              <w:top w:val="single" w:sz="4" w:space="0" w:color="000000"/>
              <w:left w:val="single" w:sz="4" w:space="0" w:color="000000"/>
              <w:bottom w:val="single" w:sz="4" w:space="0" w:color="000000"/>
              <w:right w:val="single" w:sz="4" w:space="0" w:color="000000"/>
            </w:tcBorders>
          </w:tcPr>
          <w:p w14:paraId="5592043A"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5DB91A55"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213412FC" w14:textId="77777777" w:rsidR="00A872C8" w:rsidRPr="00A872C8" w:rsidRDefault="00A872C8" w:rsidP="00A872C8">
            <w:pPr>
              <w:pStyle w:val="BodyText"/>
              <w:rPr>
                <w:lang w:val="en-GB"/>
              </w:rPr>
            </w:pPr>
            <w:r w:rsidRPr="00A872C8">
              <w:rPr>
                <w:lang w:val="en-GB"/>
              </w:rPr>
              <w:t xml:space="preserve"> </w:t>
            </w:r>
          </w:p>
        </w:tc>
      </w:tr>
      <w:tr w:rsidR="00380177" w:rsidRPr="00A872C8" w14:paraId="24F6A144"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6F15E85C" w14:textId="77777777" w:rsidR="00A872C8" w:rsidRPr="00A872C8" w:rsidRDefault="00A872C8" w:rsidP="00A872C8">
            <w:pPr>
              <w:pStyle w:val="BodyText"/>
              <w:rPr>
                <w:lang w:val="en-GB"/>
              </w:rPr>
            </w:pPr>
            <w:r w:rsidRPr="00A872C8">
              <w:rPr>
                <w:lang w:val="en-GB"/>
              </w:rPr>
              <w:t xml:space="preserve">Does the project will use natural resources such as land, water, </w:t>
            </w:r>
            <w:proofErr w:type="gramStart"/>
            <w:r w:rsidRPr="00A872C8">
              <w:rPr>
                <w:lang w:val="en-GB"/>
              </w:rPr>
              <w:lastRenderedPageBreak/>
              <w:t>materials</w:t>
            </w:r>
            <w:proofErr w:type="gramEnd"/>
            <w:r w:rsidRPr="00A872C8">
              <w:rPr>
                <w:lang w:val="en-GB"/>
              </w:rPr>
              <w:t xml:space="preserve"> or energy, particularly any resources which are non-renewable or in short supply? </w:t>
            </w:r>
          </w:p>
        </w:tc>
        <w:tc>
          <w:tcPr>
            <w:tcW w:w="575" w:type="pct"/>
            <w:tcBorders>
              <w:top w:val="single" w:sz="4" w:space="0" w:color="000000"/>
              <w:left w:val="single" w:sz="4" w:space="0" w:color="000000"/>
              <w:bottom w:val="single" w:sz="4" w:space="0" w:color="000000"/>
              <w:right w:val="single" w:sz="4" w:space="0" w:color="000000"/>
            </w:tcBorders>
          </w:tcPr>
          <w:p w14:paraId="368012F9"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6A64B68B"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34BBD567" w14:textId="77777777" w:rsidR="00A872C8" w:rsidRPr="00A872C8" w:rsidRDefault="00A872C8" w:rsidP="00A872C8">
            <w:pPr>
              <w:pStyle w:val="BodyText"/>
              <w:rPr>
                <w:lang w:val="en-GB"/>
              </w:rPr>
            </w:pPr>
            <w:r w:rsidRPr="00A872C8">
              <w:rPr>
                <w:lang w:val="en-GB"/>
              </w:rPr>
              <w:t xml:space="preserve"> </w:t>
            </w:r>
          </w:p>
        </w:tc>
      </w:tr>
      <w:tr w:rsidR="00380177" w:rsidRPr="00A872C8" w14:paraId="45ACAF55"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2495872B" w14:textId="77777777" w:rsidR="00A872C8" w:rsidRPr="00A872C8" w:rsidRDefault="00A872C8" w:rsidP="00A872C8">
            <w:pPr>
              <w:pStyle w:val="BodyText"/>
              <w:rPr>
                <w:lang w:val="en-GB"/>
              </w:rPr>
            </w:pPr>
            <w:r w:rsidRPr="00A872C8">
              <w:rPr>
                <w:lang w:val="en-GB"/>
              </w:rPr>
              <w:t xml:space="preserve">Does the project activities will be performed in or potentially affects archaeological or cultural heritage site?  </w:t>
            </w:r>
          </w:p>
        </w:tc>
        <w:tc>
          <w:tcPr>
            <w:tcW w:w="575" w:type="pct"/>
            <w:tcBorders>
              <w:top w:val="single" w:sz="4" w:space="0" w:color="000000"/>
              <w:left w:val="single" w:sz="4" w:space="0" w:color="000000"/>
              <w:bottom w:val="single" w:sz="4" w:space="0" w:color="000000"/>
              <w:right w:val="single" w:sz="4" w:space="0" w:color="000000"/>
            </w:tcBorders>
          </w:tcPr>
          <w:p w14:paraId="176F51D1"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24A2868F"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0A10E84E" w14:textId="77777777" w:rsidR="00A872C8" w:rsidRPr="00A872C8" w:rsidRDefault="00A872C8" w:rsidP="00A872C8">
            <w:pPr>
              <w:pStyle w:val="BodyText"/>
              <w:rPr>
                <w:lang w:val="en-GB"/>
              </w:rPr>
            </w:pPr>
            <w:r w:rsidRPr="00A872C8">
              <w:rPr>
                <w:lang w:val="en-GB"/>
              </w:rPr>
              <w:t xml:space="preserve"> </w:t>
            </w:r>
          </w:p>
        </w:tc>
      </w:tr>
      <w:tr w:rsidR="00380177" w:rsidRPr="00A872C8" w14:paraId="0E8A0D2C"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0CCF3629" w14:textId="77777777" w:rsidR="00A872C8" w:rsidRPr="00A872C8" w:rsidRDefault="00A872C8" w:rsidP="00A872C8">
            <w:pPr>
              <w:pStyle w:val="BodyText"/>
              <w:rPr>
                <w:lang w:val="en-GB"/>
              </w:rPr>
            </w:pPr>
            <w:r w:rsidRPr="00A872C8">
              <w:rPr>
                <w:lang w:val="en-GB"/>
              </w:rPr>
              <w:t xml:space="preserve">Does the project activity generate dust, pollutants or some hazardous, </w:t>
            </w:r>
            <w:proofErr w:type="gramStart"/>
            <w:r w:rsidRPr="00A872C8">
              <w:rPr>
                <w:lang w:val="en-GB"/>
              </w:rPr>
              <w:t>toxic</w:t>
            </w:r>
            <w:proofErr w:type="gramEnd"/>
            <w:r w:rsidRPr="00A872C8">
              <w:rPr>
                <w:lang w:val="en-GB"/>
              </w:rPr>
              <w:t xml:space="preserve"> or harmful substances in the air? </w:t>
            </w:r>
          </w:p>
        </w:tc>
        <w:tc>
          <w:tcPr>
            <w:tcW w:w="575" w:type="pct"/>
            <w:tcBorders>
              <w:top w:val="single" w:sz="4" w:space="0" w:color="000000"/>
              <w:left w:val="single" w:sz="4" w:space="0" w:color="000000"/>
              <w:bottom w:val="single" w:sz="4" w:space="0" w:color="000000"/>
              <w:right w:val="single" w:sz="4" w:space="0" w:color="000000"/>
            </w:tcBorders>
          </w:tcPr>
          <w:p w14:paraId="045D740D"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1039D032"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14F4CDDB" w14:textId="77777777" w:rsidR="00A872C8" w:rsidRPr="00A872C8" w:rsidRDefault="00A872C8" w:rsidP="00A872C8">
            <w:pPr>
              <w:pStyle w:val="BodyText"/>
              <w:rPr>
                <w:lang w:val="en-GB"/>
              </w:rPr>
            </w:pPr>
            <w:r w:rsidRPr="00A872C8">
              <w:rPr>
                <w:lang w:val="en-GB"/>
              </w:rPr>
              <w:t xml:space="preserve"> </w:t>
            </w:r>
          </w:p>
        </w:tc>
      </w:tr>
      <w:tr w:rsidR="00380177" w:rsidRPr="00A872C8" w14:paraId="3D798A70" w14:textId="77777777" w:rsidTr="00F174B0">
        <w:trPr>
          <w:trHeight w:val="336"/>
        </w:trPr>
        <w:tc>
          <w:tcPr>
            <w:tcW w:w="1965" w:type="pct"/>
            <w:tcBorders>
              <w:top w:val="single" w:sz="4" w:space="0" w:color="000000"/>
              <w:left w:val="single" w:sz="4" w:space="0" w:color="000000"/>
              <w:bottom w:val="single" w:sz="4" w:space="0" w:color="000000"/>
              <w:right w:val="single" w:sz="4" w:space="0" w:color="000000"/>
            </w:tcBorders>
            <w:hideMark/>
          </w:tcPr>
          <w:p w14:paraId="612816D1" w14:textId="77777777" w:rsidR="00A872C8" w:rsidRPr="00A872C8" w:rsidRDefault="00A872C8" w:rsidP="00A872C8">
            <w:pPr>
              <w:pStyle w:val="BodyText"/>
              <w:rPr>
                <w:lang w:val="en-GB"/>
              </w:rPr>
            </w:pPr>
            <w:r w:rsidRPr="00A872C8">
              <w:rPr>
                <w:lang w:val="en-GB"/>
              </w:rPr>
              <w:t xml:space="preserve">Does the project will be source of noise and vibration?  </w:t>
            </w:r>
          </w:p>
        </w:tc>
        <w:tc>
          <w:tcPr>
            <w:tcW w:w="575" w:type="pct"/>
            <w:tcBorders>
              <w:top w:val="single" w:sz="4" w:space="0" w:color="000000"/>
              <w:left w:val="single" w:sz="4" w:space="0" w:color="000000"/>
              <w:bottom w:val="single" w:sz="4" w:space="0" w:color="000000"/>
              <w:right w:val="single" w:sz="4" w:space="0" w:color="000000"/>
            </w:tcBorders>
          </w:tcPr>
          <w:p w14:paraId="5A0034DA"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54F882BC"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5CBC4395" w14:textId="77777777" w:rsidR="00A872C8" w:rsidRPr="00A872C8" w:rsidRDefault="00A872C8" w:rsidP="00A872C8">
            <w:pPr>
              <w:pStyle w:val="BodyText"/>
              <w:rPr>
                <w:lang w:val="en-GB"/>
              </w:rPr>
            </w:pPr>
            <w:r w:rsidRPr="00A872C8">
              <w:rPr>
                <w:lang w:val="en-GB"/>
              </w:rPr>
              <w:t xml:space="preserve"> </w:t>
            </w:r>
          </w:p>
        </w:tc>
      </w:tr>
      <w:tr w:rsidR="00380177" w:rsidRPr="00A872C8" w14:paraId="5EC8168C"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7AC0C652" w14:textId="1095403B" w:rsidR="00A872C8" w:rsidRPr="007D5DBC" w:rsidRDefault="00A872C8" w:rsidP="00A872C8">
            <w:pPr>
              <w:pStyle w:val="BodyText"/>
              <w:rPr>
                <w:lang w:val="en-GB"/>
              </w:rPr>
            </w:pPr>
            <w:r w:rsidRPr="007D5DBC">
              <w:rPr>
                <w:lang w:val="en-GB"/>
              </w:rPr>
              <w:t xml:space="preserve">Will the project generate significant quantities of waste (hazardous, </w:t>
            </w:r>
            <w:r w:rsidR="007D5DBC" w:rsidRPr="007D5DBC">
              <w:rPr>
                <w:lang w:val="en-GB"/>
              </w:rPr>
              <w:t>non-hazardous</w:t>
            </w:r>
            <w:r w:rsidRPr="007D5DBC">
              <w:rPr>
                <w:lang w:val="en-GB"/>
              </w:rPr>
              <w:t xml:space="preserve">, inert waste)? </w:t>
            </w:r>
          </w:p>
        </w:tc>
        <w:tc>
          <w:tcPr>
            <w:tcW w:w="575" w:type="pct"/>
            <w:tcBorders>
              <w:top w:val="single" w:sz="4" w:space="0" w:color="000000"/>
              <w:left w:val="single" w:sz="4" w:space="0" w:color="000000"/>
              <w:bottom w:val="single" w:sz="4" w:space="0" w:color="000000"/>
              <w:right w:val="single" w:sz="4" w:space="0" w:color="000000"/>
            </w:tcBorders>
          </w:tcPr>
          <w:p w14:paraId="50853D9C"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hideMark/>
          </w:tcPr>
          <w:p w14:paraId="22997366" w14:textId="77777777" w:rsidR="00A872C8" w:rsidRPr="00A872C8" w:rsidRDefault="00A872C8" w:rsidP="00A872C8">
            <w:pPr>
              <w:pStyle w:val="BodyText"/>
              <w:rPr>
                <w:lang w:val="en-GB"/>
              </w:rPr>
            </w:pPr>
            <w:r w:rsidRPr="00A872C8">
              <w:rPr>
                <w:lang w:val="en-GB"/>
              </w:rPr>
              <w:t xml:space="preserve"> </w:t>
            </w:r>
          </w:p>
        </w:tc>
        <w:tc>
          <w:tcPr>
            <w:tcW w:w="1722" w:type="pct"/>
            <w:tcBorders>
              <w:top w:val="single" w:sz="4" w:space="0" w:color="000000"/>
              <w:left w:val="single" w:sz="4" w:space="0" w:color="000000"/>
              <w:bottom w:val="single" w:sz="4" w:space="0" w:color="000000"/>
              <w:right w:val="single" w:sz="4" w:space="0" w:color="000000"/>
            </w:tcBorders>
            <w:hideMark/>
          </w:tcPr>
          <w:p w14:paraId="73ECCED7" w14:textId="77777777" w:rsidR="00A872C8" w:rsidRPr="00A872C8" w:rsidRDefault="00A872C8" w:rsidP="00A872C8">
            <w:pPr>
              <w:pStyle w:val="BodyText"/>
              <w:rPr>
                <w:lang w:val="en-GB"/>
              </w:rPr>
            </w:pPr>
            <w:r w:rsidRPr="00A872C8">
              <w:rPr>
                <w:lang w:val="en-GB"/>
              </w:rPr>
              <w:t xml:space="preserve"> </w:t>
            </w:r>
          </w:p>
        </w:tc>
      </w:tr>
      <w:tr w:rsidR="00380177" w:rsidRPr="00A872C8" w14:paraId="7256CF37"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3D15F038" w14:textId="77777777" w:rsidR="00A872C8" w:rsidRPr="00A872C8" w:rsidRDefault="00A872C8" w:rsidP="00A872C8">
            <w:pPr>
              <w:pStyle w:val="BodyText"/>
              <w:rPr>
                <w:lang w:val="en-GB"/>
              </w:rPr>
            </w:pPr>
            <w:r w:rsidRPr="00A872C8">
              <w:rPr>
                <w:lang w:val="en-GB"/>
              </w:rPr>
              <w:t>Does the project will generate additional releases of wastewater?</w:t>
            </w:r>
          </w:p>
        </w:tc>
        <w:tc>
          <w:tcPr>
            <w:tcW w:w="575" w:type="pct"/>
            <w:tcBorders>
              <w:top w:val="single" w:sz="4" w:space="0" w:color="000000"/>
              <w:left w:val="single" w:sz="4" w:space="0" w:color="000000"/>
              <w:bottom w:val="single" w:sz="4" w:space="0" w:color="000000"/>
              <w:right w:val="single" w:sz="4" w:space="0" w:color="000000"/>
            </w:tcBorders>
          </w:tcPr>
          <w:p w14:paraId="0DAD7BC0"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53711B56"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3532A0FD" w14:textId="77777777" w:rsidR="00A872C8" w:rsidRPr="00A872C8" w:rsidRDefault="00A872C8" w:rsidP="00A872C8">
            <w:pPr>
              <w:pStyle w:val="BodyText"/>
              <w:rPr>
                <w:lang w:val="en-GB"/>
              </w:rPr>
            </w:pPr>
          </w:p>
        </w:tc>
      </w:tr>
      <w:tr w:rsidR="00380177" w:rsidRPr="00A872C8" w14:paraId="161A3165"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075871DC" w14:textId="77777777" w:rsidR="00A872C8" w:rsidRPr="00A872C8" w:rsidRDefault="00A872C8" w:rsidP="00A872C8">
            <w:pPr>
              <w:pStyle w:val="BodyText"/>
              <w:rPr>
                <w:lang w:val="en-GB"/>
              </w:rPr>
            </w:pPr>
            <w:r w:rsidRPr="00A872C8">
              <w:rPr>
                <w:lang w:val="en-GB"/>
              </w:rPr>
              <w:t>Are there any activities which will lead to physical changes of the water body?</w:t>
            </w:r>
          </w:p>
        </w:tc>
        <w:tc>
          <w:tcPr>
            <w:tcW w:w="575" w:type="pct"/>
            <w:tcBorders>
              <w:top w:val="single" w:sz="4" w:space="0" w:color="000000"/>
              <w:left w:val="single" w:sz="4" w:space="0" w:color="000000"/>
              <w:bottom w:val="single" w:sz="4" w:space="0" w:color="000000"/>
              <w:right w:val="single" w:sz="4" w:space="0" w:color="000000"/>
            </w:tcBorders>
          </w:tcPr>
          <w:p w14:paraId="6714C894"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235FD6CB"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2EBFFB58" w14:textId="77777777" w:rsidR="00A872C8" w:rsidRPr="00A872C8" w:rsidRDefault="00A872C8" w:rsidP="00A872C8">
            <w:pPr>
              <w:pStyle w:val="BodyText"/>
              <w:rPr>
                <w:lang w:val="en-GB"/>
              </w:rPr>
            </w:pPr>
          </w:p>
        </w:tc>
      </w:tr>
      <w:tr w:rsidR="00380177" w:rsidRPr="00A872C8" w14:paraId="4180B0E8"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05E59BAE" w14:textId="77777777" w:rsidR="00A872C8" w:rsidRPr="00A872C8" w:rsidRDefault="00A872C8" w:rsidP="00A872C8">
            <w:pPr>
              <w:pStyle w:val="BodyText"/>
              <w:rPr>
                <w:lang w:val="en-GB"/>
              </w:rPr>
            </w:pPr>
            <w:r w:rsidRPr="00A872C8">
              <w:rPr>
                <w:lang w:val="en-GB"/>
              </w:rPr>
              <w:t>Are there any risks of physical changes of the terrain, soil pollution, sediment loads, erosion, etc.?</w:t>
            </w:r>
          </w:p>
        </w:tc>
        <w:tc>
          <w:tcPr>
            <w:tcW w:w="575" w:type="pct"/>
            <w:tcBorders>
              <w:top w:val="single" w:sz="4" w:space="0" w:color="000000"/>
              <w:left w:val="single" w:sz="4" w:space="0" w:color="000000"/>
              <w:bottom w:val="single" w:sz="4" w:space="0" w:color="000000"/>
              <w:right w:val="single" w:sz="4" w:space="0" w:color="000000"/>
            </w:tcBorders>
          </w:tcPr>
          <w:p w14:paraId="54920739"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012C0B93"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11C4AF2B" w14:textId="77777777" w:rsidR="00A872C8" w:rsidRPr="00A872C8" w:rsidRDefault="00A872C8" w:rsidP="00A872C8">
            <w:pPr>
              <w:pStyle w:val="BodyText"/>
              <w:rPr>
                <w:lang w:val="en-GB"/>
              </w:rPr>
            </w:pPr>
          </w:p>
        </w:tc>
      </w:tr>
      <w:tr w:rsidR="00380177" w:rsidRPr="00A872C8" w14:paraId="15E07076"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010F80AD" w14:textId="77777777" w:rsidR="00A872C8" w:rsidRPr="00A872C8" w:rsidRDefault="00A872C8" w:rsidP="00A872C8">
            <w:pPr>
              <w:pStyle w:val="BodyText"/>
              <w:rPr>
                <w:lang w:val="en-GB"/>
              </w:rPr>
            </w:pPr>
            <w:r w:rsidRPr="00A872C8">
              <w:rPr>
                <w:lang w:val="en-GB"/>
              </w:rPr>
              <w:t xml:space="preserve">Are there any areas on or around the location that are used by protected, important or sensitive species of fauna or flora </w:t>
            </w:r>
            <w:proofErr w:type="gramStart"/>
            <w:r w:rsidRPr="00A872C8">
              <w:rPr>
                <w:lang w:val="en-GB"/>
              </w:rPr>
              <w:t>e.g.</w:t>
            </w:r>
            <w:proofErr w:type="gramEnd"/>
            <w:r w:rsidRPr="00A872C8">
              <w:rPr>
                <w:lang w:val="en-GB"/>
              </w:rPr>
              <w:t xml:space="preserve"> for breeding, nesting, foraging, resting, overwintering, migration, which could be affected by the Project?</w:t>
            </w:r>
          </w:p>
        </w:tc>
        <w:tc>
          <w:tcPr>
            <w:tcW w:w="575" w:type="pct"/>
            <w:tcBorders>
              <w:top w:val="single" w:sz="4" w:space="0" w:color="000000"/>
              <w:left w:val="single" w:sz="4" w:space="0" w:color="000000"/>
              <w:bottom w:val="single" w:sz="4" w:space="0" w:color="000000"/>
              <w:right w:val="single" w:sz="4" w:space="0" w:color="000000"/>
            </w:tcBorders>
          </w:tcPr>
          <w:p w14:paraId="4AC8141C"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78B856E7"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52EAD454" w14:textId="77777777" w:rsidR="00A872C8" w:rsidRPr="00A872C8" w:rsidRDefault="00A872C8" w:rsidP="00A872C8">
            <w:pPr>
              <w:pStyle w:val="BodyText"/>
              <w:rPr>
                <w:lang w:val="en-GB"/>
              </w:rPr>
            </w:pPr>
          </w:p>
        </w:tc>
      </w:tr>
      <w:tr w:rsidR="00380177" w:rsidRPr="00A872C8" w14:paraId="6FAEEA1D"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5E471F74" w14:textId="77777777" w:rsidR="00A872C8" w:rsidRPr="00A872C8" w:rsidRDefault="00A872C8" w:rsidP="00A872C8">
            <w:pPr>
              <w:pStyle w:val="BodyText"/>
              <w:rPr>
                <w:lang w:val="en-GB"/>
              </w:rPr>
            </w:pPr>
            <w:r w:rsidRPr="00A872C8">
              <w:rPr>
                <w:lang w:val="en-GB"/>
              </w:rPr>
              <w:t xml:space="preserve">Will the project </w:t>
            </w:r>
            <w:proofErr w:type="gramStart"/>
            <w:r w:rsidRPr="00A872C8">
              <w:rPr>
                <w:lang w:val="en-GB"/>
              </w:rPr>
              <w:t>be located in</w:t>
            </w:r>
            <w:proofErr w:type="gramEnd"/>
            <w:r w:rsidRPr="00A872C8">
              <w:rPr>
                <w:lang w:val="en-GB"/>
              </w:rPr>
              <w:t xml:space="preserve"> or near some sensitive or protected area?</w:t>
            </w:r>
          </w:p>
        </w:tc>
        <w:tc>
          <w:tcPr>
            <w:tcW w:w="575" w:type="pct"/>
            <w:tcBorders>
              <w:top w:val="single" w:sz="4" w:space="0" w:color="000000"/>
              <w:left w:val="single" w:sz="4" w:space="0" w:color="000000"/>
              <w:bottom w:val="single" w:sz="4" w:space="0" w:color="000000"/>
              <w:right w:val="single" w:sz="4" w:space="0" w:color="000000"/>
            </w:tcBorders>
          </w:tcPr>
          <w:p w14:paraId="698E9502"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1DF74ED6"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33982ACE" w14:textId="77777777" w:rsidR="00A872C8" w:rsidRPr="00A872C8" w:rsidRDefault="00A872C8" w:rsidP="00A872C8">
            <w:pPr>
              <w:pStyle w:val="BodyText"/>
              <w:rPr>
                <w:lang w:val="en-GB"/>
              </w:rPr>
            </w:pPr>
          </w:p>
        </w:tc>
      </w:tr>
      <w:tr w:rsidR="00380177" w:rsidRPr="00A872C8" w14:paraId="140BA10C"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24584D1A" w14:textId="77777777" w:rsidR="00A872C8" w:rsidRPr="00A872C8" w:rsidRDefault="00A872C8" w:rsidP="00A872C8">
            <w:pPr>
              <w:pStyle w:val="BodyText"/>
              <w:rPr>
                <w:lang w:val="en-GB"/>
              </w:rPr>
            </w:pPr>
            <w:r w:rsidRPr="00A872C8">
              <w:rPr>
                <w:lang w:val="en-GB"/>
              </w:rPr>
              <w:t>Are there any areas or features of high landscape or scenic value on or around the location which could be affected by the Project?</w:t>
            </w:r>
          </w:p>
        </w:tc>
        <w:tc>
          <w:tcPr>
            <w:tcW w:w="575" w:type="pct"/>
            <w:tcBorders>
              <w:top w:val="single" w:sz="4" w:space="0" w:color="000000"/>
              <w:left w:val="single" w:sz="4" w:space="0" w:color="000000"/>
              <w:bottom w:val="single" w:sz="4" w:space="0" w:color="000000"/>
              <w:right w:val="single" w:sz="4" w:space="0" w:color="000000"/>
            </w:tcBorders>
          </w:tcPr>
          <w:p w14:paraId="6A92ADF1"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1827EC0B"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4E970E47" w14:textId="77777777" w:rsidR="00A872C8" w:rsidRPr="00A872C8" w:rsidRDefault="00A872C8" w:rsidP="00A872C8">
            <w:pPr>
              <w:pStyle w:val="BodyText"/>
              <w:rPr>
                <w:lang w:val="en-GB"/>
              </w:rPr>
            </w:pPr>
          </w:p>
        </w:tc>
      </w:tr>
      <w:tr w:rsidR="00380177" w:rsidRPr="00A872C8" w14:paraId="061B623D" w14:textId="77777777" w:rsidTr="00F174B0">
        <w:trPr>
          <w:trHeight w:val="578"/>
        </w:trPr>
        <w:tc>
          <w:tcPr>
            <w:tcW w:w="1965" w:type="pct"/>
            <w:tcBorders>
              <w:top w:val="single" w:sz="4" w:space="0" w:color="000000"/>
              <w:left w:val="single" w:sz="4" w:space="0" w:color="000000"/>
              <w:bottom w:val="single" w:sz="4" w:space="0" w:color="000000"/>
              <w:right w:val="single" w:sz="4" w:space="0" w:color="000000"/>
            </w:tcBorders>
            <w:hideMark/>
          </w:tcPr>
          <w:p w14:paraId="1D2E0860" w14:textId="77777777" w:rsidR="00A872C8" w:rsidRPr="00A872C8" w:rsidRDefault="00A872C8" w:rsidP="00A872C8">
            <w:pPr>
              <w:pStyle w:val="BodyText"/>
              <w:rPr>
                <w:lang w:val="en-GB"/>
              </w:rPr>
            </w:pPr>
            <w:r w:rsidRPr="00A872C8">
              <w:rPr>
                <w:lang w:val="en-GB"/>
              </w:rPr>
              <w:t>Will this project affect some critical habitats (forest, wetlands, marshlands, aquatic ecosystems)?</w:t>
            </w:r>
          </w:p>
        </w:tc>
        <w:tc>
          <w:tcPr>
            <w:tcW w:w="575" w:type="pct"/>
            <w:tcBorders>
              <w:top w:val="single" w:sz="4" w:space="0" w:color="000000"/>
              <w:left w:val="single" w:sz="4" w:space="0" w:color="000000"/>
              <w:bottom w:val="single" w:sz="4" w:space="0" w:color="000000"/>
              <w:right w:val="single" w:sz="4" w:space="0" w:color="000000"/>
            </w:tcBorders>
          </w:tcPr>
          <w:p w14:paraId="0A041B80" w14:textId="77777777" w:rsidR="00A872C8" w:rsidRPr="00A872C8" w:rsidRDefault="00A872C8" w:rsidP="00A872C8">
            <w:pPr>
              <w:pStyle w:val="BodyText"/>
              <w:rPr>
                <w:lang w:val="en-GB"/>
              </w:rPr>
            </w:pPr>
          </w:p>
        </w:tc>
        <w:tc>
          <w:tcPr>
            <w:tcW w:w="738" w:type="pct"/>
            <w:tcBorders>
              <w:top w:val="single" w:sz="4" w:space="0" w:color="000000"/>
              <w:left w:val="single" w:sz="4" w:space="0" w:color="000000"/>
              <w:bottom w:val="single" w:sz="4" w:space="0" w:color="000000"/>
              <w:right w:val="single" w:sz="4" w:space="0" w:color="000000"/>
            </w:tcBorders>
          </w:tcPr>
          <w:p w14:paraId="5A9FC20F" w14:textId="77777777" w:rsidR="00A872C8" w:rsidRPr="00A872C8" w:rsidRDefault="00A872C8" w:rsidP="00A872C8">
            <w:pPr>
              <w:pStyle w:val="BodyText"/>
              <w:rPr>
                <w:lang w:val="en-GB"/>
              </w:rPr>
            </w:pPr>
          </w:p>
        </w:tc>
        <w:tc>
          <w:tcPr>
            <w:tcW w:w="1722" w:type="pct"/>
            <w:tcBorders>
              <w:top w:val="single" w:sz="4" w:space="0" w:color="000000"/>
              <w:left w:val="single" w:sz="4" w:space="0" w:color="000000"/>
              <w:bottom w:val="single" w:sz="4" w:space="0" w:color="000000"/>
              <w:right w:val="single" w:sz="4" w:space="0" w:color="000000"/>
            </w:tcBorders>
          </w:tcPr>
          <w:p w14:paraId="3DE49B02" w14:textId="77777777" w:rsidR="00A872C8" w:rsidRPr="00A872C8" w:rsidRDefault="00A872C8" w:rsidP="00A872C8">
            <w:pPr>
              <w:pStyle w:val="BodyText"/>
              <w:rPr>
                <w:lang w:val="en-GB"/>
              </w:rPr>
            </w:pPr>
          </w:p>
        </w:tc>
      </w:tr>
    </w:tbl>
    <w:p w14:paraId="2E4FB58D" w14:textId="08BBAC35" w:rsidR="004C331F" w:rsidRDefault="004C331F" w:rsidP="00B23CD9">
      <w:pPr>
        <w:pStyle w:val="BodyText"/>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775"/>
        <w:gridCol w:w="997"/>
        <w:gridCol w:w="1421"/>
        <w:gridCol w:w="3157"/>
      </w:tblGrid>
      <w:tr w:rsidR="00380177" w:rsidRPr="00830365" w14:paraId="65B987DD" w14:textId="77777777" w:rsidTr="008733B6">
        <w:trPr>
          <w:trHeight w:hRule="exact" w:val="721"/>
        </w:trPr>
        <w:tc>
          <w:tcPr>
            <w:tcW w:w="2019" w:type="pct"/>
            <w:tcBorders>
              <w:top w:val="single" w:sz="4" w:space="0" w:color="000000"/>
              <w:left w:val="single" w:sz="4" w:space="0" w:color="000000"/>
              <w:bottom w:val="single" w:sz="4" w:space="0" w:color="000000"/>
              <w:right w:val="single" w:sz="4" w:space="0" w:color="000000"/>
            </w:tcBorders>
            <w:hideMark/>
          </w:tcPr>
          <w:p w14:paraId="680DDCE7" w14:textId="77777777" w:rsidR="00830365" w:rsidRPr="00830365" w:rsidRDefault="00830365" w:rsidP="00830365">
            <w:pPr>
              <w:pStyle w:val="BodyText"/>
              <w:rPr>
                <w:b/>
                <w:bCs/>
                <w:lang w:val="en-GB"/>
              </w:rPr>
            </w:pPr>
            <w:r w:rsidRPr="00830365">
              <w:rPr>
                <w:b/>
                <w:bCs/>
                <w:lang w:val="en-GB"/>
              </w:rPr>
              <w:t>Preliminary Social and Land Information</w:t>
            </w:r>
          </w:p>
        </w:tc>
        <w:tc>
          <w:tcPr>
            <w:tcW w:w="533" w:type="pct"/>
            <w:tcBorders>
              <w:top w:val="single" w:sz="4" w:space="0" w:color="000000"/>
              <w:left w:val="single" w:sz="4" w:space="0" w:color="000000"/>
              <w:bottom w:val="single" w:sz="4" w:space="0" w:color="000000"/>
              <w:right w:val="single" w:sz="4" w:space="0" w:color="000000"/>
            </w:tcBorders>
            <w:hideMark/>
          </w:tcPr>
          <w:p w14:paraId="76E0675A" w14:textId="77777777" w:rsidR="00830365" w:rsidRPr="00830365" w:rsidRDefault="00830365" w:rsidP="00830365">
            <w:pPr>
              <w:pStyle w:val="BodyText"/>
              <w:rPr>
                <w:b/>
                <w:bCs/>
                <w:lang w:val="en-GB"/>
              </w:rPr>
            </w:pPr>
            <w:r w:rsidRPr="00830365">
              <w:rPr>
                <w:b/>
                <w:bCs/>
                <w:lang w:val="en-GB"/>
              </w:rPr>
              <w:t>Yes/No</w:t>
            </w:r>
          </w:p>
        </w:tc>
        <w:tc>
          <w:tcPr>
            <w:tcW w:w="760" w:type="pct"/>
            <w:tcBorders>
              <w:top w:val="single" w:sz="4" w:space="0" w:color="000000"/>
              <w:left w:val="single" w:sz="4" w:space="0" w:color="000000"/>
              <w:bottom w:val="single" w:sz="4" w:space="0" w:color="000000"/>
              <w:right w:val="single" w:sz="4" w:space="0" w:color="000000"/>
            </w:tcBorders>
            <w:hideMark/>
          </w:tcPr>
          <w:p w14:paraId="19E9D4F2" w14:textId="77777777" w:rsidR="00830365" w:rsidRPr="00830365" w:rsidRDefault="00830365" w:rsidP="00830365">
            <w:pPr>
              <w:pStyle w:val="BodyText"/>
              <w:rPr>
                <w:b/>
                <w:bCs/>
                <w:lang w:val="en-GB"/>
              </w:rPr>
            </w:pPr>
            <w:r w:rsidRPr="00830365">
              <w:rPr>
                <w:b/>
                <w:bCs/>
                <w:lang w:val="en-GB"/>
              </w:rPr>
              <w:t>Not Known</w:t>
            </w:r>
          </w:p>
        </w:tc>
        <w:tc>
          <w:tcPr>
            <w:tcW w:w="1688" w:type="pct"/>
            <w:tcBorders>
              <w:top w:val="single" w:sz="4" w:space="0" w:color="000000"/>
              <w:left w:val="single" w:sz="4" w:space="0" w:color="000000"/>
              <w:bottom w:val="single" w:sz="4" w:space="0" w:color="000000"/>
              <w:right w:val="single" w:sz="4" w:space="0" w:color="000000"/>
            </w:tcBorders>
            <w:hideMark/>
          </w:tcPr>
          <w:p w14:paraId="3A9AF519" w14:textId="77777777" w:rsidR="00830365" w:rsidRPr="00830365" w:rsidRDefault="00830365" w:rsidP="00830365">
            <w:pPr>
              <w:pStyle w:val="BodyText"/>
              <w:rPr>
                <w:b/>
                <w:bCs/>
                <w:lang w:val="en-GB"/>
              </w:rPr>
            </w:pPr>
            <w:r w:rsidRPr="00830365">
              <w:rPr>
                <w:b/>
                <w:bCs/>
                <w:lang w:val="en-GB"/>
              </w:rPr>
              <w:t>Detail Notes</w:t>
            </w:r>
          </w:p>
        </w:tc>
      </w:tr>
      <w:tr w:rsidR="00380177" w:rsidRPr="00830365" w14:paraId="395BC80A" w14:textId="77777777" w:rsidTr="008733B6">
        <w:trPr>
          <w:trHeight w:hRule="exact" w:val="550"/>
        </w:trPr>
        <w:tc>
          <w:tcPr>
            <w:tcW w:w="2019" w:type="pct"/>
            <w:tcBorders>
              <w:top w:val="single" w:sz="4" w:space="0" w:color="000000"/>
              <w:left w:val="single" w:sz="4" w:space="0" w:color="000000"/>
              <w:bottom w:val="single" w:sz="4" w:space="0" w:color="000000"/>
              <w:right w:val="single" w:sz="4" w:space="0" w:color="000000"/>
            </w:tcBorders>
            <w:hideMark/>
          </w:tcPr>
          <w:p w14:paraId="199E0394" w14:textId="77777777" w:rsidR="00830365" w:rsidRPr="00830365" w:rsidRDefault="00830365" w:rsidP="00830365">
            <w:pPr>
              <w:pStyle w:val="BodyText"/>
              <w:rPr>
                <w:lang w:val="en-GB"/>
              </w:rPr>
            </w:pPr>
            <w:r w:rsidRPr="00830365">
              <w:rPr>
                <w:lang w:val="en-GB"/>
              </w:rPr>
              <w:t>Will the intervention include new physical construction work?</w:t>
            </w:r>
          </w:p>
        </w:tc>
        <w:tc>
          <w:tcPr>
            <w:tcW w:w="533" w:type="pct"/>
            <w:tcBorders>
              <w:top w:val="single" w:sz="4" w:space="0" w:color="000000"/>
              <w:left w:val="single" w:sz="4" w:space="0" w:color="000000"/>
              <w:bottom w:val="single" w:sz="4" w:space="0" w:color="000000"/>
              <w:right w:val="single" w:sz="4" w:space="0" w:color="000000"/>
            </w:tcBorders>
          </w:tcPr>
          <w:p w14:paraId="5DFBF385"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25BA1C58"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6FDE2C70" w14:textId="77777777" w:rsidR="00830365" w:rsidRPr="00830365" w:rsidRDefault="00830365" w:rsidP="00830365">
            <w:pPr>
              <w:pStyle w:val="BodyText"/>
              <w:rPr>
                <w:lang w:val="en-GB"/>
              </w:rPr>
            </w:pPr>
          </w:p>
        </w:tc>
      </w:tr>
      <w:tr w:rsidR="00380177" w:rsidRPr="00830365" w14:paraId="7A487D85" w14:textId="77777777" w:rsidTr="008733B6">
        <w:trPr>
          <w:trHeight w:hRule="exact" w:val="768"/>
        </w:trPr>
        <w:tc>
          <w:tcPr>
            <w:tcW w:w="2019" w:type="pct"/>
            <w:tcBorders>
              <w:top w:val="single" w:sz="4" w:space="0" w:color="000000"/>
              <w:left w:val="single" w:sz="4" w:space="0" w:color="000000"/>
              <w:bottom w:val="single" w:sz="4" w:space="0" w:color="000000"/>
              <w:right w:val="single" w:sz="4" w:space="0" w:color="000000"/>
            </w:tcBorders>
            <w:hideMark/>
          </w:tcPr>
          <w:p w14:paraId="1115EB25" w14:textId="77777777" w:rsidR="00830365" w:rsidRPr="00830365" w:rsidRDefault="00830365" w:rsidP="00830365">
            <w:pPr>
              <w:pStyle w:val="BodyText"/>
              <w:rPr>
                <w:lang w:val="en-GB"/>
              </w:rPr>
            </w:pPr>
            <w:r w:rsidRPr="00830365">
              <w:rPr>
                <w:lang w:val="en-GB"/>
              </w:rPr>
              <w:lastRenderedPageBreak/>
              <w:t>Does the intervention include upgrading or rehabilitation of existing physical facilities?</w:t>
            </w:r>
          </w:p>
        </w:tc>
        <w:tc>
          <w:tcPr>
            <w:tcW w:w="533" w:type="pct"/>
            <w:tcBorders>
              <w:top w:val="single" w:sz="4" w:space="0" w:color="000000"/>
              <w:left w:val="single" w:sz="4" w:space="0" w:color="000000"/>
              <w:bottom w:val="single" w:sz="4" w:space="0" w:color="000000"/>
              <w:right w:val="single" w:sz="4" w:space="0" w:color="000000"/>
            </w:tcBorders>
          </w:tcPr>
          <w:p w14:paraId="10EAB72C"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1781C677"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68A76E89" w14:textId="77777777" w:rsidR="00830365" w:rsidRPr="00830365" w:rsidRDefault="00830365" w:rsidP="00830365">
            <w:pPr>
              <w:pStyle w:val="BodyText"/>
              <w:rPr>
                <w:lang w:val="en-GB"/>
              </w:rPr>
            </w:pPr>
          </w:p>
        </w:tc>
      </w:tr>
      <w:tr w:rsidR="00380177" w:rsidRPr="00830365" w14:paraId="74D3DF15" w14:textId="77777777" w:rsidTr="008733B6">
        <w:trPr>
          <w:trHeight w:hRule="exact" w:val="1468"/>
        </w:trPr>
        <w:tc>
          <w:tcPr>
            <w:tcW w:w="2019" w:type="pct"/>
            <w:tcBorders>
              <w:top w:val="single" w:sz="4" w:space="0" w:color="000000"/>
              <w:left w:val="single" w:sz="4" w:space="0" w:color="000000"/>
              <w:bottom w:val="single" w:sz="4" w:space="0" w:color="000000"/>
              <w:right w:val="single" w:sz="4" w:space="0" w:color="000000"/>
            </w:tcBorders>
            <w:hideMark/>
          </w:tcPr>
          <w:p w14:paraId="4A044BE8" w14:textId="77777777" w:rsidR="00830365" w:rsidRPr="00830365" w:rsidRDefault="00830365" w:rsidP="00830365">
            <w:pPr>
              <w:pStyle w:val="BodyText"/>
              <w:rPr>
                <w:lang w:val="en-GB"/>
              </w:rPr>
            </w:pPr>
            <w:r w:rsidRPr="00830365">
              <w:rPr>
                <w:lang w:val="en-GB"/>
              </w:rPr>
              <w:t>Is the intervention likely to cause any permanent damage to or loss of housing, other assets, resource use, including those that may exist on pubic/ state land?</w:t>
            </w:r>
          </w:p>
        </w:tc>
        <w:tc>
          <w:tcPr>
            <w:tcW w:w="533" w:type="pct"/>
            <w:tcBorders>
              <w:top w:val="single" w:sz="4" w:space="0" w:color="000000"/>
              <w:left w:val="single" w:sz="4" w:space="0" w:color="000000"/>
              <w:bottom w:val="single" w:sz="4" w:space="0" w:color="000000"/>
              <w:right w:val="single" w:sz="4" w:space="0" w:color="000000"/>
            </w:tcBorders>
          </w:tcPr>
          <w:p w14:paraId="21E0CF09"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4873583F"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0C0D49C6" w14:textId="77777777" w:rsidR="00830365" w:rsidRPr="00830365" w:rsidRDefault="00830365" w:rsidP="00830365">
            <w:pPr>
              <w:pStyle w:val="BodyText"/>
              <w:rPr>
                <w:lang w:val="en-GB"/>
              </w:rPr>
            </w:pPr>
          </w:p>
        </w:tc>
      </w:tr>
      <w:tr w:rsidR="00380177" w:rsidRPr="00830365" w14:paraId="2528F506" w14:textId="77777777" w:rsidTr="008733B6">
        <w:trPr>
          <w:trHeight w:hRule="exact" w:val="1954"/>
        </w:trPr>
        <w:tc>
          <w:tcPr>
            <w:tcW w:w="2019" w:type="pct"/>
            <w:tcBorders>
              <w:top w:val="single" w:sz="4" w:space="0" w:color="000000"/>
              <w:left w:val="single" w:sz="4" w:space="0" w:color="000000"/>
              <w:bottom w:val="single" w:sz="4" w:space="0" w:color="000000"/>
              <w:right w:val="single" w:sz="4" w:space="0" w:color="000000"/>
            </w:tcBorders>
            <w:hideMark/>
          </w:tcPr>
          <w:p w14:paraId="7F2224A2" w14:textId="77777777" w:rsidR="00830365" w:rsidRPr="00830365" w:rsidRDefault="00830365" w:rsidP="00830365">
            <w:pPr>
              <w:pStyle w:val="BodyText"/>
              <w:rPr>
                <w:lang w:val="en-GB"/>
              </w:rPr>
            </w:pPr>
            <w:r w:rsidRPr="00830365">
              <w:rPr>
                <w:lang w:val="en-GB"/>
              </w:rPr>
              <w:t xml:space="preserve">Is the site chosen for this work free from encumbrances and is in possession of the government/community </w:t>
            </w:r>
            <w:proofErr w:type="spellStart"/>
            <w:proofErr w:type="gramStart"/>
            <w:r w:rsidRPr="00830365">
              <w:rPr>
                <w:lang w:val="en-GB"/>
              </w:rPr>
              <w:t>land?Is</w:t>
            </w:r>
            <w:proofErr w:type="spellEnd"/>
            <w:proofErr w:type="gramEnd"/>
            <w:r w:rsidRPr="00830365">
              <w:rPr>
                <w:lang w:val="en-GB"/>
              </w:rPr>
              <w:t xml:space="preserve"> there any prior use of lands by private entities including public/ state land? If so, please describe them</w:t>
            </w:r>
          </w:p>
        </w:tc>
        <w:tc>
          <w:tcPr>
            <w:tcW w:w="533" w:type="pct"/>
            <w:tcBorders>
              <w:top w:val="single" w:sz="4" w:space="0" w:color="000000"/>
              <w:left w:val="single" w:sz="4" w:space="0" w:color="000000"/>
              <w:bottom w:val="single" w:sz="4" w:space="0" w:color="000000"/>
              <w:right w:val="single" w:sz="4" w:space="0" w:color="000000"/>
            </w:tcBorders>
          </w:tcPr>
          <w:p w14:paraId="5BE44C5E"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6052932E"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5AE52E2A" w14:textId="77777777" w:rsidR="00830365" w:rsidRPr="00830365" w:rsidRDefault="00830365" w:rsidP="00830365">
            <w:pPr>
              <w:pStyle w:val="BodyText"/>
              <w:rPr>
                <w:lang w:val="en-GB"/>
              </w:rPr>
            </w:pPr>
          </w:p>
        </w:tc>
      </w:tr>
      <w:tr w:rsidR="00380177" w:rsidRPr="00830365" w14:paraId="634994C7" w14:textId="77777777" w:rsidTr="008733B6">
        <w:trPr>
          <w:trHeight w:hRule="exact" w:val="631"/>
        </w:trPr>
        <w:tc>
          <w:tcPr>
            <w:tcW w:w="2019" w:type="pct"/>
            <w:tcBorders>
              <w:top w:val="single" w:sz="4" w:space="0" w:color="000000"/>
              <w:left w:val="single" w:sz="4" w:space="0" w:color="000000"/>
              <w:bottom w:val="single" w:sz="4" w:space="0" w:color="000000"/>
              <w:right w:val="single" w:sz="4" w:space="0" w:color="000000"/>
            </w:tcBorders>
            <w:hideMark/>
          </w:tcPr>
          <w:p w14:paraId="2F4CB302" w14:textId="77777777" w:rsidR="00830365" w:rsidRPr="00830365" w:rsidRDefault="00830365" w:rsidP="00830365">
            <w:pPr>
              <w:pStyle w:val="BodyText"/>
              <w:rPr>
                <w:lang w:val="en-GB"/>
              </w:rPr>
            </w:pPr>
            <w:r w:rsidRPr="00830365">
              <w:rPr>
                <w:lang w:val="en-GB"/>
              </w:rPr>
              <w:t>Is this sub project intervention requiring private land acquisitions?</w:t>
            </w:r>
          </w:p>
        </w:tc>
        <w:tc>
          <w:tcPr>
            <w:tcW w:w="533" w:type="pct"/>
            <w:tcBorders>
              <w:top w:val="single" w:sz="4" w:space="0" w:color="000000"/>
              <w:left w:val="single" w:sz="4" w:space="0" w:color="000000"/>
              <w:bottom w:val="single" w:sz="4" w:space="0" w:color="000000"/>
              <w:right w:val="single" w:sz="4" w:space="0" w:color="000000"/>
            </w:tcBorders>
          </w:tcPr>
          <w:p w14:paraId="2C7C26AC"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31E4713F"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23D952C8" w14:textId="77777777" w:rsidR="00830365" w:rsidRPr="00830365" w:rsidRDefault="00830365" w:rsidP="00830365">
            <w:pPr>
              <w:pStyle w:val="BodyText"/>
              <w:rPr>
                <w:lang w:val="en-GB"/>
              </w:rPr>
            </w:pPr>
          </w:p>
        </w:tc>
      </w:tr>
      <w:tr w:rsidR="00380177" w:rsidRPr="00830365" w14:paraId="539C4638" w14:textId="77777777" w:rsidTr="008733B6">
        <w:trPr>
          <w:trHeight w:hRule="exact" w:val="793"/>
        </w:trPr>
        <w:tc>
          <w:tcPr>
            <w:tcW w:w="2019" w:type="pct"/>
            <w:tcBorders>
              <w:top w:val="single" w:sz="4" w:space="0" w:color="000000"/>
              <w:left w:val="single" w:sz="4" w:space="0" w:color="000000"/>
              <w:bottom w:val="single" w:sz="4" w:space="0" w:color="000000"/>
              <w:right w:val="single" w:sz="4" w:space="0" w:color="000000"/>
            </w:tcBorders>
            <w:hideMark/>
          </w:tcPr>
          <w:p w14:paraId="18DD7322" w14:textId="77777777" w:rsidR="00830365" w:rsidRPr="00830365" w:rsidRDefault="00830365" w:rsidP="00830365">
            <w:pPr>
              <w:pStyle w:val="BodyText"/>
              <w:rPr>
                <w:lang w:val="en-GB"/>
              </w:rPr>
            </w:pPr>
            <w:r w:rsidRPr="00830365">
              <w:rPr>
                <w:lang w:val="en-GB"/>
              </w:rPr>
              <w:t>If the site is privately owned, can this land be purchased through negotiated settlement?</w:t>
            </w:r>
          </w:p>
        </w:tc>
        <w:tc>
          <w:tcPr>
            <w:tcW w:w="533" w:type="pct"/>
            <w:tcBorders>
              <w:top w:val="single" w:sz="4" w:space="0" w:color="000000"/>
              <w:left w:val="single" w:sz="4" w:space="0" w:color="000000"/>
              <w:bottom w:val="single" w:sz="4" w:space="0" w:color="000000"/>
              <w:right w:val="single" w:sz="4" w:space="0" w:color="000000"/>
            </w:tcBorders>
          </w:tcPr>
          <w:p w14:paraId="029694DB"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65D93D32"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5A0D8460" w14:textId="77777777" w:rsidR="00830365" w:rsidRPr="00830365" w:rsidRDefault="00830365" w:rsidP="00830365">
            <w:pPr>
              <w:pStyle w:val="BodyText"/>
              <w:rPr>
                <w:lang w:val="en-GB"/>
              </w:rPr>
            </w:pPr>
          </w:p>
        </w:tc>
      </w:tr>
      <w:tr w:rsidR="00380177" w:rsidRPr="00830365" w14:paraId="36C274B9" w14:textId="77777777" w:rsidTr="008733B6">
        <w:trPr>
          <w:trHeight w:hRule="exact" w:val="883"/>
        </w:trPr>
        <w:tc>
          <w:tcPr>
            <w:tcW w:w="2019" w:type="pct"/>
            <w:tcBorders>
              <w:top w:val="single" w:sz="4" w:space="0" w:color="000000"/>
              <w:left w:val="single" w:sz="4" w:space="0" w:color="000000"/>
              <w:bottom w:val="single" w:sz="4" w:space="0" w:color="000000"/>
              <w:right w:val="single" w:sz="4" w:space="0" w:color="000000"/>
            </w:tcBorders>
            <w:hideMark/>
          </w:tcPr>
          <w:p w14:paraId="2D3EA90A" w14:textId="77777777" w:rsidR="00830365" w:rsidRPr="00830365" w:rsidRDefault="00830365" w:rsidP="00830365">
            <w:pPr>
              <w:pStyle w:val="BodyText"/>
              <w:rPr>
                <w:lang w:val="en-GB"/>
              </w:rPr>
            </w:pPr>
            <w:r w:rsidRPr="00830365">
              <w:rPr>
                <w:lang w:val="en-GB"/>
              </w:rPr>
              <w:t xml:space="preserve">If the land parcel </w:t>
            </w:r>
            <w:proofErr w:type="gramStart"/>
            <w:r w:rsidRPr="00830365">
              <w:rPr>
                <w:lang w:val="en-GB"/>
              </w:rPr>
              <w:t>has to</w:t>
            </w:r>
            <w:proofErr w:type="gramEnd"/>
            <w:r w:rsidRPr="00830365">
              <w:rPr>
                <w:lang w:val="en-GB"/>
              </w:rPr>
              <w:t xml:space="preserve"> be acquired, is the actual plot size and ownership status known?</w:t>
            </w:r>
          </w:p>
        </w:tc>
        <w:tc>
          <w:tcPr>
            <w:tcW w:w="533" w:type="pct"/>
            <w:tcBorders>
              <w:top w:val="single" w:sz="4" w:space="0" w:color="000000"/>
              <w:left w:val="single" w:sz="4" w:space="0" w:color="000000"/>
              <w:bottom w:val="single" w:sz="4" w:space="0" w:color="000000"/>
              <w:right w:val="single" w:sz="4" w:space="0" w:color="000000"/>
            </w:tcBorders>
          </w:tcPr>
          <w:p w14:paraId="57E79E2D"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6BAC115E"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43232801" w14:textId="77777777" w:rsidR="00830365" w:rsidRPr="00830365" w:rsidRDefault="00830365" w:rsidP="00830365">
            <w:pPr>
              <w:pStyle w:val="BodyText"/>
              <w:rPr>
                <w:lang w:val="en-GB"/>
              </w:rPr>
            </w:pPr>
          </w:p>
        </w:tc>
      </w:tr>
      <w:tr w:rsidR="00380177" w:rsidRPr="00830365" w14:paraId="2AF64979" w14:textId="77777777" w:rsidTr="008733B6">
        <w:trPr>
          <w:trHeight w:hRule="exact" w:val="1081"/>
        </w:trPr>
        <w:tc>
          <w:tcPr>
            <w:tcW w:w="2019" w:type="pct"/>
            <w:tcBorders>
              <w:top w:val="single" w:sz="4" w:space="0" w:color="000000"/>
              <w:left w:val="single" w:sz="4" w:space="0" w:color="000000"/>
              <w:bottom w:val="single" w:sz="4" w:space="0" w:color="000000"/>
              <w:right w:val="single" w:sz="4" w:space="0" w:color="000000"/>
            </w:tcBorders>
            <w:hideMark/>
          </w:tcPr>
          <w:p w14:paraId="5D04A630" w14:textId="77777777" w:rsidR="00830365" w:rsidRPr="00830365" w:rsidRDefault="00830365" w:rsidP="00830365">
            <w:pPr>
              <w:pStyle w:val="BodyText"/>
              <w:rPr>
                <w:lang w:val="en-GB"/>
              </w:rPr>
            </w:pPr>
            <w:r w:rsidRPr="00830365">
              <w:rPr>
                <w:lang w:val="en-GB"/>
              </w:rPr>
              <w:t xml:space="preserve">Whether the affected </w:t>
            </w:r>
            <w:proofErr w:type="gramStart"/>
            <w:r w:rsidRPr="00830365">
              <w:rPr>
                <w:lang w:val="en-GB"/>
              </w:rPr>
              <w:t>land owners</w:t>
            </w:r>
            <w:proofErr w:type="gramEnd"/>
            <w:r w:rsidRPr="00830365">
              <w:rPr>
                <w:lang w:val="en-GB"/>
              </w:rPr>
              <w:t xml:space="preserve"> likely to lose more than 20% of their land/structure area because of donation?</w:t>
            </w:r>
          </w:p>
        </w:tc>
        <w:tc>
          <w:tcPr>
            <w:tcW w:w="533" w:type="pct"/>
            <w:tcBorders>
              <w:top w:val="single" w:sz="4" w:space="0" w:color="000000"/>
              <w:left w:val="single" w:sz="4" w:space="0" w:color="000000"/>
              <w:bottom w:val="single" w:sz="4" w:space="0" w:color="000000"/>
              <w:right w:val="single" w:sz="4" w:space="0" w:color="000000"/>
            </w:tcBorders>
          </w:tcPr>
          <w:p w14:paraId="16685622"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3BBD0FE6"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5F17B136" w14:textId="77777777" w:rsidR="00830365" w:rsidRPr="00830365" w:rsidRDefault="00830365" w:rsidP="00830365">
            <w:pPr>
              <w:pStyle w:val="BodyText"/>
              <w:rPr>
                <w:lang w:val="en-GB"/>
              </w:rPr>
            </w:pPr>
          </w:p>
        </w:tc>
      </w:tr>
      <w:tr w:rsidR="00380177" w:rsidRPr="00830365" w14:paraId="34701E92" w14:textId="77777777" w:rsidTr="008733B6">
        <w:trPr>
          <w:trHeight w:hRule="exact" w:val="1612"/>
        </w:trPr>
        <w:tc>
          <w:tcPr>
            <w:tcW w:w="2019" w:type="pct"/>
            <w:tcBorders>
              <w:top w:val="single" w:sz="4" w:space="0" w:color="000000"/>
              <w:left w:val="single" w:sz="4" w:space="0" w:color="000000"/>
              <w:bottom w:val="single" w:sz="4" w:space="0" w:color="000000"/>
              <w:right w:val="single" w:sz="4" w:space="0" w:color="000000"/>
            </w:tcBorders>
            <w:hideMark/>
          </w:tcPr>
          <w:p w14:paraId="456D6D2A" w14:textId="77777777" w:rsidR="00830365" w:rsidRPr="00830365" w:rsidRDefault="00830365" w:rsidP="00830365">
            <w:pPr>
              <w:pStyle w:val="BodyText"/>
              <w:rPr>
                <w:lang w:val="en-GB"/>
              </w:rPr>
            </w:pPr>
            <w:r w:rsidRPr="00830365">
              <w:rPr>
                <w:lang w:val="en-GB"/>
              </w:rPr>
              <w:t>Are there any non-titled people who are living/doing business/ owning non-land assets (</w:t>
            </w:r>
            <w:proofErr w:type="gramStart"/>
            <w:r w:rsidRPr="00830365">
              <w:rPr>
                <w:lang w:val="en-GB"/>
              </w:rPr>
              <w:t>e.g.</w:t>
            </w:r>
            <w:proofErr w:type="gramEnd"/>
            <w:r w:rsidRPr="00830365">
              <w:rPr>
                <w:lang w:val="en-GB"/>
              </w:rPr>
              <w:t xml:space="preserve"> buildings, fences, etc.) on the proposed site/project locations that use for civil work? Is any temporary impact likely?</w:t>
            </w:r>
          </w:p>
        </w:tc>
        <w:tc>
          <w:tcPr>
            <w:tcW w:w="533" w:type="pct"/>
            <w:tcBorders>
              <w:top w:val="single" w:sz="4" w:space="0" w:color="000000"/>
              <w:left w:val="single" w:sz="4" w:space="0" w:color="000000"/>
              <w:bottom w:val="single" w:sz="4" w:space="0" w:color="000000"/>
              <w:right w:val="single" w:sz="4" w:space="0" w:color="000000"/>
            </w:tcBorders>
          </w:tcPr>
          <w:p w14:paraId="1201C5AB"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6908E9B1"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15FA0A76" w14:textId="77777777" w:rsidR="00830365" w:rsidRPr="00830365" w:rsidRDefault="00830365" w:rsidP="00830365">
            <w:pPr>
              <w:pStyle w:val="BodyText"/>
              <w:rPr>
                <w:lang w:val="en-GB"/>
              </w:rPr>
            </w:pPr>
          </w:p>
        </w:tc>
      </w:tr>
      <w:tr w:rsidR="00380177" w:rsidRPr="00830365" w14:paraId="73E5D377" w14:textId="77777777" w:rsidTr="008733B6">
        <w:trPr>
          <w:trHeight w:hRule="exact" w:val="1153"/>
        </w:trPr>
        <w:tc>
          <w:tcPr>
            <w:tcW w:w="2019" w:type="pct"/>
            <w:tcBorders>
              <w:top w:val="single" w:sz="4" w:space="0" w:color="000000"/>
              <w:left w:val="single" w:sz="4" w:space="0" w:color="000000"/>
              <w:bottom w:val="single" w:sz="4" w:space="0" w:color="000000"/>
              <w:right w:val="single" w:sz="4" w:space="0" w:color="000000"/>
            </w:tcBorders>
            <w:hideMark/>
          </w:tcPr>
          <w:p w14:paraId="4C518860" w14:textId="77777777" w:rsidR="00830365" w:rsidRPr="00830365" w:rsidRDefault="00830365" w:rsidP="00830365">
            <w:pPr>
              <w:pStyle w:val="BodyText"/>
              <w:rPr>
                <w:lang w:val="en-GB"/>
              </w:rPr>
            </w:pPr>
            <w:r w:rsidRPr="00830365">
              <w:rPr>
                <w:lang w:val="en-GB"/>
              </w:rPr>
              <w:t>Does anyone need to move out, or close businesses, commercial/livelihood activities permanently, or temporarily (during constructions)?</w:t>
            </w:r>
          </w:p>
        </w:tc>
        <w:tc>
          <w:tcPr>
            <w:tcW w:w="533" w:type="pct"/>
            <w:tcBorders>
              <w:top w:val="single" w:sz="4" w:space="0" w:color="000000"/>
              <w:left w:val="single" w:sz="4" w:space="0" w:color="000000"/>
              <w:bottom w:val="single" w:sz="4" w:space="0" w:color="000000"/>
              <w:right w:val="single" w:sz="4" w:space="0" w:color="000000"/>
            </w:tcBorders>
          </w:tcPr>
          <w:p w14:paraId="6EE9B3B2"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169FB84A"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086DB5D8" w14:textId="77777777" w:rsidR="00830365" w:rsidRPr="00830365" w:rsidRDefault="00830365" w:rsidP="00830365">
            <w:pPr>
              <w:pStyle w:val="BodyText"/>
              <w:rPr>
                <w:lang w:val="en-GB"/>
              </w:rPr>
            </w:pPr>
          </w:p>
        </w:tc>
      </w:tr>
      <w:tr w:rsidR="00380177" w:rsidRPr="00830365" w14:paraId="409E1BAB" w14:textId="77777777" w:rsidTr="008733B6">
        <w:trPr>
          <w:trHeight w:hRule="exact" w:val="844"/>
        </w:trPr>
        <w:tc>
          <w:tcPr>
            <w:tcW w:w="2019" w:type="pct"/>
            <w:tcBorders>
              <w:top w:val="single" w:sz="4" w:space="0" w:color="000000"/>
              <w:left w:val="single" w:sz="4" w:space="0" w:color="000000"/>
              <w:bottom w:val="single" w:sz="4" w:space="0" w:color="000000"/>
              <w:right w:val="single" w:sz="4" w:space="0" w:color="000000"/>
            </w:tcBorders>
            <w:hideMark/>
          </w:tcPr>
          <w:p w14:paraId="52EE7EAE" w14:textId="77777777" w:rsidR="00830365" w:rsidRPr="00830365" w:rsidRDefault="00830365" w:rsidP="00830365">
            <w:pPr>
              <w:pStyle w:val="BodyText"/>
              <w:rPr>
                <w:lang w:val="en-GB"/>
              </w:rPr>
            </w:pPr>
            <w:r w:rsidRPr="00830365">
              <w:rPr>
                <w:lang w:val="en-GB"/>
              </w:rPr>
              <w:t>Will there be loss of /damage to agricultural lands, standing crops, trees?</w:t>
            </w:r>
          </w:p>
        </w:tc>
        <w:tc>
          <w:tcPr>
            <w:tcW w:w="533" w:type="pct"/>
            <w:tcBorders>
              <w:top w:val="single" w:sz="4" w:space="0" w:color="000000"/>
              <w:left w:val="single" w:sz="4" w:space="0" w:color="000000"/>
              <w:bottom w:val="single" w:sz="4" w:space="0" w:color="000000"/>
              <w:right w:val="single" w:sz="4" w:space="0" w:color="000000"/>
            </w:tcBorders>
          </w:tcPr>
          <w:p w14:paraId="227EBC31"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73067B9D"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5AC131BE" w14:textId="77777777" w:rsidR="00830365" w:rsidRPr="00830365" w:rsidRDefault="00830365" w:rsidP="00830365">
            <w:pPr>
              <w:pStyle w:val="BodyText"/>
              <w:rPr>
                <w:lang w:val="en-GB"/>
              </w:rPr>
            </w:pPr>
          </w:p>
        </w:tc>
      </w:tr>
      <w:tr w:rsidR="00380177" w:rsidRPr="00830365" w14:paraId="3DFD1DD8" w14:textId="77777777" w:rsidTr="008733B6">
        <w:trPr>
          <w:trHeight w:hRule="exact" w:val="559"/>
        </w:trPr>
        <w:tc>
          <w:tcPr>
            <w:tcW w:w="2019" w:type="pct"/>
            <w:tcBorders>
              <w:top w:val="single" w:sz="4" w:space="0" w:color="000000"/>
              <w:left w:val="single" w:sz="4" w:space="0" w:color="000000"/>
              <w:bottom w:val="single" w:sz="4" w:space="0" w:color="000000"/>
              <w:right w:val="single" w:sz="4" w:space="0" w:color="000000"/>
            </w:tcBorders>
            <w:hideMark/>
          </w:tcPr>
          <w:p w14:paraId="0C983A34" w14:textId="77777777" w:rsidR="00830365" w:rsidRPr="00830365" w:rsidRDefault="00830365" w:rsidP="00830365">
            <w:pPr>
              <w:pStyle w:val="BodyText"/>
              <w:rPr>
                <w:lang w:val="en-GB"/>
              </w:rPr>
            </w:pPr>
            <w:r w:rsidRPr="00830365">
              <w:rPr>
                <w:lang w:val="en-GB"/>
              </w:rPr>
              <w:t>Will there be loss of incomes and livelihoods?</w:t>
            </w:r>
          </w:p>
        </w:tc>
        <w:tc>
          <w:tcPr>
            <w:tcW w:w="533" w:type="pct"/>
            <w:tcBorders>
              <w:top w:val="single" w:sz="4" w:space="0" w:color="000000"/>
              <w:left w:val="single" w:sz="4" w:space="0" w:color="000000"/>
              <w:bottom w:val="single" w:sz="4" w:space="0" w:color="000000"/>
              <w:right w:val="single" w:sz="4" w:space="0" w:color="000000"/>
            </w:tcBorders>
          </w:tcPr>
          <w:p w14:paraId="46FD9084"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089DF791"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2F2F2076" w14:textId="77777777" w:rsidR="00830365" w:rsidRPr="00830365" w:rsidRDefault="00830365" w:rsidP="00830365">
            <w:pPr>
              <w:pStyle w:val="BodyText"/>
              <w:rPr>
                <w:lang w:val="en-GB"/>
              </w:rPr>
            </w:pPr>
          </w:p>
        </w:tc>
      </w:tr>
      <w:tr w:rsidR="00380177" w:rsidRPr="00830365" w14:paraId="48B9AB49" w14:textId="77777777" w:rsidTr="008733B6">
        <w:trPr>
          <w:trHeight w:hRule="exact" w:val="941"/>
        </w:trPr>
        <w:tc>
          <w:tcPr>
            <w:tcW w:w="2019" w:type="pct"/>
            <w:tcBorders>
              <w:top w:val="single" w:sz="4" w:space="0" w:color="000000"/>
              <w:left w:val="single" w:sz="4" w:space="0" w:color="000000"/>
              <w:bottom w:val="single" w:sz="4" w:space="0" w:color="000000"/>
              <w:right w:val="single" w:sz="4" w:space="0" w:color="000000"/>
            </w:tcBorders>
            <w:hideMark/>
          </w:tcPr>
          <w:p w14:paraId="326EAC2E" w14:textId="77777777" w:rsidR="00830365" w:rsidRPr="00830365" w:rsidRDefault="00830365" w:rsidP="00830365">
            <w:pPr>
              <w:pStyle w:val="BodyText"/>
              <w:rPr>
                <w:lang w:val="en-GB"/>
              </w:rPr>
            </w:pPr>
            <w:r w:rsidRPr="00830365">
              <w:rPr>
                <w:lang w:val="en-GB"/>
              </w:rPr>
              <w:t>Are there any previous land acquisitions happened and the identified land has been already acquired?</w:t>
            </w:r>
          </w:p>
        </w:tc>
        <w:tc>
          <w:tcPr>
            <w:tcW w:w="533" w:type="pct"/>
            <w:tcBorders>
              <w:top w:val="single" w:sz="4" w:space="0" w:color="000000"/>
              <w:left w:val="single" w:sz="4" w:space="0" w:color="000000"/>
              <w:bottom w:val="single" w:sz="4" w:space="0" w:color="000000"/>
              <w:right w:val="single" w:sz="4" w:space="0" w:color="000000"/>
            </w:tcBorders>
          </w:tcPr>
          <w:p w14:paraId="5AD029D7" w14:textId="77777777" w:rsidR="00830365" w:rsidRPr="00830365" w:rsidRDefault="00830365" w:rsidP="00830365">
            <w:pPr>
              <w:pStyle w:val="BodyText"/>
              <w:rPr>
                <w:lang w:val="en-GB"/>
              </w:rPr>
            </w:pPr>
          </w:p>
        </w:tc>
        <w:tc>
          <w:tcPr>
            <w:tcW w:w="760" w:type="pct"/>
            <w:tcBorders>
              <w:top w:val="single" w:sz="4" w:space="0" w:color="000000"/>
              <w:left w:val="single" w:sz="4" w:space="0" w:color="000000"/>
              <w:bottom w:val="single" w:sz="4" w:space="0" w:color="000000"/>
              <w:right w:val="single" w:sz="4" w:space="0" w:color="000000"/>
            </w:tcBorders>
          </w:tcPr>
          <w:p w14:paraId="7EE201BB" w14:textId="77777777" w:rsidR="00830365" w:rsidRPr="00830365" w:rsidRDefault="00830365" w:rsidP="00830365">
            <w:pPr>
              <w:pStyle w:val="BodyText"/>
              <w:rPr>
                <w:lang w:val="en-GB"/>
              </w:rPr>
            </w:pPr>
          </w:p>
        </w:tc>
        <w:tc>
          <w:tcPr>
            <w:tcW w:w="1688" w:type="pct"/>
            <w:tcBorders>
              <w:top w:val="single" w:sz="4" w:space="0" w:color="000000"/>
              <w:left w:val="single" w:sz="4" w:space="0" w:color="000000"/>
              <w:bottom w:val="single" w:sz="4" w:space="0" w:color="000000"/>
              <w:right w:val="single" w:sz="4" w:space="0" w:color="000000"/>
            </w:tcBorders>
          </w:tcPr>
          <w:p w14:paraId="3F6960F7" w14:textId="77777777" w:rsidR="00830365" w:rsidRPr="00830365" w:rsidRDefault="00830365" w:rsidP="00830365">
            <w:pPr>
              <w:pStyle w:val="BodyText"/>
              <w:rPr>
                <w:lang w:val="en-GB"/>
              </w:rPr>
            </w:pPr>
          </w:p>
        </w:tc>
      </w:tr>
    </w:tbl>
    <w:p w14:paraId="22CA242E" w14:textId="73AB83BC" w:rsidR="00A872C8" w:rsidRDefault="00A872C8" w:rsidP="00B23CD9">
      <w:pPr>
        <w:pStyle w:val="BodyText"/>
      </w:pPr>
    </w:p>
    <w:p w14:paraId="2C210ACE" w14:textId="554F24EE" w:rsidR="00A21B76" w:rsidRDefault="00A21B76" w:rsidP="00A21B76">
      <w:pPr>
        <w:pStyle w:val="BodyText"/>
        <w:rPr>
          <w:lang w:val="en-GB"/>
        </w:rPr>
      </w:pPr>
      <w:r w:rsidRPr="00A21B76">
        <w:rPr>
          <w:lang w:val="en-GB"/>
        </w:rPr>
        <w:t>If an answer is yes to any of the questions above, refer to the Project Resettlement Policy Framework for mitigation measures, and immediately inform the Bank task team</w:t>
      </w:r>
    </w:p>
    <w:p w14:paraId="5848B0A7" w14:textId="77ADC99C" w:rsidR="00367865" w:rsidRDefault="00367865" w:rsidP="00A21B76">
      <w:pPr>
        <w:pStyle w:val="BodyText"/>
        <w:rPr>
          <w:lang w:val="en-GB"/>
        </w:rPr>
      </w:pPr>
    </w:p>
    <w:p w14:paraId="611C68CB" w14:textId="19ED2F28" w:rsidR="00367865" w:rsidRDefault="00367865" w:rsidP="00A21B76">
      <w:pPr>
        <w:pStyle w:val="BodyText"/>
        <w:rPr>
          <w:lang w:val="en-GB"/>
        </w:rPr>
      </w:pPr>
    </w:p>
    <w:p w14:paraId="3B36CB3A" w14:textId="77777777" w:rsidR="00367865" w:rsidRDefault="00367865" w:rsidP="00A21B76">
      <w:pPr>
        <w:pStyle w:val="BodyText"/>
        <w:rPr>
          <w:lang w:val="en-GB"/>
        </w:rPr>
      </w:pPr>
    </w:p>
    <w:p w14:paraId="533154F6" w14:textId="1700C1C5" w:rsidR="00E07906" w:rsidRDefault="00E07906" w:rsidP="00A21B76">
      <w:pPr>
        <w:pStyle w:val="BodyText"/>
        <w:rPr>
          <w:lang w:val="en-GB"/>
        </w:rPr>
      </w:pPr>
    </w:p>
    <w:p w14:paraId="429B5BCA" w14:textId="0591F77C" w:rsidR="00E07906" w:rsidRPr="00F174B0" w:rsidRDefault="00E07906"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76" w:name="_Toc47390889"/>
      <w:bookmarkStart w:id="177" w:name="_Toc128316043"/>
      <w:bookmarkStart w:id="178" w:name="_Toc47442180"/>
      <w:bookmarkStart w:id="179" w:name="_Toc102045119"/>
      <w:r w:rsidRPr="00F174B0">
        <w:rPr>
          <w:rFonts w:ascii="Century Gothic" w:eastAsia="Times New Roman" w:hAnsi="Century Gothic" w:cs="Arial"/>
          <w:b/>
          <w:bCs/>
          <w:iCs/>
          <w:color w:val="2E74B5" w:themeColor="accent5" w:themeShade="BF"/>
          <w:sz w:val="36"/>
          <w:szCs w:val="40"/>
        </w:rPr>
        <w:t xml:space="preserve">Annex 2. </w:t>
      </w:r>
      <w:bookmarkEnd w:id="176"/>
      <w:r w:rsidRPr="00F174B0">
        <w:rPr>
          <w:rFonts w:ascii="Century Gothic" w:eastAsia="Times New Roman" w:hAnsi="Century Gothic" w:cs="Arial"/>
          <w:b/>
          <w:bCs/>
          <w:iCs/>
          <w:color w:val="2E74B5" w:themeColor="accent5" w:themeShade="BF"/>
          <w:sz w:val="36"/>
          <w:szCs w:val="40"/>
        </w:rPr>
        <w:t xml:space="preserve">Content of an Environmental </w:t>
      </w:r>
      <w:r w:rsidR="00F959AA">
        <w:rPr>
          <w:rFonts w:ascii="Century Gothic" w:eastAsia="Times New Roman" w:hAnsi="Century Gothic" w:cs="Arial"/>
          <w:b/>
          <w:bCs/>
          <w:iCs/>
          <w:color w:val="2E74B5" w:themeColor="accent5" w:themeShade="BF"/>
          <w:sz w:val="36"/>
          <w:szCs w:val="40"/>
        </w:rPr>
        <w:t xml:space="preserve">and Social Impact </w:t>
      </w:r>
      <w:r w:rsidRPr="00F174B0">
        <w:rPr>
          <w:rFonts w:ascii="Century Gothic" w:eastAsia="Times New Roman" w:hAnsi="Century Gothic" w:cs="Arial"/>
          <w:b/>
          <w:bCs/>
          <w:iCs/>
          <w:color w:val="2E74B5" w:themeColor="accent5" w:themeShade="BF"/>
          <w:sz w:val="36"/>
          <w:szCs w:val="40"/>
        </w:rPr>
        <w:t>Assessment Report</w:t>
      </w:r>
      <w:bookmarkEnd w:id="177"/>
      <w:r w:rsidRPr="00F174B0">
        <w:rPr>
          <w:rFonts w:ascii="Century Gothic" w:eastAsia="Times New Roman" w:hAnsi="Century Gothic" w:cs="Arial"/>
          <w:b/>
          <w:bCs/>
          <w:iCs/>
          <w:color w:val="2E74B5" w:themeColor="accent5" w:themeShade="BF"/>
          <w:sz w:val="36"/>
          <w:szCs w:val="40"/>
        </w:rPr>
        <w:t xml:space="preserve"> </w:t>
      </w:r>
      <w:bookmarkEnd w:id="178"/>
      <w:bookmarkEnd w:id="179"/>
    </w:p>
    <w:p w14:paraId="0D962D29" w14:textId="77777777" w:rsidR="00367865" w:rsidRDefault="00367865" w:rsidP="00E07906">
      <w:pPr>
        <w:pStyle w:val="BodyText"/>
        <w:rPr>
          <w:b/>
          <w:bCs/>
        </w:rPr>
      </w:pPr>
    </w:p>
    <w:p w14:paraId="5D1D200F" w14:textId="5334044F" w:rsidR="00E07906" w:rsidRPr="00E07906" w:rsidRDefault="00E07906" w:rsidP="00E07906">
      <w:pPr>
        <w:pStyle w:val="BodyText"/>
        <w:rPr>
          <w:b/>
          <w:bCs/>
        </w:rPr>
      </w:pPr>
      <w:r w:rsidRPr="00E07906">
        <w:rPr>
          <w:b/>
          <w:bCs/>
        </w:rPr>
        <w:t>Indicative outline of ESIA</w:t>
      </w:r>
    </w:p>
    <w:p w14:paraId="4163CAD2" w14:textId="77777777" w:rsidR="00E07906" w:rsidRPr="00E07906" w:rsidRDefault="00E07906" w:rsidP="00E07906">
      <w:pPr>
        <w:pStyle w:val="BodyText"/>
      </w:pPr>
      <w:r w:rsidRPr="00E07906">
        <w:t>Where an environmental and social impact assessment is prepared as part of the environmental and social assessment, it will include the following:</w:t>
      </w:r>
    </w:p>
    <w:p w14:paraId="2C68BF4B" w14:textId="77777777" w:rsidR="00E07906" w:rsidRPr="00E07906" w:rsidRDefault="00E07906" w:rsidP="00E07906">
      <w:pPr>
        <w:pStyle w:val="BodyText"/>
        <w:rPr>
          <w:i/>
          <w:iCs/>
        </w:rPr>
      </w:pPr>
      <w:r w:rsidRPr="00E07906">
        <w:t xml:space="preserve">(a) </w:t>
      </w:r>
      <w:r w:rsidRPr="00E07906">
        <w:rPr>
          <w:i/>
          <w:iCs/>
        </w:rPr>
        <w:t>Executive Summary</w:t>
      </w:r>
    </w:p>
    <w:p w14:paraId="497F7464" w14:textId="77777777" w:rsidR="00E07906" w:rsidRPr="00E07906" w:rsidRDefault="00E07906" w:rsidP="00E07906">
      <w:pPr>
        <w:pStyle w:val="BodyText"/>
      </w:pPr>
      <w:r w:rsidRPr="00E07906">
        <w:t>• Concisely discusses significant findings and recommended actions.</w:t>
      </w:r>
    </w:p>
    <w:p w14:paraId="39A0F97E" w14:textId="77777777" w:rsidR="00E07906" w:rsidRPr="00E07906" w:rsidRDefault="00E07906" w:rsidP="00E07906">
      <w:pPr>
        <w:pStyle w:val="BodyText"/>
        <w:rPr>
          <w:i/>
          <w:iCs/>
        </w:rPr>
      </w:pPr>
      <w:r w:rsidRPr="00E07906">
        <w:t xml:space="preserve">(b) </w:t>
      </w:r>
      <w:r w:rsidRPr="00E07906">
        <w:rPr>
          <w:i/>
          <w:iCs/>
        </w:rPr>
        <w:t>Legal and Institutional Framework</w:t>
      </w:r>
    </w:p>
    <w:p w14:paraId="6F903674" w14:textId="77777777" w:rsidR="00E07906" w:rsidRPr="00E07906" w:rsidRDefault="00E07906" w:rsidP="00E07906">
      <w:pPr>
        <w:pStyle w:val="BodyText"/>
      </w:pPr>
      <w:r w:rsidRPr="00E07906">
        <w:t>• Analyzes the legal and institutional framework for the project, within which the environmental</w:t>
      </w:r>
    </w:p>
    <w:p w14:paraId="0A85FEA0" w14:textId="77777777" w:rsidR="00E07906" w:rsidRPr="00E07906" w:rsidRDefault="00E07906" w:rsidP="00E07906">
      <w:pPr>
        <w:pStyle w:val="BodyText"/>
      </w:pPr>
      <w:r w:rsidRPr="00E07906">
        <w:t>and social assessment is carried out, including the issues set out in ESS1, paragraph 26.</w:t>
      </w:r>
    </w:p>
    <w:p w14:paraId="5185E49D" w14:textId="77777777" w:rsidR="00E07906" w:rsidRPr="00E07906" w:rsidRDefault="00E07906" w:rsidP="00E07906">
      <w:pPr>
        <w:pStyle w:val="BodyText"/>
      </w:pPr>
      <w:r w:rsidRPr="00E07906">
        <w:t>• Compares the Borrower’s existing environmental and social framework and the ESSs and identifies the gaps between them.</w:t>
      </w:r>
    </w:p>
    <w:p w14:paraId="18A0467C" w14:textId="77777777" w:rsidR="00E07906" w:rsidRPr="00E07906" w:rsidRDefault="00E07906" w:rsidP="00E07906">
      <w:pPr>
        <w:pStyle w:val="BodyText"/>
      </w:pPr>
    </w:p>
    <w:p w14:paraId="57BCC8A7" w14:textId="77777777" w:rsidR="00E07906" w:rsidRPr="00E07906" w:rsidRDefault="00E07906" w:rsidP="00E07906">
      <w:pPr>
        <w:pStyle w:val="BodyText"/>
      </w:pPr>
      <w:r w:rsidRPr="00E07906">
        <w:t>• Identifies and assesses the environmental and social requirements of any co-financiers.</w:t>
      </w:r>
    </w:p>
    <w:p w14:paraId="006AA50F" w14:textId="77777777" w:rsidR="00E07906" w:rsidRPr="00E07906" w:rsidRDefault="00E07906" w:rsidP="00E07906">
      <w:pPr>
        <w:pStyle w:val="BodyText"/>
      </w:pPr>
    </w:p>
    <w:p w14:paraId="164AE3A1" w14:textId="77777777" w:rsidR="00E07906" w:rsidRPr="00E07906" w:rsidRDefault="00E07906" w:rsidP="00E07906">
      <w:pPr>
        <w:pStyle w:val="BodyText"/>
        <w:rPr>
          <w:i/>
          <w:iCs/>
        </w:rPr>
      </w:pPr>
      <w:r w:rsidRPr="00E07906">
        <w:t xml:space="preserve">(c) </w:t>
      </w:r>
      <w:r w:rsidRPr="00E07906">
        <w:rPr>
          <w:i/>
          <w:iCs/>
        </w:rPr>
        <w:t>Project Description</w:t>
      </w:r>
    </w:p>
    <w:p w14:paraId="520B4D4A" w14:textId="77777777" w:rsidR="00E07906" w:rsidRPr="00E07906" w:rsidRDefault="00E07906" w:rsidP="00E07906">
      <w:pPr>
        <w:pStyle w:val="BodyText"/>
      </w:pPr>
      <w:r w:rsidRPr="00E07906">
        <w:t>• Concisely describes the proposed project and its geographic, environmental, social, and temporal context, including any offsite investments that may be required (e.g., dedicated pipelines, access roads, power supply,</w:t>
      </w:r>
    </w:p>
    <w:p w14:paraId="16A0DEE6" w14:textId="77777777" w:rsidR="00E07906" w:rsidRPr="00E07906" w:rsidRDefault="00E07906" w:rsidP="00E07906">
      <w:pPr>
        <w:pStyle w:val="BodyText"/>
      </w:pPr>
      <w:r w:rsidRPr="00E07906">
        <w:t>water supply, housing, and raw material and product storage facilities), as well as the project’s primary suppliers.</w:t>
      </w:r>
    </w:p>
    <w:p w14:paraId="3493D29B" w14:textId="77777777" w:rsidR="00E07906" w:rsidRPr="00E07906" w:rsidRDefault="00E07906" w:rsidP="00E07906">
      <w:pPr>
        <w:pStyle w:val="BodyText"/>
      </w:pPr>
      <w:r w:rsidRPr="00E07906">
        <w:t>• Through consideration of the details of the project, indicates the need for any plan to meet the requirements of ESS1 through 10.</w:t>
      </w:r>
    </w:p>
    <w:p w14:paraId="26034EDD" w14:textId="77777777" w:rsidR="00E07906" w:rsidRPr="00E07906" w:rsidRDefault="00E07906" w:rsidP="00E07906">
      <w:pPr>
        <w:pStyle w:val="BodyText"/>
      </w:pPr>
      <w:r w:rsidRPr="00E07906">
        <w:t>• Includes a map of sufficient detail, showing the project site and the area that may be affected by the project’s direct, indirect, and cumulative impacts.</w:t>
      </w:r>
    </w:p>
    <w:p w14:paraId="67F543DB" w14:textId="77777777" w:rsidR="00E07906" w:rsidRPr="00E07906" w:rsidRDefault="00E07906" w:rsidP="00E07906">
      <w:pPr>
        <w:pStyle w:val="BodyText"/>
      </w:pPr>
    </w:p>
    <w:p w14:paraId="47392504" w14:textId="77777777" w:rsidR="00E07906" w:rsidRPr="00E07906" w:rsidRDefault="00E07906" w:rsidP="00E07906">
      <w:pPr>
        <w:pStyle w:val="BodyText"/>
        <w:rPr>
          <w:i/>
          <w:iCs/>
        </w:rPr>
      </w:pPr>
      <w:r w:rsidRPr="00E07906">
        <w:t xml:space="preserve">(d) </w:t>
      </w:r>
      <w:r w:rsidRPr="00E07906">
        <w:rPr>
          <w:i/>
          <w:iCs/>
        </w:rPr>
        <w:t>Baseline Data</w:t>
      </w:r>
    </w:p>
    <w:p w14:paraId="764DD8FA" w14:textId="77777777" w:rsidR="00E07906" w:rsidRPr="00E07906" w:rsidRDefault="00E07906" w:rsidP="00E07906">
      <w:pPr>
        <w:pStyle w:val="BodyText"/>
      </w:pPr>
      <w:r w:rsidRPr="00E07906">
        <w:t>• Sets out in detail the baseline data that is relevant to decisions about project location, design, operation, or mitigation measures. This should include a discussion of the accuracy, reliability, and sources of the data</w:t>
      </w:r>
    </w:p>
    <w:p w14:paraId="2389D673" w14:textId="77777777" w:rsidR="00E07906" w:rsidRPr="00E07906" w:rsidRDefault="00E07906" w:rsidP="00E07906">
      <w:pPr>
        <w:pStyle w:val="BodyText"/>
      </w:pPr>
      <w:r w:rsidRPr="00E07906">
        <w:t>as well as information about dates surrounding project identification, planning and implementation.</w:t>
      </w:r>
    </w:p>
    <w:p w14:paraId="79F4B558" w14:textId="77777777" w:rsidR="00E07906" w:rsidRPr="00E07906" w:rsidRDefault="00E07906" w:rsidP="00E07906">
      <w:pPr>
        <w:pStyle w:val="BodyText"/>
      </w:pPr>
      <w:r w:rsidRPr="00E07906">
        <w:t>• Identifies and estimates the extent and quality of available data, key data gaps, and uncertainties associated with predictions.</w:t>
      </w:r>
    </w:p>
    <w:p w14:paraId="3BDDDA52" w14:textId="77777777" w:rsidR="00E07906" w:rsidRPr="00E07906" w:rsidRDefault="00E07906" w:rsidP="00E07906">
      <w:pPr>
        <w:pStyle w:val="BodyText"/>
      </w:pPr>
      <w:r w:rsidRPr="00E07906">
        <w:t>• Based on current information, assesses the scope of the area to be studied and describes relevant physical, biological, and socioeconomic conditions, including any changes anticipated before the project commences.</w:t>
      </w:r>
    </w:p>
    <w:p w14:paraId="490D3E40" w14:textId="77777777" w:rsidR="00E07906" w:rsidRPr="00E07906" w:rsidRDefault="00E07906" w:rsidP="00E07906">
      <w:pPr>
        <w:pStyle w:val="BodyText"/>
      </w:pPr>
      <w:r w:rsidRPr="00E07906">
        <w:t xml:space="preserve">• </w:t>
      </w:r>
      <w:proofErr w:type="gramStart"/>
      <w:r w:rsidRPr="00E07906">
        <w:t>Takes into account</w:t>
      </w:r>
      <w:proofErr w:type="gramEnd"/>
      <w:r w:rsidRPr="00E07906">
        <w:t xml:space="preserve"> current and proposed development activities within the project area but not directly connected to the project.</w:t>
      </w:r>
    </w:p>
    <w:p w14:paraId="1C19FB83" w14:textId="77777777" w:rsidR="00E07906" w:rsidRPr="00E07906" w:rsidRDefault="00E07906" w:rsidP="00E07906">
      <w:pPr>
        <w:pStyle w:val="BodyText"/>
      </w:pPr>
    </w:p>
    <w:p w14:paraId="2BD29766" w14:textId="77777777" w:rsidR="00E07906" w:rsidRPr="00E07906" w:rsidRDefault="00E07906" w:rsidP="00E07906">
      <w:pPr>
        <w:pStyle w:val="BodyText"/>
        <w:rPr>
          <w:i/>
          <w:iCs/>
        </w:rPr>
      </w:pPr>
      <w:r w:rsidRPr="00E07906">
        <w:t xml:space="preserve">(e) </w:t>
      </w:r>
      <w:r w:rsidRPr="00E07906">
        <w:rPr>
          <w:i/>
          <w:iCs/>
        </w:rPr>
        <w:t>Environmental and Social Risks and Impacts</w:t>
      </w:r>
    </w:p>
    <w:p w14:paraId="4906F07B" w14:textId="77777777" w:rsidR="00E07906" w:rsidRPr="00E07906" w:rsidRDefault="00E07906" w:rsidP="00E07906">
      <w:pPr>
        <w:pStyle w:val="BodyText"/>
      </w:pPr>
      <w:r w:rsidRPr="00E07906">
        <w:t xml:space="preserve">• </w:t>
      </w:r>
      <w:proofErr w:type="gramStart"/>
      <w:r w:rsidRPr="00E07906">
        <w:t>Takes into account</w:t>
      </w:r>
      <w:proofErr w:type="gramEnd"/>
      <w:r w:rsidRPr="00E07906">
        <w:t xml:space="preserve"> all relevant environmental and social risks and impacts of the project. This will include the environmental and social risks and impacts specifically identified in ESS2–8, and any other environmental</w:t>
      </w:r>
    </w:p>
    <w:p w14:paraId="2A448304" w14:textId="77777777" w:rsidR="00E07906" w:rsidRPr="00E07906" w:rsidRDefault="00E07906" w:rsidP="00E07906">
      <w:pPr>
        <w:pStyle w:val="BodyText"/>
      </w:pPr>
      <w:r w:rsidRPr="00E07906">
        <w:t xml:space="preserve">and social risks and impacts arising </w:t>
      </w:r>
      <w:proofErr w:type="gramStart"/>
      <w:r w:rsidRPr="00E07906">
        <w:t>as a consequence of</w:t>
      </w:r>
      <w:proofErr w:type="gramEnd"/>
      <w:r w:rsidRPr="00E07906">
        <w:t xml:space="preserve"> the specific nature and context of the project, including the risks and impacts identified in ESS1, paragraph 28.</w:t>
      </w:r>
    </w:p>
    <w:p w14:paraId="2162EC40" w14:textId="77777777" w:rsidR="00E07906" w:rsidRPr="00E07906" w:rsidRDefault="00E07906" w:rsidP="00E07906">
      <w:pPr>
        <w:pStyle w:val="BodyText"/>
      </w:pPr>
    </w:p>
    <w:p w14:paraId="6B0E04C6" w14:textId="77777777" w:rsidR="00E07906" w:rsidRPr="00E07906" w:rsidRDefault="00E07906" w:rsidP="00E07906">
      <w:pPr>
        <w:pStyle w:val="BodyText"/>
        <w:rPr>
          <w:i/>
          <w:iCs/>
        </w:rPr>
      </w:pPr>
      <w:r w:rsidRPr="00E07906">
        <w:t xml:space="preserve">(f) </w:t>
      </w:r>
      <w:r w:rsidRPr="00E07906">
        <w:rPr>
          <w:i/>
          <w:iCs/>
        </w:rPr>
        <w:t>Mitigation Measures</w:t>
      </w:r>
    </w:p>
    <w:p w14:paraId="13DA229C" w14:textId="77777777" w:rsidR="00E07906" w:rsidRPr="00E07906" w:rsidRDefault="00E07906" w:rsidP="00E07906">
      <w:pPr>
        <w:pStyle w:val="BodyText"/>
      </w:pPr>
      <w:r w:rsidRPr="00E07906">
        <w:t>• Identifies mitigation measures and significant residual negative impacts that cannot be mitigated and, to the extent possible, assesses the acceptability of those residual negative impacts.</w:t>
      </w:r>
    </w:p>
    <w:p w14:paraId="326E65C2" w14:textId="77777777" w:rsidR="00E07906" w:rsidRPr="00E07906" w:rsidRDefault="00E07906" w:rsidP="00E07906">
      <w:pPr>
        <w:pStyle w:val="BodyText"/>
      </w:pPr>
      <w:r w:rsidRPr="00E07906">
        <w:t>• Identifies differentiated measures so that adverse impacts do not fall disproportionately on the disadvantaged or vulnerable.</w:t>
      </w:r>
    </w:p>
    <w:p w14:paraId="504287F6" w14:textId="77777777" w:rsidR="00E07906" w:rsidRPr="00E07906" w:rsidRDefault="00E07906" w:rsidP="00E07906">
      <w:pPr>
        <w:pStyle w:val="BodyText"/>
      </w:pPr>
      <w:r w:rsidRPr="00E07906">
        <w:t>• Assesses the feasibility of mitigating the environmental and social impacts; the capital and recurrent costs of proposed mitigation measures, and their suitability under local conditions; and the institutional, training, and monitoring requirements for the proposed mitigation measures.</w:t>
      </w:r>
    </w:p>
    <w:p w14:paraId="2366C2F5" w14:textId="77777777" w:rsidR="00E07906" w:rsidRPr="00E07906" w:rsidRDefault="00E07906" w:rsidP="00E07906">
      <w:pPr>
        <w:pStyle w:val="BodyText"/>
      </w:pPr>
      <w:r w:rsidRPr="00E07906">
        <w:t>• Specifies issues that do not require further attention, providing the basis for this determination.</w:t>
      </w:r>
    </w:p>
    <w:p w14:paraId="3851FBA2" w14:textId="77777777" w:rsidR="00E07906" w:rsidRPr="00E07906" w:rsidRDefault="00E07906" w:rsidP="00E07906">
      <w:pPr>
        <w:pStyle w:val="BodyText"/>
      </w:pPr>
    </w:p>
    <w:p w14:paraId="3C2F4C65" w14:textId="77777777" w:rsidR="00E07906" w:rsidRPr="00E07906" w:rsidRDefault="00E07906" w:rsidP="00E07906">
      <w:pPr>
        <w:pStyle w:val="BodyText"/>
        <w:rPr>
          <w:i/>
          <w:iCs/>
        </w:rPr>
      </w:pPr>
      <w:r w:rsidRPr="00E07906">
        <w:t xml:space="preserve">(g) </w:t>
      </w:r>
      <w:r w:rsidRPr="00E07906">
        <w:rPr>
          <w:i/>
          <w:iCs/>
        </w:rPr>
        <w:t>Analysis of Alternatives</w:t>
      </w:r>
    </w:p>
    <w:p w14:paraId="7D9290A9" w14:textId="77777777" w:rsidR="00E07906" w:rsidRPr="00E07906" w:rsidRDefault="00E07906" w:rsidP="00E07906">
      <w:pPr>
        <w:pStyle w:val="BodyText"/>
      </w:pPr>
      <w:r w:rsidRPr="00E07906">
        <w:t>• Systematically compares feasible alternatives to the proposed project site, technology, design, and operation—including the “without project” situation—in terms of their potential environmental and social impacts.</w:t>
      </w:r>
    </w:p>
    <w:p w14:paraId="7AC498A7" w14:textId="77777777" w:rsidR="00E07906" w:rsidRPr="00E07906" w:rsidRDefault="00E07906" w:rsidP="00E07906">
      <w:pPr>
        <w:pStyle w:val="BodyText"/>
      </w:pPr>
      <w:r w:rsidRPr="00E07906">
        <w:t>• Assesses the alternatives’ feasibility of mitigating the environmental and social impacts; the capital and recurrent costs of alternative mitigation measures, and their suitability under local conditions; and the institutional, training, and monitoring requirements for the alternative mitigation measures.</w:t>
      </w:r>
    </w:p>
    <w:p w14:paraId="63214935" w14:textId="77777777" w:rsidR="00E07906" w:rsidRPr="00E07906" w:rsidRDefault="00E07906" w:rsidP="00E07906">
      <w:pPr>
        <w:pStyle w:val="BodyText"/>
      </w:pPr>
      <w:r w:rsidRPr="00E07906">
        <w:t>• For each of the alternatives, quantifies the environmental and social impacts to the extent possible, and attaches economic values where feasible.</w:t>
      </w:r>
    </w:p>
    <w:p w14:paraId="0F0270EA" w14:textId="77777777" w:rsidR="00E07906" w:rsidRPr="00E07906" w:rsidRDefault="00E07906" w:rsidP="00E07906">
      <w:pPr>
        <w:pStyle w:val="BodyText"/>
      </w:pPr>
    </w:p>
    <w:p w14:paraId="6BB281BE" w14:textId="77777777" w:rsidR="00E07906" w:rsidRPr="00E07906" w:rsidRDefault="00E07906" w:rsidP="00E07906">
      <w:pPr>
        <w:pStyle w:val="BodyText"/>
        <w:rPr>
          <w:i/>
          <w:iCs/>
        </w:rPr>
      </w:pPr>
      <w:r w:rsidRPr="00E07906">
        <w:t xml:space="preserve">(h) </w:t>
      </w:r>
      <w:r w:rsidRPr="00E07906">
        <w:rPr>
          <w:i/>
          <w:iCs/>
        </w:rPr>
        <w:t>Design Measures</w:t>
      </w:r>
    </w:p>
    <w:p w14:paraId="3A2853D4" w14:textId="77777777" w:rsidR="00E07906" w:rsidRPr="00E07906" w:rsidRDefault="00E07906" w:rsidP="00E07906">
      <w:pPr>
        <w:pStyle w:val="BodyText"/>
      </w:pPr>
      <w:r w:rsidRPr="00E07906">
        <w:t xml:space="preserve">• Sets out the basis for selecting the </w:t>
      </w:r>
      <w:proofErr w:type="gramStart"/>
      <w:r w:rsidRPr="00E07906">
        <w:t>particular project</w:t>
      </w:r>
      <w:proofErr w:type="gramEnd"/>
      <w:r w:rsidRPr="00E07906">
        <w:t xml:space="preserve"> design proposed and specifies the applicable EHSGs or if the ESHGs are determined to be inapplicable, justifies recommended emission levels and approaches to pollution prevention and abatement that are consistent with GIIP.</w:t>
      </w:r>
    </w:p>
    <w:p w14:paraId="3824C4F5" w14:textId="77777777" w:rsidR="00E07906" w:rsidRPr="00E07906" w:rsidRDefault="00E07906" w:rsidP="00E07906">
      <w:pPr>
        <w:pStyle w:val="BodyText"/>
      </w:pPr>
    </w:p>
    <w:p w14:paraId="75A4B5C8" w14:textId="77777777" w:rsidR="00E07906" w:rsidRPr="00E07906" w:rsidRDefault="00E07906" w:rsidP="00E07906">
      <w:pPr>
        <w:pStyle w:val="BodyText"/>
        <w:rPr>
          <w:i/>
          <w:iCs/>
        </w:rPr>
      </w:pPr>
      <w:r w:rsidRPr="00E07906">
        <w:t xml:space="preserve">(i) </w:t>
      </w:r>
      <w:r w:rsidRPr="00E07906">
        <w:rPr>
          <w:i/>
          <w:iCs/>
        </w:rPr>
        <w:t>Key Measures and Actions for the Environmental and Social Commitment Plan (ESCP)</w:t>
      </w:r>
    </w:p>
    <w:p w14:paraId="4ADE9E22" w14:textId="77777777" w:rsidR="00E07906" w:rsidRPr="00E07906" w:rsidRDefault="00E07906" w:rsidP="00E07906">
      <w:pPr>
        <w:pStyle w:val="BodyText"/>
      </w:pPr>
      <w:r w:rsidRPr="00E07906">
        <w:t>• Summarizes key measures and actions and the timeframe required for the project to meet the requirements of the ESSs. This will be used in developing the Environmental and Social Commitment Plan (ESCP).</w:t>
      </w:r>
    </w:p>
    <w:p w14:paraId="59656E85" w14:textId="77777777" w:rsidR="00E07906" w:rsidRPr="00E07906" w:rsidRDefault="00E07906" w:rsidP="00E07906">
      <w:pPr>
        <w:pStyle w:val="BodyText"/>
      </w:pPr>
    </w:p>
    <w:p w14:paraId="234DBAF0" w14:textId="77777777" w:rsidR="00E07906" w:rsidRPr="00E07906" w:rsidRDefault="00E07906" w:rsidP="00E07906">
      <w:pPr>
        <w:pStyle w:val="BodyText"/>
        <w:rPr>
          <w:i/>
          <w:iCs/>
        </w:rPr>
      </w:pPr>
      <w:r w:rsidRPr="00E07906">
        <w:t xml:space="preserve">(j) </w:t>
      </w:r>
      <w:r w:rsidRPr="00E07906">
        <w:rPr>
          <w:i/>
          <w:iCs/>
        </w:rPr>
        <w:t>Appendices</w:t>
      </w:r>
    </w:p>
    <w:p w14:paraId="78093BC3" w14:textId="77777777" w:rsidR="00E07906" w:rsidRPr="00E07906" w:rsidRDefault="00E07906" w:rsidP="00E07906">
      <w:pPr>
        <w:pStyle w:val="BodyText"/>
      </w:pPr>
      <w:r w:rsidRPr="00E07906">
        <w:t>• List of the individuals or organizations that prepared or contributed to the environmental and social assessment.</w:t>
      </w:r>
    </w:p>
    <w:p w14:paraId="154698FC" w14:textId="77777777" w:rsidR="00E07906" w:rsidRPr="00E07906" w:rsidRDefault="00E07906" w:rsidP="00E07906">
      <w:pPr>
        <w:pStyle w:val="BodyText"/>
      </w:pPr>
      <w:r w:rsidRPr="00E07906">
        <w:t>• References—setting out the written materials both published and unpublished, that have been used.</w:t>
      </w:r>
    </w:p>
    <w:p w14:paraId="5067B9D0" w14:textId="77777777" w:rsidR="00E07906" w:rsidRPr="00E07906" w:rsidRDefault="00E07906" w:rsidP="00E07906">
      <w:pPr>
        <w:pStyle w:val="BodyText"/>
      </w:pPr>
      <w:r w:rsidRPr="00E07906">
        <w:t xml:space="preserve">• Record of meetings, </w:t>
      </w:r>
      <w:proofErr w:type="gramStart"/>
      <w:r w:rsidRPr="00E07906">
        <w:t>consultations</w:t>
      </w:r>
      <w:proofErr w:type="gramEnd"/>
      <w:r w:rsidRPr="00E07906">
        <w:t xml:space="preserve"> and surveys with stakeholders, including those with affected people and other interested parties. The record specifies the means of such stakeholder engagement that were used to obtain the views of affected people and other interested parties.</w:t>
      </w:r>
    </w:p>
    <w:p w14:paraId="3650383B" w14:textId="77777777" w:rsidR="00E07906" w:rsidRPr="00E07906" w:rsidRDefault="00E07906" w:rsidP="00E07906">
      <w:pPr>
        <w:pStyle w:val="BodyText"/>
      </w:pPr>
      <w:r w:rsidRPr="00E07906">
        <w:t>• Tables presenting the relevant data referred to or summarized in the main text.</w:t>
      </w:r>
    </w:p>
    <w:p w14:paraId="3E89F6D7" w14:textId="2FD5B849" w:rsidR="00E07906" w:rsidRDefault="00E07906" w:rsidP="00E07906">
      <w:pPr>
        <w:pStyle w:val="BodyText"/>
      </w:pPr>
      <w:r w:rsidRPr="00E07906">
        <w:t>• List of associated reports or plans.</w:t>
      </w:r>
    </w:p>
    <w:p w14:paraId="350B9D57" w14:textId="199FDDC3" w:rsidR="00367865" w:rsidRDefault="00367865" w:rsidP="00E07906">
      <w:pPr>
        <w:pStyle w:val="BodyText"/>
      </w:pPr>
    </w:p>
    <w:p w14:paraId="250B3C70" w14:textId="3B1A49D0" w:rsidR="00367865" w:rsidRDefault="00367865" w:rsidP="00E07906">
      <w:pPr>
        <w:pStyle w:val="BodyText"/>
      </w:pPr>
    </w:p>
    <w:p w14:paraId="0AEF734B" w14:textId="77777777" w:rsidR="00367865" w:rsidRPr="00E07906" w:rsidRDefault="00367865" w:rsidP="00E07906">
      <w:pPr>
        <w:pStyle w:val="BodyText"/>
      </w:pPr>
    </w:p>
    <w:p w14:paraId="2A9EC1BC" w14:textId="37C5D080" w:rsidR="00E07906" w:rsidRPr="00F174B0" w:rsidRDefault="00E07906"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80" w:name="_Toc102045120"/>
      <w:bookmarkStart w:id="181" w:name="_Toc128316044"/>
      <w:r w:rsidRPr="00F174B0">
        <w:rPr>
          <w:rFonts w:ascii="Century Gothic" w:eastAsia="Times New Roman" w:hAnsi="Century Gothic" w:cs="Arial"/>
          <w:b/>
          <w:bCs/>
          <w:iCs/>
          <w:color w:val="2E74B5" w:themeColor="accent5" w:themeShade="BF"/>
          <w:sz w:val="36"/>
          <w:szCs w:val="40"/>
        </w:rPr>
        <w:t xml:space="preserve">Annex 3: </w:t>
      </w:r>
      <w:bookmarkStart w:id="182" w:name="_Hlk114483927"/>
      <w:r w:rsidRPr="00F174B0">
        <w:rPr>
          <w:rFonts w:ascii="Century Gothic" w:eastAsia="Times New Roman" w:hAnsi="Century Gothic" w:cs="Arial"/>
          <w:b/>
          <w:bCs/>
          <w:iCs/>
          <w:color w:val="2E74B5" w:themeColor="accent5" w:themeShade="BF"/>
          <w:sz w:val="36"/>
          <w:szCs w:val="40"/>
        </w:rPr>
        <w:t>The content for ESMP</w:t>
      </w:r>
      <w:bookmarkEnd w:id="182"/>
      <w:r w:rsidRPr="00F174B0">
        <w:rPr>
          <w:rFonts w:ascii="Century Gothic" w:eastAsia="Times New Roman" w:hAnsi="Century Gothic" w:cs="Arial"/>
          <w:b/>
          <w:bCs/>
          <w:iCs/>
          <w:color w:val="2E74B5" w:themeColor="accent5" w:themeShade="BF"/>
          <w:sz w:val="36"/>
          <w:szCs w:val="40"/>
        </w:rPr>
        <w:t>:</w:t>
      </w:r>
      <w:bookmarkEnd w:id="180"/>
      <w:bookmarkEnd w:id="181"/>
      <w:r w:rsidRPr="00F174B0">
        <w:rPr>
          <w:rFonts w:ascii="Century Gothic" w:eastAsia="Times New Roman" w:hAnsi="Century Gothic" w:cs="Arial"/>
          <w:b/>
          <w:bCs/>
          <w:iCs/>
          <w:color w:val="2E74B5" w:themeColor="accent5" w:themeShade="BF"/>
          <w:sz w:val="36"/>
          <w:szCs w:val="40"/>
        </w:rPr>
        <w:t xml:space="preserve"> </w:t>
      </w:r>
    </w:p>
    <w:p w14:paraId="277B0817" w14:textId="77777777" w:rsidR="00E07906" w:rsidRPr="00E07906" w:rsidRDefault="00E07906" w:rsidP="00E07906">
      <w:pPr>
        <w:pStyle w:val="BodyText"/>
        <w:rPr>
          <w:lang w:val="en-GB"/>
        </w:rPr>
      </w:pPr>
    </w:p>
    <w:p w14:paraId="35F21613" w14:textId="20D37B66" w:rsidR="00E07906" w:rsidRPr="00E07906" w:rsidRDefault="00E07906" w:rsidP="00E07906">
      <w:pPr>
        <w:pStyle w:val="BodyText"/>
        <w:rPr>
          <w:b/>
          <w:bCs/>
          <w:i/>
        </w:rPr>
      </w:pPr>
      <w:bookmarkStart w:id="183" w:name="_Toc102045121"/>
      <w:r w:rsidRPr="00E07906">
        <w:rPr>
          <w:b/>
          <w:bCs/>
          <w:i/>
        </w:rPr>
        <w:t>Indicative outline of ESMP</w:t>
      </w:r>
      <w:bookmarkEnd w:id="183"/>
    </w:p>
    <w:p w14:paraId="006E71B5" w14:textId="77777777" w:rsidR="00FC6871" w:rsidRDefault="00E07906" w:rsidP="00E07906">
      <w:pPr>
        <w:pStyle w:val="BodyText"/>
      </w:pPr>
      <w:r w:rsidRPr="00E07906">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w:t>
      </w:r>
    </w:p>
    <w:p w14:paraId="2345A7D4" w14:textId="3C861F60" w:rsidR="00E07906" w:rsidRPr="00E07906" w:rsidRDefault="00E07906" w:rsidP="00E07906">
      <w:pPr>
        <w:pStyle w:val="BodyText"/>
      </w:pPr>
      <w:r w:rsidRPr="00E07906">
        <w:t xml:space="preserve">The Borrower </w:t>
      </w:r>
      <w:proofErr w:type="gramStart"/>
      <w:r w:rsidRPr="00E07906">
        <w:t>will :</w:t>
      </w:r>
      <w:proofErr w:type="gramEnd"/>
      <w:r w:rsidRPr="00E07906">
        <w:t xml:space="preserve"> </w:t>
      </w:r>
    </w:p>
    <w:p w14:paraId="42442A16" w14:textId="77777777" w:rsidR="00E07906" w:rsidRPr="00E07906" w:rsidRDefault="00E07906" w:rsidP="00F174B0">
      <w:pPr>
        <w:pStyle w:val="BodyText"/>
        <w:ind w:left="720"/>
      </w:pPr>
      <w:r w:rsidRPr="00E07906">
        <w:t xml:space="preserve">(a) identify the set of responses to potentially adverse </w:t>
      </w:r>
      <w:proofErr w:type="gramStart"/>
      <w:r w:rsidRPr="00E07906">
        <w:t>impacts;</w:t>
      </w:r>
      <w:proofErr w:type="gramEnd"/>
    </w:p>
    <w:p w14:paraId="4C0F5F10" w14:textId="77777777" w:rsidR="00E07906" w:rsidRPr="00E07906" w:rsidRDefault="00E07906" w:rsidP="00F174B0">
      <w:pPr>
        <w:pStyle w:val="BodyText"/>
        <w:ind w:left="720"/>
      </w:pPr>
      <w:r w:rsidRPr="00E07906">
        <w:t>(b) determine requirements for ensuring that those responses are made effectively and in a timely manner; and</w:t>
      </w:r>
    </w:p>
    <w:p w14:paraId="04BED730" w14:textId="77777777" w:rsidR="00E07906" w:rsidRPr="00E07906" w:rsidRDefault="00E07906" w:rsidP="00F174B0">
      <w:pPr>
        <w:pStyle w:val="BodyText"/>
        <w:ind w:left="720"/>
      </w:pPr>
      <w:r w:rsidRPr="00E07906">
        <w:t xml:space="preserve"> (c) describe the means for meeting those requirements. </w:t>
      </w:r>
    </w:p>
    <w:p w14:paraId="27A128F3" w14:textId="46734122" w:rsidR="00020B27" w:rsidRDefault="00E07906" w:rsidP="00E07906">
      <w:pPr>
        <w:pStyle w:val="BodyText"/>
      </w:pPr>
      <w:r w:rsidRPr="00E07906">
        <w:t xml:space="preserve">Depending on the project, an ESMP may be prepared as a stand-alone </w:t>
      </w:r>
      <w:proofErr w:type="gramStart"/>
      <w:r w:rsidRPr="00E07906">
        <w:t>document</w:t>
      </w:r>
      <w:proofErr w:type="gramEnd"/>
      <w:r w:rsidRPr="00E07906">
        <w:t xml:space="preserve"> or the content may be incorporated into the </w:t>
      </w:r>
      <w:r w:rsidR="00020B27">
        <w:t>ESIA</w:t>
      </w:r>
      <w:r w:rsidRPr="00E07906">
        <w:t>.</w:t>
      </w:r>
    </w:p>
    <w:p w14:paraId="691B9209" w14:textId="69F291BE" w:rsidR="00A91B43" w:rsidRDefault="00020B27" w:rsidP="00E07906">
      <w:pPr>
        <w:pStyle w:val="BodyText"/>
      </w:pPr>
      <w:r>
        <w:t xml:space="preserve">ESMP will be prepared during the feasibility/technical design stage and will provide the basis for preparation of the Contractor’s ESMP (c-ESMP), which will become a mandatory requirement to be followed during the construction contract. </w:t>
      </w:r>
      <w:r w:rsidR="00E07906" w:rsidRPr="00E07906">
        <w:t xml:space="preserve"> </w:t>
      </w:r>
    </w:p>
    <w:p w14:paraId="2851EEE8" w14:textId="070515A2" w:rsidR="00E07906" w:rsidRPr="00E07906" w:rsidRDefault="00E07906" w:rsidP="00E07906">
      <w:pPr>
        <w:pStyle w:val="BodyText"/>
      </w:pPr>
      <w:r w:rsidRPr="00E07906">
        <w:t>The content of the ESMP will include the following:</w:t>
      </w:r>
    </w:p>
    <w:p w14:paraId="6A470309" w14:textId="77777777" w:rsidR="00E07906" w:rsidRPr="00F174B0" w:rsidRDefault="00E07906" w:rsidP="00E07906">
      <w:pPr>
        <w:pStyle w:val="BodyText"/>
        <w:rPr>
          <w:b/>
          <w:bCs/>
          <w:i/>
          <w:iCs/>
        </w:rPr>
      </w:pPr>
      <w:r w:rsidRPr="00F174B0">
        <w:rPr>
          <w:b/>
          <w:bCs/>
        </w:rPr>
        <w:t xml:space="preserve">(a) </w:t>
      </w:r>
      <w:r w:rsidRPr="00F174B0">
        <w:rPr>
          <w:b/>
          <w:bCs/>
          <w:i/>
          <w:iCs/>
        </w:rPr>
        <w:t>Mitigation</w:t>
      </w:r>
    </w:p>
    <w:p w14:paraId="414C586C" w14:textId="5BBF3B62" w:rsidR="00E07906" w:rsidRPr="00E07906" w:rsidRDefault="00E07906" w:rsidP="00E07906">
      <w:pPr>
        <w:pStyle w:val="BodyText"/>
      </w:pPr>
      <w:r w:rsidRPr="00E07906">
        <w:t>The ESMP identifies measures and actions in accordance with the mitigation hierarchy that reduce potentially adverse environmental and social impacts to acceptable levels.</w:t>
      </w:r>
    </w:p>
    <w:p w14:paraId="28E8ED25" w14:textId="77777777" w:rsidR="00E07906" w:rsidRPr="00E07906" w:rsidRDefault="00E07906" w:rsidP="00E07906">
      <w:pPr>
        <w:pStyle w:val="BodyText"/>
      </w:pPr>
      <w:r w:rsidRPr="00E07906">
        <w:t xml:space="preserve">The plan will include compensatory measures, if applicable. </w:t>
      </w:r>
    </w:p>
    <w:p w14:paraId="0ADE69FA" w14:textId="77777777" w:rsidR="00E07906" w:rsidRPr="00E07906" w:rsidRDefault="00E07906" w:rsidP="00E07906">
      <w:pPr>
        <w:pStyle w:val="BodyText"/>
      </w:pPr>
      <w:r w:rsidRPr="00E07906">
        <w:t>Specifically, the ESMP:</w:t>
      </w:r>
    </w:p>
    <w:p w14:paraId="119464E1" w14:textId="4E969542" w:rsidR="00E07906" w:rsidRDefault="00E07906" w:rsidP="000E1C5D">
      <w:pPr>
        <w:pStyle w:val="BodyText"/>
        <w:numPr>
          <w:ilvl w:val="0"/>
          <w:numId w:val="51"/>
        </w:numPr>
      </w:pPr>
      <w:r w:rsidRPr="00E07906">
        <w:t>identifies and summarizes all anticipated adverse environmental and social impacts (including those involving indigenous people or involuntary resettlement</w:t>
      </w:r>
      <w:proofErr w:type="gramStart"/>
      <w:r w:rsidRPr="00E07906">
        <w:t>);</w:t>
      </w:r>
      <w:proofErr w:type="gramEnd"/>
    </w:p>
    <w:p w14:paraId="2A25B583" w14:textId="5B84AFFB" w:rsidR="0010693A" w:rsidRPr="00E07906" w:rsidRDefault="0010693A" w:rsidP="000E1C5D">
      <w:pPr>
        <w:pStyle w:val="BodyText"/>
        <w:numPr>
          <w:ilvl w:val="0"/>
          <w:numId w:val="51"/>
        </w:numPr>
      </w:pPr>
      <w:r>
        <w:t>I</w:t>
      </w:r>
      <w:r w:rsidRPr="0010693A">
        <w:t>dentif</w:t>
      </w:r>
      <w:r>
        <w:t xml:space="preserve">ies </w:t>
      </w:r>
      <w:r w:rsidRPr="0010693A">
        <w:t xml:space="preserve">if there are any topic specific sub-plans to be prepared by the Contractor </w:t>
      </w:r>
      <w:proofErr w:type="gramStart"/>
      <w:r w:rsidRPr="0010693A">
        <w:t>e.g.</w:t>
      </w:r>
      <w:proofErr w:type="gramEnd"/>
      <w:r w:rsidRPr="0010693A">
        <w:t xml:space="preserve"> Waste Management Plan</w:t>
      </w:r>
    </w:p>
    <w:p w14:paraId="1B842BF5" w14:textId="6873F072" w:rsidR="0010693A" w:rsidRPr="00E07906" w:rsidRDefault="00E07906" w:rsidP="000E1C5D">
      <w:pPr>
        <w:pStyle w:val="BodyText"/>
        <w:numPr>
          <w:ilvl w:val="0"/>
          <w:numId w:val="51"/>
        </w:numPr>
      </w:pPr>
      <w:r w:rsidRPr="00E07906">
        <w:t xml:space="preserve">describes—with technical details—each mitigation measure, including the type of impact to which it relates and the conditions under which it is required (e.g., continuously or in the event of contingencies), together with designs, equipment descriptions, and operating procedures, as </w:t>
      </w:r>
      <w:proofErr w:type="gramStart"/>
      <w:r w:rsidRPr="00E07906">
        <w:t>appropriate;</w:t>
      </w:r>
      <w:proofErr w:type="gramEnd"/>
    </w:p>
    <w:p w14:paraId="746A912E" w14:textId="1AE47287" w:rsidR="0010693A" w:rsidRPr="0010693A" w:rsidRDefault="00E07906" w:rsidP="000E1C5D">
      <w:pPr>
        <w:pStyle w:val="BodyText"/>
        <w:numPr>
          <w:ilvl w:val="0"/>
          <w:numId w:val="51"/>
        </w:numPr>
        <w:rPr>
          <w:lang w:val="en-GB"/>
        </w:rPr>
      </w:pPr>
      <w:r w:rsidRPr="0010693A">
        <w:rPr>
          <w:lang w:val="en-GB"/>
        </w:rPr>
        <w:t>estimates any potential environmental and social impacts of these measures; and</w:t>
      </w:r>
    </w:p>
    <w:p w14:paraId="2D84627C" w14:textId="490A5FB6" w:rsidR="00E07906" w:rsidRPr="0010693A" w:rsidRDefault="00E07906" w:rsidP="000E1C5D">
      <w:pPr>
        <w:pStyle w:val="BodyText"/>
        <w:numPr>
          <w:ilvl w:val="0"/>
          <w:numId w:val="51"/>
        </w:numPr>
        <w:rPr>
          <w:lang w:val="en-GB"/>
        </w:rPr>
      </w:pPr>
      <w:proofErr w:type="gramStart"/>
      <w:r w:rsidRPr="0010693A">
        <w:rPr>
          <w:lang w:val="en-GB"/>
        </w:rPr>
        <w:t>takes into account</w:t>
      </w:r>
      <w:proofErr w:type="gramEnd"/>
      <w:r w:rsidRPr="0010693A">
        <w:rPr>
          <w:lang w:val="en-GB"/>
        </w:rPr>
        <w:t>, and is consistent with, other mitigation plans required for the project (e.g., for involuntary resettlement, indigenous peoples, or cultural heritage).</w:t>
      </w:r>
    </w:p>
    <w:p w14:paraId="4AC2EA04" w14:textId="77777777" w:rsidR="00E07906" w:rsidRPr="00F174B0" w:rsidRDefault="00E07906" w:rsidP="00E07906">
      <w:pPr>
        <w:pStyle w:val="BodyText"/>
        <w:rPr>
          <w:b/>
          <w:bCs/>
          <w:lang w:val="en-GB"/>
        </w:rPr>
      </w:pPr>
      <w:r w:rsidRPr="00F174B0">
        <w:rPr>
          <w:b/>
          <w:bCs/>
          <w:lang w:val="en-GB"/>
        </w:rPr>
        <w:t>(b) Monitoring</w:t>
      </w:r>
    </w:p>
    <w:p w14:paraId="1D90B327" w14:textId="22F30E57" w:rsidR="00E07906" w:rsidRPr="00E07906" w:rsidRDefault="00E07906" w:rsidP="00E07906">
      <w:pPr>
        <w:pStyle w:val="BodyText"/>
        <w:rPr>
          <w:lang w:val="en-GB"/>
        </w:rPr>
      </w:pPr>
      <w:r w:rsidRPr="00E07906">
        <w:rPr>
          <w:lang w:val="en-GB"/>
        </w:rPr>
        <w:t>The ESMP identifies monitoring objectives and specifies the type of monitoring, with linkages to the impacts assessed in the environmental</w:t>
      </w:r>
      <w:r w:rsidR="006B3270">
        <w:rPr>
          <w:lang w:val="en-GB"/>
        </w:rPr>
        <w:t xml:space="preserve"> </w:t>
      </w:r>
      <w:r w:rsidRPr="00E07906">
        <w:rPr>
          <w:lang w:val="en-GB"/>
        </w:rPr>
        <w:t>and social assessment and the mitigation measures described in the ESMP.48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6250604B" w14:textId="77777777" w:rsidR="00A91B43" w:rsidRDefault="00A91B43" w:rsidP="00E07906">
      <w:pPr>
        <w:pStyle w:val="BodyText"/>
        <w:rPr>
          <w:lang w:val="en-GB"/>
        </w:rPr>
      </w:pPr>
    </w:p>
    <w:p w14:paraId="5335AC7E" w14:textId="478C095F" w:rsidR="00E07906" w:rsidRPr="00F174B0" w:rsidRDefault="00E07906" w:rsidP="00E07906">
      <w:pPr>
        <w:pStyle w:val="BodyText"/>
        <w:rPr>
          <w:b/>
          <w:bCs/>
          <w:lang w:val="en-GB"/>
        </w:rPr>
      </w:pPr>
      <w:r w:rsidRPr="00F174B0">
        <w:rPr>
          <w:b/>
          <w:bCs/>
          <w:lang w:val="en-GB"/>
        </w:rPr>
        <w:t>(c) Capacity Development and Training</w:t>
      </w:r>
    </w:p>
    <w:p w14:paraId="4D2748FF" w14:textId="77777777" w:rsidR="00E07906" w:rsidRPr="00E07906" w:rsidRDefault="00E07906" w:rsidP="00E07906">
      <w:pPr>
        <w:pStyle w:val="BodyText"/>
        <w:rPr>
          <w:lang w:val="en-GB"/>
        </w:rPr>
      </w:pPr>
      <w:r w:rsidRPr="00E07906">
        <w:rPr>
          <w:lang w:val="en-GB"/>
        </w:rPr>
        <w:lastRenderedPageBreak/>
        <w:t>• To support timely and effective implementation of environmental and social project components and mitigation measures, the ESMP draws on the environmental and social assessment of the existence, role, and capability of responsible parties on site or at the agency and ministry level.</w:t>
      </w:r>
    </w:p>
    <w:p w14:paraId="772835B3" w14:textId="77777777" w:rsidR="00E07906" w:rsidRPr="00E07906" w:rsidRDefault="00E07906" w:rsidP="00E07906">
      <w:pPr>
        <w:pStyle w:val="BodyText"/>
        <w:rPr>
          <w:lang w:val="en-GB"/>
        </w:rPr>
      </w:pPr>
      <w:r w:rsidRPr="00E07906">
        <w:rPr>
          <w:lang w:val="en-GB"/>
        </w:rPr>
        <w:t>• 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w:t>
      </w:r>
    </w:p>
    <w:p w14:paraId="5CA116C7" w14:textId="77777777" w:rsidR="00E07906" w:rsidRPr="00E07906" w:rsidRDefault="00E07906" w:rsidP="00E07906">
      <w:pPr>
        <w:pStyle w:val="BodyText"/>
      </w:pPr>
      <w:r w:rsidRPr="00E07906">
        <w:rPr>
          <w:lang w:val="en-GB"/>
        </w:rPr>
        <w:t xml:space="preserve">• To strengthen environmental and social management capability in the agencies responsible for implementation, the ESMP recommends the establishment or expansion of the parties responsible, the training of </w:t>
      </w:r>
      <w:r w:rsidRPr="00E07906">
        <w:t>staff and any additional measures that may be necessary to support implementation of mitigation measures and any other recommendations of the environmental and social assessment.</w:t>
      </w:r>
    </w:p>
    <w:p w14:paraId="609EEE59" w14:textId="3E7B53EF" w:rsidR="00E07906" w:rsidRPr="00E07906" w:rsidRDefault="00E07906" w:rsidP="00E07906">
      <w:pPr>
        <w:pStyle w:val="BodyText"/>
      </w:pPr>
    </w:p>
    <w:p w14:paraId="4C2AC989" w14:textId="1C4FD4AA" w:rsidR="00E07906" w:rsidRPr="00F174B0" w:rsidRDefault="00E07906" w:rsidP="00E07906">
      <w:pPr>
        <w:pStyle w:val="BodyText"/>
        <w:rPr>
          <w:b/>
          <w:bCs/>
          <w:i/>
          <w:iCs/>
        </w:rPr>
      </w:pPr>
      <w:r w:rsidRPr="00F174B0">
        <w:rPr>
          <w:b/>
          <w:bCs/>
        </w:rPr>
        <w:t>(</w:t>
      </w:r>
      <w:r w:rsidR="0010693A">
        <w:rPr>
          <w:b/>
          <w:bCs/>
        </w:rPr>
        <w:t>d</w:t>
      </w:r>
      <w:r w:rsidRPr="00F174B0">
        <w:rPr>
          <w:b/>
          <w:bCs/>
        </w:rPr>
        <w:t xml:space="preserve">) </w:t>
      </w:r>
      <w:r w:rsidRPr="00F174B0">
        <w:rPr>
          <w:b/>
          <w:bCs/>
          <w:i/>
          <w:iCs/>
        </w:rPr>
        <w:t>Integration of ESMP with Project</w:t>
      </w:r>
    </w:p>
    <w:p w14:paraId="20827A9E" w14:textId="77777777" w:rsidR="00E07906" w:rsidRPr="00E07906" w:rsidRDefault="00E07906" w:rsidP="00E07906">
      <w:pPr>
        <w:pStyle w:val="BodyText"/>
      </w:pPr>
      <w:r w:rsidRPr="00E07906">
        <w:t xml:space="preserve">• The Borrower’s decision to proceed with a project, and the Bank’s decision to support that the ESMP (either stand alone or as incorporated into the ESCP) will be executed effectively. Consequently, each  </w:t>
      </w:r>
    </w:p>
    <w:p w14:paraId="0ECC49D6" w14:textId="77777777" w:rsidR="00163FCA" w:rsidRDefault="00E07906" w:rsidP="00E07906">
      <w:pPr>
        <w:pStyle w:val="BodyText"/>
        <w:sectPr w:rsidR="00163FCA" w:rsidSect="00685479">
          <w:pgSz w:w="12240" w:h="15840"/>
          <w:pgMar w:top="1440" w:right="1440" w:bottom="1440" w:left="1440" w:header="778" w:footer="950" w:gutter="0"/>
          <w:pgNumType w:start="0"/>
          <w:cols w:space="720"/>
        </w:sectPr>
      </w:pPr>
      <w:r w:rsidRPr="00E07906">
        <w:t>of the measures and actions to be implemented will be clearly specified, including the individual mitigation and monitoring measures and actions and the institutional responsibilities relating to each, and the costs of so doing will be integrated into the project’s overall planning, design, budget, and implementation.</w:t>
      </w:r>
    </w:p>
    <w:p w14:paraId="5F219432" w14:textId="6F593B96" w:rsidR="00B2653F" w:rsidRDefault="00B2653F"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84" w:name="_Toc102045122"/>
      <w:bookmarkStart w:id="185" w:name="_Toc128316045"/>
      <w:r w:rsidRPr="00F174B0">
        <w:rPr>
          <w:rFonts w:ascii="Century Gothic" w:eastAsia="Times New Roman" w:hAnsi="Century Gothic" w:cs="Arial"/>
          <w:b/>
          <w:bCs/>
          <w:iCs/>
          <w:color w:val="2E74B5" w:themeColor="accent5" w:themeShade="BF"/>
          <w:sz w:val="36"/>
          <w:szCs w:val="40"/>
        </w:rPr>
        <w:lastRenderedPageBreak/>
        <w:t>Annex 4: Environmental and Social Management Plan template</w:t>
      </w:r>
      <w:r w:rsidRPr="008733B6">
        <w:rPr>
          <w:rFonts w:ascii="Century Gothic" w:eastAsia="Times New Roman" w:hAnsi="Century Gothic" w:cs="Arial"/>
          <w:b/>
          <w:bCs/>
          <w:iCs/>
          <w:color w:val="2E74B5" w:themeColor="accent5" w:themeShade="BF"/>
          <w:sz w:val="36"/>
          <w:szCs w:val="40"/>
        </w:rPr>
        <w:t>:</w:t>
      </w:r>
      <w:bookmarkEnd w:id="184"/>
      <w:bookmarkEnd w:id="185"/>
    </w:p>
    <w:p w14:paraId="4D4FEAD1" w14:textId="134D1E41" w:rsidR="00BB1D9C" w:rsidRDefault="00BB1D9C" w:rsidP="00BB1D9C"/>
    <w:p w14:paraId="49D4FE25" w14:textId="77777777" w:rsidR="00BB1D9C" w:rsidRDefault="00BB1D9C" w:rsidP="00BB1D9C"/>
    <w:p w14:paraId="36B36315" w14:textId="77777777" w:rsidR="00BB1D9C" w:rsidRPr="001359B0" w:rsidRDefault="00BB1D9C" w:rsidP="00BB1D9C">
      <w:pPr>
        <w:pStyle w:val="ListParagraph"/>
        <w:numPr>
          <w:ilvl w:val="0"/>
          <w:numId w:val="52"/>
        </w:numPr>
        <w:spacing w:after="0" w:line="240" w:lineRule="auto"/>
        <w:jc w:val="center"/>
        <w:rPr>
          <w:b/>
        </w:rPr>
      </w:pPr>
      <w:proofErr w:type="spellStart"/>
      <w:r w:rsidRPr="001359B0">
        <w:rPr>
          <w:b/>
          <w:lang w:val="fr-FR"/>
        </w:rPr>
        <w:t>Environmental</w:t>
      </w:r>
      <w:proofErr w:type="spellEnd"/>
      <w:r w:rsidRPr="001359B0">
        <w:rPr>
          <w:b/>
          <w:lang w:val="fr-FR"/>
        </w:rPr>
        <w:t xml:space="preserve"> and Social </w:t>
      </w:r>
      <w:r w:rsidRPr="001359B0">
        <w:rPr>
          <w:b/>
        </w:rPr>
        <w:t>Mitigation Plan</w:t>
      </w:r>
    </w:p>
    <w:p w14:paraId="1AECF3D9" w14:textId="77777777" w:rsidR="00BB1D9C" w:rsidRPr="001359B0" w:rsidRDefault="00BB1D9C" w:rsidP="00BB1D9C">
      <w:pPr>
        <w:pStyle w:val="ListParagraph"/>
        <w:rPr>
          <w:b/>
        </w:rPr>
      </w:pPr>
    </w:p>
    <w:tbl>
      <w:tblPr>
        <w:tblW w:w="131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1644"/>
        <w:gridCol w:w="2916"/>
        <w:gridCol w:w="2972"/>
        <w:gridCol w:w="1436"/>
        <w:gridCol w:w="1441"/>
        <w:gridCol w:w="2781"/>
        <w:gridCol w:w="7"/>
      </w:tblGrid>
      <w:tr w:rsidR="00BB1D9C" w:rsidRPr="00F5440D" w14:paraId="604AC8F0" w14:textId="77777777" w:rsidTr="00FC38F7">
        <w:trPr>
          <w:cantSplit/>
          <w:tblHeader/>
          <w:jc w:val="center"/>
        </w:trPr>
        <w:tc>
          <w:tcPr>
            <w:tcW w:w="1644" w:type="dxa"/>
            <w:vMerge w:val="restart"/>
            <w:shd w:val="clear" w:color="auto" w:fill="D9D9D9"/>
            <w:vAlign w:val="center"/>
          </w:tcPr>
          <w:p w14:paraId="0F538FCC" w14:textId="77777777" w:rsidR="00BB1D9C" w:rsidRPr="00F5440D" w:rsidRDefault="00BB1D9C" w:rsidP="00FC38F7">
            <w:pPr>
              <w:spacing w:before="40" w:after="40"/>
              <w:jc w:val="center"/>
              <w:rPr>
                <w:b/>
                <w:sz w:val="20"/>
              </w:rPr>
            </w:pPr>
            <w:r w:rsidRPr="00F5440D">
              <w:rPr>
                <w:b/>
                <w:sz w:val="20"/>
              </w:rPr>
              <w:t>Phase</w:t>
            </w:r>
          </w:p>
        </w:tc>
        <w:tc>
          <w:tcPr>
            <w:tcW w:w="2916" w:type="dxa"/>
            <w:vMerge w:val="restart"/>
            <w:shd w:val="clear" w:color="auto" w:fill="D9D9D9"/>
            <w:vAlign w:val="center"/>
          </w:tcPr>
          <w:p w14:paraId="13C02EEC" w14:textId="77777777" w:rsidR="00BB1D9C" w:rsidRPr="00F5440D" w:rsidRDefault="00BB1D9C" w:rsidP="00FC38F7">
            <w:pPr>
              <w:spacing w:before="40" w:after="40"/>
              <w:jc w:val="center"/>
              <w:rPr>
                <w:b/>
                <w:sz w:val="20"/>
              </w:rPr>
            </w:pPr>
            <w:r w:rsidRPr="00F5440D">
              <w:rPr>
                <w:b/>
                <w:sz w:val="20"/>
              </w:rPr>
              <w:t>Issue</w:t>
            </w:r>
          </w:p>
        </w:tc>
        <w:tc>
          <w:tcPr>
            <w:tcW w:w="2972" w:type="dxa"/>
            <w:vMerge w:val="restart"/>
            <w:shd w:val="clear" w:color="auto" w:fill="D9D9D9"/>
            <w:vAlign w:val="center"/>
          </w:tcPr>
          <w:p w14:paraId="4ED4D4D9" w14:textId="77777777" w:rsidR="00BB1D9C" w:rsidRPr="00F5440D" w:rsidRDefault="00BB1D9C" w:rsidP="00FC38F7">
            <w:pPr>
              <w:spacing w:before="40" w:after="40"/>
              <w:jc w:val="center"/>
              <w:rPr>
                <w:b/>
                <w:sz w:val="20"/>
              </w:rPr>
            </w:pPr>
            <w:r w:rsidRPr="00F5440D">
              <w:rPr>
                <w:b/>
                <w:sz w:val="20"/>
              </w:rPr>
              <w:t>Mitigating measure</w:t>
            </w:r>
          </w:p>
        </w:tc>
        <w:tc>
          <w:tcPr>
            <w:tcW w:w="2877" w:type="dxa"/>
            <w:gridSpan w:val="2"/>
            <w:shd w:val="clear" w:color="auto" w:fill="D9D9D9"/>
            <w:vAlign w:val="center"/>
          </w:tcPr>
          <w:p w14:paraId="55F65CC0" w14:textId="77777777" w:rsidR="00BB1D9C" w:rsidRPr="00F5440D" w:rsidRDefault="00BB1D9C" w:rsidP="00FC38F7">
            <w:pPr>
              <w:spacing w:before="40" w:after="40"/>
              <w:jc w:val="center"/>
              <w:rPr>
                <w:b/>
                <w:sz w:val="20"/>
              </w:rPr>
            </w:pPr>
            <w:r w:rsidRPr="00F5440D">
              <w:rPr>
                <w:b/>
                <w:sz w:val="20"/>
              </w:rPr>
              <w:t>Institutional responsibility</w:t>
            </w:r>
          </w:p>
        </w:tc>
        <w:tc>
          <w:tcPr>
            <w:tcW w:w="2788" w:type="dxa"/>
            <w:gridSpan w:val="2"/>
            <w:vMerge w:val="restart"/>
            <w:shd w:val="clear" w:color="auto" w:fill="D9D9D9"/>
            <w:vAlign w:val="center"/>
          </w:tcPr>
          <w:p w14:paraId="67511C5F" w14:textId="77777777" w:rsidR="00BB1D9C" w:rsidRPr="00F5440D" w:rsidRDefault="00BB1D9C" w:rsidP="00FC38F7">
            <w:pPr>
              <w:spacing w:before="40"/>
              <w:jc w:val="center"/>
              <w:rPr>
                <w:b/>
                <w:sz w:val="20"/>
              </w:rPr>
            </w:pPr>
            <w:r w:rsidRPr="00F5440D">
              <w:rPr>
                <w:b/>
                <w:sz w:val="20"/>
              </w:rPr>
              <w:t>Comments</w:t>
            </w:r>
          </w:p>
          <w:p w14:paraId="2DBA548F" w14:textId="77777777" w:rsidR="00BB1D9C" w:rsidRPr="00F5440D" w:rsidRDefault="00BB1D9C" w:rsidP="00FC38F7">
            <w:pPr>
              <w:spacing w:after="40"/>
              <w:jc w:val="center"/>
              <w:rPr>
                <w:sz w:val="20"/>
              </w:rPr>
            </w:pPr>
            <w:r w:rsidRPr="00F5440D">
              <w:rPr>
                <w:b/>
                <w:sz w:val="20"/>
              </w:rPr>
              <w:t>(</w:t>
            </w:r>
            <w:proofErr w:type="gramStart"/>
            <w:r w:rsidRPr="00F5440D">
              <w:rPr>
                <w:b/>
                <w:sz w:val="20"/>
              </w:rPr>
              <w:t>e.g.</w:t>
            </w:r>
            <w:proofErr w:type="gramEnd"/>
            <w:r w:rsidRPr="00F5440D">
              <w:rPr>
                <w:b/>
                <w:sz w:val="20"/>
              </w:rPr>
              <w:t xml:space="preserve"> secondary impacts)</w:t>
            </w:r>
          </w:p>
        </w:tc>
      </w:tr>
      <w:tr w:rsidR="00BB1D9C" w:rsidRPr="00F5440D" w14:paraId="6FA28FF8" w14:textId="77777777" w:rsidTr="00FC38F7">
        <w:trPr>
          <w:cantSplit/>
          <w:tblHeader/>
          <w:jc w:val="center"/>
        </w:trPr>
        <w:tc>
          <w:tcPr>
            <w:tcW w:w="1644" w:type="dxa"/>
            <w:vMerge/>
            <w:shd w:val="clear" w:color="auto" w:fill="D9D9D9"/>
            <w:vAlign w:val="center"/>
          </w:tcPr>
          <w:p w14:paraId="300B9AF8" w14:textId="77777777" w:rsidR="00BB1D9C" w:rsidRPr="00F5440D" w:rsidRDefault="00BB1D9C" w:rsidP="00FC38F7">
            <w:pPr>
              <w:keepNext/>
              <w:keepLines/>
              <w:spacing w:before="40" w:after="40"/>
              <w:jc w:val="center"/>
              <w:outlineLvl w:val="0"/>
              <w:rPr>
                <w:b/>
                <w:sz w:val="20"/>
              </w:rPr>
            </w:pPr>
          </w:p>
        </w:tc>
        <w:tc>
          <w:tcPr>
            <w:tcW w:w="2916" w:type="dxa"/>
            <w:vMerge/>
            <w:shd w:val="clear" w:color="auto" w:fill="D9D9D9"/>
            <w:vAlign w:val="center"/>
          </w:tcPr>
          <w:p w14:paraId="4844F8A1" w14:textId="77777777" w:rsidR="00BB1D9C" w:rsidRPr="00F5440D" w:rsidRDefault="00BB1D9C" w:rsidP="00FC38F7">
            <w:pPr>
              <w:keepNext/>
              <w:keepLines/>
              <w:spacing w:before="40" w:after="40"/>
              <w:jc w:val="center"/>
              <w:outlineLvl w:val="0"/>
              <w:rPr>
                <w:b/>
                <w:sz w:val="20"/>
              </w:rPr>
            </w:pPr>
          </w:p>
        </w:tc>
        <w:tc>
          <w:tcPr>
            <w:tcW w:w="2972" w:type="dxa"/>
            <w:vMerge/>
            <w:shd w:val="clear" w:color="auto" w:fill="D9D9D9"/>
            <w:vAlign w:val="center"/>
          </w:tcPr>
          <w:p w14:paraId="19031ED8" w14:textId="77777777" w:rsidR="00BB1D9C" w:rsidRPr="00F5440D" w:rsidRDefault="00BB1D9C" w:rsidP="00FC38F7">
            <w:pPr>
              <w:keepNext/>
              <w:keepLines/>
              <w:spacing w:before="40" w:after="40"/>
              <w:jc w:val="center"/>
              <w:outlineLvl w:val="0"/>
              <w:rPr>
                <w:b/>
                <w:sz w:val="20"/>
              </w:rPr>
            </w:pPr>
          </w:p>
        </w:tc>
        <w:tc>
          <w:tcPr>
            <w:tcW w:w="1436" w:type="dxa"/>
            <w:shd w:val="clear" w:color="auto" w:fill="D9D9D9"/>
            <w:vAlign w:val="center"/>
          </w:tcPr>
          <w:p w14:paraId="27C2FC98" w14:textId="77777777" w:rsidR="00BB1D9C" w:rsidRPr="00F5440D" w:rsidRDefault="00BB1D9C" w:rsidP="00FC38F7">
            <w:pPr>
              <w:spacing w:before="40" w:after="40"/>
              <w:jc w:val="center"/>
              <w:rPr>
                <w:b/>
                <w:sz w:val="20"/>
              </w:rPr>
            </w:pPr>
            <w:r w:rsidRPr="00F5440D">
              <w:rPr>
                <w:b/>
                <w:sz w:val="20"/>
              </w:rPr>
              <w:t>Install</w:t>
            </w:r>
          </w:p>
        </w:tc>
        <w:tc>
          <w:tcPr>
            <w:tcW w:w="1441" w:type="dxa"/>
            <w:shd w:val="clear" w:color="auto" w:fill="D9D9D9"/>
            <w:vAlign w:val="center"/>
          </w:tcPr>
          <w:p w14:paraId="7E610890" w14:textId="77777777" w:rsidR="00BB1D9C" w:rsidRPr="00F5440D" w:rsidRDefault="00BB1D9C" w:rsidP="00FC38F7">
            <w:pPr>
              <w:spacing w:before="40" w:after="40"/>
              <w:jc w:val="center"/>
              <w:rPr>
                <w:b/>
                <w:sz w:val="20"/>
              </w:rPr>
            </w:pPr>
            <w:r w:rsidRPr="00F5440D">
              <w:rPr>
                <w:b/>
                <w:sz w:val="20"/>
              </w:rPr>
              <w:t>Operate</w:t>
            </w:r>
          </w:p>
        </w:tc>
        <w:tc>
          <w:tcPr>
            <w:tcW w:w="2788" w:type="dxa"/>
            <w:gridSpan w:val="2"/>
            <w:vMerge/>
            <w:shd w:val="clear" w:color="auto" w:fill="D9D9D9"/>
            <w:vAlign w:val="center"/>
          </w:tcPr>
          <w:p w14:paraId="6B92891A" w14:textId="77777777" w:rsidR="00BB1D9C" w:rsidRPr="00F5440D" w:rsidRDefault="00BB1D9C" w:rsidP="00FC38F7">
            <w:pPr>
              <w:spacing w:before="40" w:after="40"/>
              <w:jc w:val="center"/>
              <w:rPr>
                <w:sz w:val="20"/>
              </w:rPr>
            </w:pPr>
          </w:p>
        </w:tc>
      </w:tr>
      <w:tr w:rsidR="00BB1D9C" w14:paraId="13447149" w14:textId="77777777" w:rsidTr="00FC38F7">
        <w:tblPrEx>
          <w:tblLook w:val="04A0" w:firstRow="1" w:lastRow="0" w:firstColumn="1" w:lastColumn="0" w:noHBand="0" w:noVBand="1"/>
        </w:tblPrEx>
        <w:trPr>
          <w:gridAfter w:val="1"/>
          <w:wAfter w:w="7" w:type="dxa"/>
          <w:jc w:val="center"/>
        </w:trPr>
        <w:tc>
          <w:tcPr>
            <w:tcW w:w="1644" w:type="dxa"/>
            <w:hideMark/>
          </w:tcPr>
          <w:p w14:paraId="4A7A2217" w14:textId="77777777" w:rsidR="00BB1D9C" w:rsidRPr="005A0182" w:rsidRDefault="00BB1D9C" w:rsidP="00FC38F7">
            <w:pPr>
              <w:pStyle w:val="Outline"/>
              <w:spacing w:before="0"/>
              <w:rPr>
                <w:b/>
                <w:kern w:val="0"/>
                <w:sz w:val="20"/>
                <w:u w:val="single"/>
              </w:rPr>
            </w:pPr>
            <w:r w:rsidRPr="005A0182">
              <w:rPr>
                <w:b/>
                <w:kern w:val="0"/>
                <w:sz w:val="20"/>
                <w:u w:val="single"/>
              </w:rPr>
              <w:t>Pre-construction</w:t>
            </w:r>
          </w:p>
        </w:tc>
        <w:tc>
          <w:tcPr>
            <w:tcW w:w="2916" w:type="dxa"/>
          </w:tcPr>
          <w:p w14:paraId="4A7AB614" w14:textId="77777777" w:rsidR="00BB1D9C" w:rsidRPr="005A0182" w:rsidRDefault="00BB1D9C" w:rsidP="00FC38F7">
            <w:pPr>
              <w:pStyle w:val="Outline"/>
              <w:spacing w:before="0"/>
              <w:rPr>
                <w:i/>
                <w:kern w:val="0"/>
                <w:sz w:val="20"/>
              </w:rPr>
            </w:pPr>
            <w:r w:rsidRPr="005A0182">
              <w:rPr>
                <w:i/>
                <w:kern w:val="0"/>
                <w:sz w:val="20"/>
              </w:rPr>
              <w:t xml:space="preserve">Cleaning up of the work site from inert materials, dirt </w:t>
            </w:r>
          </w:p>
          <w:p w14:paraId="60A8026B" w14:textId="77777777" w:rsidR="00BB1D9C" w:rsidRPr="005A0182" w:rsidRDefault="00BB1D9C" w:rsidP="00FC38F7">
            <w:pPr>
              <w:ind w:left="397"/>
              <w:rPr>
                <w:b/>
                <w:sz w:val="20"/>
              </w:rPr>
            </w:pPr>
          </w:p>
        </w:tc>
        <w:tc>
          <w:tcPr>
            <w:tcW w:w="2972" w:type="dxa"/>
          </w:tcPr>
          <w:p w14:paraId="2871A4F4" w14:textId="77777777" w:rsidR="00BB1D9C" w:rsidRPr="00C23963" w:rsidRDefault="00BB1D9C" w:rsidP="00FC38F7">
            <w:pPr>
              <w:pStyle w:val="BodyText"/>
              <w:rPr>
                <w:rFonts w:cs="Calibri"/>
                <w:sz w:val="20"/>
                <w:szCs w:val="20"/>
                <w:lang w:val="en-GB"/>
              </w:rPr>
            </w:pPr>
            <w:r w:rsidRPr="00C23963">
              <w:rPr>
                <w:rFonts w:cs="Calibri"/>
                <w:sz w:val="20"/>
                <w:szCs w:val="20"/>
                <w:lang w:val="en-GB"/>
              </w:rPr>
              <w:t>Prepare Waste Management Plan</w:t>
            </w:r>
          </w:p>
          <w:p w14:paraId="2AD1F591" w14:textId="77777777" w:rsidR="00BB1D9C" w:rsidRDefault="00BB1D9C" w:rsidP="00FC38F7">
            <w:pPr>
              <w:pStyle w:val="Outline"/>
              <w:spacing w:before="0"/>
              <w:ind w:left="227"/>
              <w:rPr>
                <w:kern w:val="0"/>
                <w:sz w:val="20"/>
              </w:rPr>
            </w:pPr>
            <w:r w:rsidRPr="00270605">
              <w:rPr>
                <w:kern w:val="0"/>
                <w:sz w:val="20"/>
              </w:rPr>
              <w:t>In consultation with the Municipality, provide an appropriate method for recycling construction materials and scrap metal materials.</w:t>
            </w:r>
          </w:p>
        </w:tc>
        <w:tc>
          <w:tcPr>
            <w:tcW w:w="1436" w:type="dxa"/>
          </w:tcPr>
          <w:p w14:paraId="53C675BF" w14:textId="77777777" w:rsidR="00BB1D9C" w:rsidRDefault="00BB1D9C" w:rsidP="00FC38F7">
            <w:pPr>
              <w:pStyle w:val="Outline"/>
              <w:spacing w:before="0"/>
              <w:rPr>
                <w:kern w:val="0"/>
                <w:sz w:val="20"/>
              </w:rPr>
            </w:pPr>
            <w:r>
              <w:rPr>
                <w:kern w:val="0"/>
                <w:sz w:val="20"/>
              </w:rPr>
              <w:t>Contractor/supervisor</w:t>
            </w:r>
          </w:p>
        </w:tc>
        <w:tc>
          <w:tcPr>
            <w:tcW w:w="1441" w:type="dxa"/>
          </w:tcPr>
          <w:p w14:paraId="7F9FF175" w14:textId="77777777" w:rsidR="00BB1D9C" w:rsidRDefault="00BB1D9C" w:rsidP="00FC38F7">
            <w:pPr>
              <w:rPr>
                <w:sz w:val="20"/>
              </w:rPr>
            </w:pPr>
          </w:p>
        </w:tc>
        <w:tc>
          <w:tcPr>
            <w:tcW w:w="2781" w:type="dxa"/>
          </w:tcPr>
          <w:p w14:paraId="35FF03E0" w14:textId="77777777" w:rsidR="00BB1D9C" w:rsidRDefault="00BB1D9C" w:rsidP="00FC38F7">
            <w:pPr>
              <w:rPr>
                <w:sz w:val="20"/>
              </w:rPr>
            </w:pPr>
          </w:p>
        </w:tc>
      </w:tr>
      <w:tr w:rsidR="00BB1D9C" w:rsidRPr="00F5440D" w14:paraId="39672C4C" w14:textId="77777777" w:rsidTr="00FC38F7">
        <w:trPr>
          <w:jc w:val="center"/>
        </w:trPr>
        <w:tc>
          <w:tcPr>
            <w:tcW w:w="1644" w:type="dxa"/>
          </w:tcPr>
          <w:p w14:paraId="43BAA6E1" w14:textId="77777777" w:rsidR="00BB1D9C" w:rsidRPr="00600E33" w:rsidRDefault="00BB1D9C" w:rsidP="00FC38F7">
            <w:pPr>
              <w:pStyle w:val="Outline"/>
              <w:spacing w:before="0"/>
              <w:jc w:val="center"/>
              <w:rPr>
                <w:b/>
                <w:kern w:val="0"/>
                <w:sz w:val="20"/>
                <w:u w:val="single"/>
              </w:rPr>
            </w:pPr>
            <w:r>
              <w:rPr>
                <w:b/>
                <w:kern w:val="0"/>
                <w:sz w:val="20"/>
                <w:u w:val="single"/>
              </w:rPr>
              <w:t>Pre-construction</w:t>
            </w:r>
          </w:p>
        </w:tc>
        <w:tc>
          <w:tcPr>
            <w:tcW w:w="2916" w:type="dxa"/>
          </w:tcPr>
          <w:p w14:paraId="6AA0E9C4" w14:textId="77777777" w:rsidR="00BB1D9C" w:rsidRPr="00600E33" w:rsidRDefault="00BB1D9C" w:rsidP="00FC38F7">
            <w:pPr>
              <w:pStyle w:val="Outline"/>
              <w:spacing w:before="0"/>
              <w:rPr>
                <w:i/>
                <w:kern w:val="0"/>
                <w:sz w:val="20"/>
              </w:rPr>
            </w:pPr>
          </w:p>
        </w:tc>
        <w:tc>
          <w:tcPr>
            <w:tcW w:w="2972" w:type="dxa"/>
          </w:tcPr>
          <w:p w14:paraId="3A34F0DA" w14:textId="77777777" w:rsidR="00BB1D9C" w:rsidRPr="00600E33" w:rsidRDefault="00BB1D9C" w:rsidP="00FC38F7">
            <w:pPr>
              <w:pStyle w:val="Outline"/>
              <w:spacing w:before="0"/>
              <w:rPr>
                <w:kern w:val="0"/>
                <w:sz w:val="20"/>
              </w:rPr>
            </w:pPr>
          </w:p>
        </w:tc>
        <w:tc>
          <w:tcPr>
            <w:tcW w:w="1436" w:type="dxa"/>
          </w:tcPr>
          <w:p w14:paraId="1C089D36" w14:textId="77777777" w:rsidR="00BB1D9C" w:rsidRPr="00600E33" w:rsidRDefault="00BB1D9C" w:rsidP="00FC38F7">
            <w:pPr>
              <w:pStyle w:val="Outline"/>
              <w:spacing w:before="0"/>
              <w:rPr>
                <w:kern w:val="0"/>
                <w:sz w:val="20"/>
              </w:rPr>
            </w:pPr>
          </w:p>
        </w:tc>
        <w:tc>
          <w:tcPr>
            <w:tcW w:w="1441" w:type="dxa"/>
          </w:tcPr>
          <w:p w14:paraId="1183D512" w14:textId="77777777" w:rsidR="00BB1D9C" w:rsidRPr="00F5440D" w:rsidRDefault="00BB1D9C" w:rsidP="00FC38F7">
            <w:pPr>
              <w:rPr>
                <w:sz w:val="20"/>
              </w:rPr>
            </w:pPr>
          </w:p>
        </w:tc>
        <w:tc>
          <w:tcPr>
            <w:tcW w:w="2788" w:type="dxa"/>
            <w:gridSpan w:val="2"/>
          </w:tcPr>
          <w:p w14:paraId="0991CCB7" w14:textId="77777777" w:rsidR="00BB1D9C" w:rsidRPr="00F5440D" w:rsidRDefault="00BB1D9C" w:rsidP="00FC38F7">
            <w:pPr>
              <w:rPr>
                <w:sz w:val="20"/>
              </w:rPr>
            </w:pPr>
          </w:p>
        </w:tc>
      </w:tr>
      <w:tr w:rsidR="00BB1D9C" w:rsidRPr="00F5440D" w14:paraId="52F523F1" w14:textId="77777777" w:rsidTr="00FC38F7">
        <w:trPr>
          <w:jc w:val="center"/>
        </w:trPr>
        <w:tc>
          <w:tcPr>
            <w:tcW w:w="1644" w:type="dxa"/>
          </w:tcPr>
          <w:p w14:paraId="461B32B4"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1C750E17" w14:textId="77777777" w:rsidR="00BB1D9C" w:rsidRPr="00F5440D" w:rsidRDefault="00BB1D9C" w:rsidP="00FC38F7">
            <w:pPr>
              <w:pStyle w:val="Outline"/>
              <w:spacing w:before="0"/>
              <w:rPr>
                <w:i/>
                <w:kern w:val="0"/>
                <w:sz w:val="20"/>
              </w:rPr>
            </w:pPr>
            <w:r w:rsidRPr="00600E33">
              <w:rPr>
                <w:i/>
                <w:kern w:val="0"/>
                <w:sz w:val="20"/>
              </w:rPr>
              <w:t xml:space="preserve">Materials supplied </w:t>
            </w:r>
            <w:r w:rsidRPr="007061CB">
              <w:rPr>
                <w:kern w:val="0"/>
                <w:sz w:val="20"/>
              </w:rPr>
              <w:t>from illegal or unauthorized sites may exert pressure on the natural resources</w:t>
            </w:r>
          </w:p>
          <w:p w14:paraId="51AA5502" w14:textId="77777777" w:rsidR="00BB1D9C" w:rsidRPr="00F5440D" w:rsidRDefault="00BB1D9C" w:rsidP="00FC38F7">
            <w:pPr>
              <w:ind w:left="397"/>
              <w:rPr>
                <w:b/>
                <w:sz w:val="20"/>
              </w:rPr>
            </w:pPr>
          </w:p>
        </w:tc>
        <w:tc>
          <w:tcPr>
            <w:tcW w:w="2972" w:type="dxa"/>
          </w:tcPr>
          <w:p w14:paraId="0E8C009A" w14:textId="77777777" w:rsidR="00BB1D9C" w:rsidRPr="00F5440D" w:rsidRDefault="00BB1D9C" w:rsidP="00FC38F7">
            <w:pPr>
              <w:pStyle w:val="Outline"/>
              <w:spacing w:before="0"/>
              <w:rPr>
                <w:kern w:val="0"/>
                <w:sz w:val="20"/>
              </w:rPr>
            </w:pPr>
            <w:r w:rsidRPr="00600E33">
              <w:rPr>
                <w:kern w:val="0"/>
                <w:sz w:val="20"/>
              </w:rPr>
              <w:t xml:space="preserve">use existing and licensed stones </w:t>
            </w:r>
            <w:proofErr w:type="gramStart"/>
            <w:r w:rsidRPr="00600E33">
              <w:rPr>
                <w:kern w:val="0"/>
                <w:sz w:val="20"/>
              </w:rPr>
              <w:t>quarries;</w:t>
            </w:r>
            <w:proofErr w:type="gramEnd"/>
          </w:p>
          <w:p w14:paraId="2BFFC360" w14:textId="77777777" w:rsidR="00BB1D9C" w:rsidRPr="00F5440D" w:rsidRDefault="00BB1D9C" w:rsidP="00FC38F7">
            <w:pPr>
              <w:pStyle w:val="Outline"/>
              <w:spacing w:before="0"/>
              <w:rPr>
                <w:kern w:val="0"/>
                <w:sz w:val="20"/>
              </w:rPr>
            </w:pPr>
            <w:r w:rsidRPr="00600E33">
              <w:rPr>
                <w:kern w:val="0"/>
                <w:sz w:val="20"/>
              </w:rPr>
              <w:t>requirement for official approval or valid operating license</w:t>
            </w:r>
          </w:p>
        </w:tc>
        <w:tc>
          <w:tcPr>
            <w:tcW w:w="1436" w:type="dxa"/>
          </w:tcPr>
          <w:p w14:paraId="0DF712E5"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5A9C8693" w14:textId="77777777" w:rsidR="00BB1D9C" w:rsidRPr="00F5440D" w:rsidRDefault="00BB1D9C" w:rsidP="00FC38F7">
            <w:pPr>
              <w:rPr>
                <w:sz w:val="20"/>
              </w:rPr>
            </w:pPr>
          </w:p>
        </w:tc>
        <w:tc>
          <w:tcPr>
            <w:tcW w:w="2788" w:type="dxa"/>
            <w:gridSpan w:val="2"/>
          </w:tcPr>
          <w:p w14:paraId="41E395C3" w14:textId="77777777" w:rsidR="00BB1D9C" w:rsidRPr="00F5440D" w:rsidRDefault="00BB1D9C" w:rsidP="00FC38F7">
            <w:pPr>
              <w:keepNext/>
              <w:keepLines/>
              <w:spacing w:before="200"/>
              <w:outlineLvl w:val="1"/>
              <w:rPr>
                <w:sz w:val="20"/>
              </w:rPr>
            </w:pPr>
          </w:p>
        </w:tc>
      </w:tr>
      <w:tr w:rsidR="00BB1D9C" w:rsidRPr="00F5440D" w14:paraId="2600AAB1" w14:textId="77777777" w:rsidTr="00FC38F7">
        <w:trPr>
          <w:jc w:val="center"/>
        </w:trPr>
        <w:tc>
          <w:tcPr>
            <w:tcW w:w="1644" w:type="dxa"/>
          </w:tcPr>
          <w:p w14:paraId="2170C70B"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7E90B973" w14:textId="77777777" w:rsidR="00BB1D9C" w:rsidRPr="00F5440D" w:rsidRDefault="00BB1D9C" w:rsidP="00FC38F7">
            <w:pPr>
              <w:pStyle w:val="Outline"/>
              <w:spacing w:before="0"/>
              <w:rPr>
                <w:kern w:val="0"/>
                <w:sz w:val="20"/>
              </w:rPr>
            </w:pPr>
            <w:r w:rsidRPr="00600E33">
              <w:rPr>
                <w:i/>
                <w:kern w:val="0"/>
                <w:sz w:val="20"/>
              </w:rPr>
              <w:t xml:space="preserve">Dust generated </w:t>
            </w:r>
            <w:r w:rsidRPr="007061CB">
              <w:rPr>
                <w:kern w:val="0"/>
                <w:sz w:val="20"/>
              </w:rPr>
              <w:t>during transport of stone</w:t>
            </w:r>
            <w:r w:rsidRPr="007061CB">
              <w:rPr>
                <w:i/>
                <w:kern w:val="0"/>
                <w:sz w:val="20"/>
              </w:rPr>
              <w:t xml:space="preserve"> </w:t>
            </w:r>
            <w:r w:rsidRPr="007061CB">
              <w:rPr>
                <w:kern w:val="0"/>
                <w:sz w:val="20"/>
              </w:rPr>
              <w:t xml:space="preserve">or aggregate materials </w:t>
            </w:r>
          </w:p>
          <w:p w14:paraId="1127636C" w14:textId="77777777" w:rsidR="00BB1D9C" w:rsidRPr="00F5440D" w:rsidRDefault="00BB1D9C" w:rsidP="00FC38F7">
            <w:pPr>
              <w:pStyle w:val="Outline"/>
              <w:spacing w:before="0"/>
              <w:ind w:left="397"/>
              <w:rPr>
                <w:b/>
                <w:sz w:val="20"/>
              </w:rPr>
            </w:pPr>
          </w:p>
        </w:tc>
        <w:tc>
          <w:tcPr>
            <w:tcW w:w="2972" w:type="dxa"/>
          </w:tcPr>
          <w:p w14:paraId="2F1DD66A" w14:textId="77777777" w:rsidR="00BB1D9C" w:rsidRPr="00F5440D" w:rsidRDefault="00BB1D9C" w:rsidP="00FC38F7">
            <w:pPr>
              <w:pStyle w:val="Outline"/>
              <w:spacing w:before="0"/>
              <w:rPr>
                <w:kern w:val="0"/>
                <w:sz w:val="20"/>
              </w:rPr>
            </w:pPr>
            <w:r w:rsidRPr="00600E33">
              <w:rPr>
                <w:kern w:val="0"/>
                <w:sz w:val="20"/>
              </w:rPr>
              <w:t>wet or cover truck load</w:t>
            </w:r>
          </w:p>
          <w:p w14:paraId="26B7727B" w14:textId="77777777" w:rsidR="00BB1D9C" w:rsidRPr="00F5440D" w:rsidRDefault="00BB1D9C" w:rsidP="00FC38F7">
            <w:pPr>
              <w:pStyle w:val="Outline"/>
              <w:spacing w:before="0"/>
              <w:rPr>
                <w:kern w:val="0"/>
                <w:sz w:val="20"/>
              </w:rPr>
            </w:pPr>
          </w:p>
        </w:tc>
        <w:tc>
          <w:tcPr>
            <w:tcW w:w="1436" w:type="dxa"/>
          </w:tcPr>
          <w:p w14:paraId="66AFA795"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7BBCE33B" w14:textId="77777777" w:rsidR="00BB1D9C" w:rsidRPr="00F5440D" w:rsidRDefault="00BB1D9C" w:rsidP="00FC38F7">
            <w:pPr>
              <w:rPr>
                <w:sz w:val="20"/>
              </w:rPr>
            </w:pPr>
          </w:p>
        </w:tc>
        <w:tc>
          <w:tcPr>
            <w:tcW w:w="2788" w:type="dxa"/>
            <w:gridSpan w:val="2"/>
          </w:tcPr>
          <w:p w14:paraId="1866420D" w14:textId="77777777" w:rsidR="00BB1D9C" w:rsidRPr="00F5440D" w:rsidRDefault="00BB1D9C" w:rsidP="00FC38F7">
            <w:pPr>
              <w:rPr>
                <w:sz w:val="20"/>
              </w:rPr>
            </w:pPr>
          </w:p>
        </w:tc>
      </w:tr>
      <w:tr w:rsidR="00BB1D9C" w:rsidRPr="00F5440D" w14:paraId="7255DE17" w14:textId="77777777" w:rsidTr="00FC38F7">
        <w:tblPrEx>
          <w:tblCellMar>
            <w:left w:w="56" w:type="dxa"/>
            <w:right w:w="56" w:type="dxa"/>
          </w:tblCellMar>
        </w:tblPrEx>
        <w:trPr>
          <w:jc w:val="center"/>
        </w:trPr>
        <w:tc>
          <w:tcPr>
            <w:tcW w:w="1644" w:type="dxa"/>
          </w:tcPr>
          <w:p w14:paraId="02A10419"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7626E49B" w14:textId="77777777" w:rsidR="00BB1D9C" w:rsidRPr="00F5440D" w:rsidRDefault="00BB1D9C" w:rsidP="00FC38F7">
            <w:pPr>
              <w:pStyle w:val="Outline"/>
              <w:spacing w:before="0"/>
              <w:rPr>
                <w:sz w:val="20"/>
              </w:rPr>
            </w:pPr>
            <w:r w:rsidRPr="00600E33">
              <w:rPr>
                <w:i/>
                <w:kern w:val="0"/>
                <w:sz w:val="20"/>
              </w:rPr>
              <w:t xml:space="preserve">Dust </w:t>
            </w:r>
            <w:r w:rsidRPr="007061CB">
              <w:rPr>
                <w:kern w:val="0"/>
                <w:sz w:val="20"/>
              </w:rPr>
              <w:t xml:space="preserve">generated during construction works </w:t>
            </w:r>
          </w:p>
        </w:tc>
        <w:tc>
          <w:tcPr>
            <w:tcW w:w="2972" w:type="dxa"/>
          </w:tcPr>
          <w:p w14:paraId="4D1D10FC" w14:textId="77777777" w:rsidR="00BB1D9C" w:rsidRPr="00F5440D" w:rsidRDefault="00BB1D9C" w:rsidP="00FC38F7">
            <w:pPr>
              <w:pStyle w:val="Outline"/>
              <w:spacing w:before="0"/>
              <w:rPr>
                <w:kern w:val="0"/>
                <w:sz w:val="20"/>
              </w:rPr>
            </w:pPr>
            <w:r w:rsidRPr="00600E33">
              <w:rPr>
                <w:kern w:val="0"/>
                <w:sz w:val="20"/>
              </w:rPr>
              <w:t>water construction site and material storage sites as appropriate</w:t>
            </w:r>
          </w:p>
        </w:tc>
        <w:tc>
          <w:tcPr>
            <w:tcW w:w="1436" w:type="dxa"/>
          </w:tcPr>
          <w:p w14:paraId="6F217C12"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72A1A749" w14:textId="77777777" w:rsidR="00BB1D9C" w:rsidRPr="00F5440D" w:rsidRDefault="00BB1D9C" w:rsidP="00FC38F7">
            <w:pPr>
              <w:rPr>
                <w:sz w:val="20"/>
              </w:rPr>
            </w:pPr>
          </w:p>
        </w:tc>
        <w:tc>
          <w:tcPr>
            <w:tcW w:w="2788" w:type="dxa"/>
            <w:gridSpan w:val="2"/>
          </w:tcPr>
          <w:p w14:paraId="3E9B9953" w14:textId="77777777" w:rsidR="00BB1D9C" w:rsidRPr="00F5440D" w:rsidRDefault="00BB1D9C" w:rsidP="00FC38F7">
            <w:pPr>
              <w:pStyle w:val="Outline"/>
              <w:spacing w:before="0"/>
              <w:rPr>
                <w:kern w:val="0"/>
                <w:sz w:val="20"/>
              </w:rPr>
            </w:pPr>
          </w:p>
        </w:tc>
      </w:tr>
      <w:tr w:rsidR="00BB1D9C" w:rsidRPr="00F5440D" w14:paraId="35F534E2" w14:textId="77777777" w:rsidTr="00FC38F7">
        <w:tblPrEx>
          <w:tblCellMar>
            <w:left w:w="56" w:type="dxa"/>
            <w:right w:w="56" w:type="dxa"/>
          </w:tblCellMar>
        </w:tblPrEx>
        <w:trPr>
          <w:jc w:val="center"/>
        </w:trPr>
        <w:tc>
          <w:tcPr>
            <w:tcW w:w="1644" w:type="dxa"/>
          </w:tcPr>
          <w:p w14:paraId="6336097F"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2B1731C4" w14:textId="77777777" w:rsidR="00BB1D9C" w:rsidRPr="00F5440D" w:rsidRDefault="00BB1D9C" w:rsidP="00FC38F7">
            <w:pPr>
              <w:pStyle w:val="Outline"/>
              <w:spacing w:before="0"/>
              <w:rPr>
                <w:sz w:val="20"/>
              </w:rPr>
            </w:pPr>
            <w:r w:rsidRPr="007061CB">
              <w:rPr>
                <w:i/>
                <w:sz w:val="20"/>
              </w:rPr>
              <w:t xml:space="preserve">Air pollution and noise </w:t>
            </w:r>
            <w:r w:rsidRPr="007061CB">
              <w:rPr>
                <w:sz w:val="20"/>
              </w:rPr>
              <w:t xml:space="preserve">from machinery on site, </w:t>
            </w:r>
            <w:proofErr w:type="gramStart"/>
            <w:r w:rsidRPr="007061CB">
              <w:rPr>
                <w:sz w:val="20"/>
              </w:rPr>
              <w:t>transport</w:t>
            </w:r>
            <w:proofErr w:type="gramEnd"/>
            <w:r w:rsidRPr="007061CB">
              <w:rPr>
                <w:sz w:val="20"/>
              </w:rPr>
              <w:t xml:space="preserve"> and combustion on site</w:t>
            </w:r>
          </w:p>
        </w:tc>
        <w:tc>
          <w:tcPr>
            <w:tcW w:w="2972" w:type="dxa"/>
          </w:tcPr>
          <w:p w14:paraId="33DD03DF" w14:textId="77777777" w:rsidR="00BB1D9C" w:rsidRPr="00F5440D" w:rsidRDefault="00BB1D9C" w:rsidP="00FC38F7">
            <w:pPr>
              <w:pStyle w:val="Outline"/>
              <w:spacing w:before="0"/>
              <w:rPr>
                <w:kern w:val="0"/>
                <w:sz w:val="20"/>
              </w:rPr>
            </w:pPr>
            <w:r w:rsidRPr="00600E33">
              <w:rPr>
                <w:kern w:val="0"/>
                <w:sz w:val="20"/>
              </w:rPr>
              <w:t>Do not allow vehicles or machinery to idle on site</w:t>
            </w:r>
          </w:p>
          <w:p w14:paraId="40EA496B" w14:textId="77777777" w:rsidR="00BB1D9C" w:rsidRPr="00F5440D" w:rsidRDefault="00BB1D9C" w:rsidP="00FC38F7">
            <w:pPr>
              <w:pStyle w:val="Outline"/>
              <w:spacing w:before="0"/>
              <w:rPr>
                <w:kern w:val="0"/>
                <w:sz w:val="20"/>
              </w:rPr>
            </w:pPr>
            <w:r w:rsidRPr="00600E33">
              <w:rPr>
                <w:kern w:val="0"/>
                <w:sz w:val="20"/>
              </w:rPr>
              <w:t>Use attested and proper equipment</w:t>
            </w:r>
          </w:p>
          <w:p w14:paraId="770F6BAE" w14:textId="77777777" w:rsidR="00BB1D9C" w:rsidRPr="00F5440D" w:rsidRDefault="00BB1D9C" w:rsidP="00FC38F7">
            <w:pPr>
              <w:pStyle w:val="Outline"/>
              <w:spacing w:before="0"/>
              <w:rPr>
                <w:kern w:val="0"/>
                <w:sz w:val="20"/>
              </w:rPr>
            </w:pPr>
            <w:r w:rsidRPr="00600E33">
              <w:rPr>
                <w:kern w:val="0"/>
                <w:sz w:val="20"/>
              </w:rPr>
              <w:t xml:space="preserve">No open burning or combustion of any sort </w:t>
            </w:r>
            <w:r w:rsidRPr="007061CB">
              <w:rPr>
                <w:kern w:val="0"/>
                <w:sz w:val="20"/>
              </w:rPr>
              <w:t>allowed on site</w:t>
            </w:r>
          </w:p>
        </w:tc>
        <w:tc>
          <w:tcPr>
            <w:tcW w:w="1436" w:type="dxa"/>
          </w:tcPr>
          <w:p w14:paraId="25A2DBF0"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73DC450D" w14:textId="77777777" w:rsidR="00BB1D9C" w:rsidRPr="00F5440D" w:rsidRDefault="00BB1D9C" w:rsidP="00FC38F7">
            <w:pPr>
              <w:rPr>
                <w:sz w:val="20"/>
              </w:rPr>
            </w:pPr>
          </w:p>
        </w:tc>
        <w:tc>
          <w:tcPr>
            <w:tcW w:w="2788" w:type="dxa"/>
            <w:gridSpan w:val="2"/>
          </w:tcPr>
          <w:p w14:paraId="6451ECC5" w14:textId="77777777" w:rsidR="00BB1D9C" w:rsidRPr="00F5440D" w:rsidRDefault="00BB1D9C" w:rsidP="00FC38F7">
            <w:pPr>
              <w:pStyle w:val="Outline"/>
              <w:spacing w:before="0"/>
              <w:rPr>
                <w:kern w:val="0"/>
                <w:sz w:val="20"/>
              </w:rPr>
            </w:pPr>
          </w:p>
        </w:tc>
      </w:tr>
      <w:tr w:rsidR="00BB1D9C" w:rsidRPr="00F5440D" w14:paraId="0366DEE1" w14:textId="77777777" w:rsidTr="00FC38F7">
        <w:tblPrEx>
          <w:tblCellMar>
            <w:left w:w="56" w:type="dxa"/>
            <w:right w:w="56" w:type="dxa"/>
          </w:tblCellMar>
        </w:tblPrEx>
        <w:trPr>
          <w:jc w:val="center"/>
        </w:trPr>
        <w:tc>
          <w:tcPr>
            <w:tcW w:w="1644" w:type="dxa"/>
          </w:tcPr>
          <w:p w14:paraId="1AFA8A7C"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189F7C5C" w14:textId="77777777" w:rsidR="00BB1D9C" w:rsidRPr="00F5440D" w:rsidRDefault="00BB1D9C" w:rsidP="00FC38F7">
            <w:pPr>
              <w:pStyle w:val="Outline"/>
              <w:spacing w:before="0"/>
              <w:rPr>
                <w:i/>
                <w:sz w:val="20"/>
              </w:rPr>
            </w:pPr>
            <w:r w:rsidRPr="00600E33">
              <w:rPr>
                <w:i/>
                <w:kern w:val="0"/>
                <w:sz w:val="20"/>
              </w:rPr>
              <w:t xml:space="preserve">Noise disturbance </w:t>
            </w:r>
            <w:r w:rsidRPr="007061CB">
              <w:rPr>
                <w:kern w:val="0"/>
                <w:sz w:val="20"/>
              </w:rPr>
              <w:t>to humans and animals</w:t>
            </w:r>
          </w:p>
        </w:tc>
        <w:tc>
          <w:tcPr>
            <w:tcW w:w="2972" w:type="dxa"/>
          </w:tcPr>
          <w:p w14:paraId="39728993" w14:textId="49F5C20A" w:rsidR="00BB1D9C" w:rsidRPr="00F5440D" w:rsidRDefault="00BB1D9C" w:rsidP="00FC38F7">
            <w:pPr>
              <w:pStyle w:val="Outline"/>
              <w:spacing w:before="0"/>
              <w:rPr>
                <w:kern w:val="0"/>
                <w:sz w:val="20"/>
              </w:rPr>
            </w:pPr>
            <w:r w:rsidRPr="00600E33">
              <w:rPr>
                <w:kern w:val="0"/>
                <w:sz w:val="20"/>
              </w:rPr>
              <w:t xml:space="preserve">Check that noise emitted during </w:t>
            </w:r>
            <w:r w:rsidR="00151D43">
              <w:rPr>
                <w:kern w:val="0"/>
                <w:sz w:val="20"/>
              </w:rPr>
              <w:t>construction</w:t>
            </w:r>
            <w:r w:rsidRPr="00600E33">
              <w:rPr>
                <w:kern w:val="0"/>
                <w:sz w:val="20"/>
              </w:rPr>
              <w:t xml:space="preserve"> does not exceed the national norms set out in </w:t>
            </w:r>
            <w:r w:rsidRPr="007061CB">
              <w:rPr>
                <w:kern w:val="0"/>
                <w:sz w:val="20"/>
              </w:rPr>
              <w:t>regulations.</w:t>
            </w:r>
          </w:p>
          <w:p w14:paraId="7A14900F" w14:textId="77777777" w:rsidR="00BB1D9C" w:rsidRPr="00F5440D" w:rsidRDefault="00BB1D9C" w:rsidP="00FC38F7">
            <w:pPr>
              <w:pStyle w:val="Outline"/>
              <w:spacing w:before="0"/>
              <w:rPr>
                <w:kern w:val="0"/>
                <w:sz w:val="20"/>
              </w:rPr>
            </w:pPr>
          </w:p>
        </w:tc>
        <w:tc>
          <w:tcPr>
            <w:tcW w:w="1436" w:type="dxa"/>
          </w:tcPr>
          <w:p w14:paraId="01E7907B" w14:textId="77777777" w:rsidR="00BB1D9C" w:rsidRPr="00F5440D" w:rsidRDefault="00BB1D9C" w:rsidP="00FC38F7">
            <w:pPr>
              <w:pStyle w:val="Outline"/>
              <w:spacing w:before="0"/>
              <w:rPr>
                <w:kern w:val="0"/>
                <w:sz w:val="20"/>
              </w:rPr>
            </w:pPr>
            <w:r>
              <w:rPr>
                <w:kern w:val="0"/>
                <w:sz w:val="20"/>
              </w:rPr>
              <w:lastRenderedPageBreak/>
              <w:t>Contractor/Supervisor</w:t>
            </w:r>
          </w:p>
        </w:tc>
        <w:tc>
          <w:tcPr>
            <w:tcW w:w="1441" w:type="dxa"/>
          </w:tcPr>
          <w:p w14:paraId="2B9E6A12" w14:textId="77777777" w:rsidR="00BB1D9C" w:rsidRPr="00F5440D" w:rsidRDefault="00BB1D9C" w:rsidP="00FC38F7">
            <w:pPr>
              <w:rPr>
                <w:sz w:val="20"/>
              </w:rPr>
            </w:pPr>
          </w:p>
        </w:tc>
        <w:tc>
          <w:tcPr>
            <w:tcW w:w="2788" w:type="dxa"/>
            <w:gridSpan w:val="2"/>
          </w:tcPr>
          <w:p w14:paraId="7757EE88" w14:textId="77777777" w:rsidR="00BB1D9C" w:rsidRPr="00F5440D" w:rsidRDefault="00BB1D9C" w:rsidP="00FC38F7">
            <w:pPr>
              <w:pStyle w:val="Outline"/>
              <w:spacing w:before="0"/>
              <w:rPr>
                <w:kern w:val="0"/>
                <w:sz w:val="20"/>
              </w:rPr>
            </w:pPr>
          </w:p>
        </w:tc>
      </w:tr>
      <w:tr w:rsidR="00BB1D9C" w:rsidRPr="00F5440D" w14:paraId="6C130FEC" w14:textId="77777777" w:rsidTr="00FC38F7">
        <w:trPr>
          <w:jc w:val="center"/>
        </w:trPr>
        <w:tc>
          <w:tcPr>
            <w:tcW w:w="1644" w:type="dxa"/>
          </w:tcPr>
          <w:p w14:paraId="1C8120CD"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20D421C1" w14:textId="77777777" w:rsidR="00BB1D9C" w:rsidRPr="00F5440D" w:rsidRDefault="00BB1D9C" w:rsidP="00FC38F7">
            <w:pPr>
              <w:pStyle w:val="Outline"/>
              <w:spacing w:before="0"/>
              <w:rPr>
                <w:kern w:val="0"/>
                <w:sz w:val="20"/>
              </w:rPr>
            </w:pPr>
            <w:r w:rsidRPr="007061CB">
              <w:rPr>
                <w:i/>
                <w:sz w:val="20"/>
              </w:rPr>
              <w:t xml:space="preserve">Traffic </w:t>
            </w:r>
            <w:r w:rsidRPr="007061CB">
              <w:rPr>
                <w:sz w:val="20"/>
              </w:rPr>
              <w:t xml:space="preserve">that may create </w:t>
            </w:r>
            <w:r w:rsidRPr="00600E33">
              <w:rPr>
                <w:kern w:val="0"/>
                <w:sz w:val="20"/>
              </w:rPr>
              <w:t xml:space="preserve">noise, vehicle exhaust, road congestion on and around the site </w:t>
            </w:r>
          </w:p>
          <w:p w14:paraId="051FB552" w14:textId="77777777" w:rsidR="00BB1D9C" w:rsidRPr="00F5440D" w:rsidRDefault="00BB1D9C" w:rsidP="00FC38F7">
            <w:pPr>
              <w:pStyle w:val="Outline"/>
              <w:spacing w:before="0"/>
              <w:ind w:left="397"/>
              <w:rPr>
                <w:b/>
                <w:sz w:val="20"/>
              </w:rPr>
            </w:pPr>
          </w:p>
        </w:tc>
        <w:tc>
          <w:tcPr>
            <w:tcW w:w="2972" w:type="dxa"/>
          </w:tcPr>
          <w:p w14:paraId="2C7BB3DA" w14:textId="77777777" w:rsidR="00BB1D9C" w:rsidRPr="00F5440D" w:rsidRDefault="00BB1D9C" w:rsidP="00FC38F7">
            <w:pPr>
              <w:pStyle w:val="Outline"/>
              <w:spacing w:before="0"/>
              <w:rPr>
                <w:kern w:val="0"/>
                <w:sz w:val="20"/>
              </w:rPr>
            </w:pPr>
            <w:r w:rsidRPr="00600E33">
              <w:rPr>
                <w:color w:val="000000"/>
                <w:kern w:val="0"/>
                <w:sz w:val="20"/>
              </w:rPr>
              <w:t xml:space="preserve">Arrange for material transport at hours of </w:t>
            </w:r>
            <w:r w:rsidRPr="007061CB">
              <w:rPr>
                <w:color w:val="000000"/>
                <w:kern w:val="0"/>
                <w:sz w:val="20"/>
              </w:rPr>
              <w:t>minimum traffic. Use</w:t>
            </w:r>
            <w:r w:rsidRPr="007061CB">
              <w:rPr>
                <w:kern w:val="0"/>
                <w:sz w:val="20"/>
              </w:rPr>
              <w:t xml:space="preserve"> alternative routes to minimize traffic congestion. </w:t>
            </w:r>
          </w:p>
        </w:tc>
        <w:tc>
          <w:tcPr>
            <w:tcW w:w="1436" w:type="dxa"/>
          </w:tcPr>
          <w:p w14:paraId="20AF7A5A"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06F5A577" w14:textId="77777777" w:rsidR="00BB1D9C" w:rsidRPr="00F5440D" w:rsidRDefault="00BB1D9C" w:rsidP="00FC38F7">
            <w:pPr>
              <w:rPr>
                <w:b/>
                <w:sz w:val="20"/>
              </w:rPr>
            </w:pPr>
          </w:p>
        </w:tc>
        <w:tc>
          <w:tcPr>
            <w:tcW w:w="2788" w:type="dxa"/>
            <w:gridSpan w:val="2"/>
          </w:tcPr>
          <w:p w14:paraId="18D986BF" w14:textId="77777777" w:rsidR="00BB1D9C" w:rsidRPr="00F5440D" w:rsidRDefault="00BB1D9C" w:rsidP="00FC38F7">
            <w:pPr>
              <w:pStyle w:val="Outline"/>
              <w:spacing w:before="0"/>
              <w:rPr>
                <w:kern w:val="0"/>
                <w:sz w:val="20"/>
              </w:rPr>
            </w:pPr>
          </w:p>
        </w:tc>
      </w:tr>
      <w:tr w:rsidR="00BB1D9C" w:rsidRPr="00F5440D" w14:paraId="0E3EE4E1" w14:textId="77777777" w:rsidTr="00FC38F7">
        <w:tblPrEx>
          <w:tblCellMar>
            <w:left w:w="56" w:type="dxa"/>
            <w:right w:w="56" w:type="dxa"/>
          </w:tblCellMar>
        </w:tblPrEx>
        <w:trPr>
          <w:jc w:val="center"/>
        </w:trPr>
        <w:tc>
          <w:tcPr>
            <w:tcW w:w="1644" w:type="dxa"/>
          </w:tcPr>
          <w:p w14:paraId="3256B5F7"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438F877E" w14:textId="77777777" w:rsidR="00BB1D9C" w:rsidRPr="00F5440D" w:rsidRDefault="00BB1D9C" w:rsidP="00FC38F7">
            <w:pPr>
              <w:pStyle w:val="Outline"/>
              <w:spacing w:before="0"/>
              <w:rPr>
                <w:i/>
                <w:sz w:val="20"/>
              </w:rPr>
            </w:pPr>
            <w:r w:rsidRPr="00600E33">
              <w:rPr>
                <w:i/>
                <w:kern w:val="0"/>
                <w:sz w:val="20"/>
              </w:rPr>
              <w:t xml:space="preserve"> Traffic disruption </w:t>
            </w:r>
            <w:r w:rsidRPr="007061CB">
              <w:rPr>
                <w:kern w:val="0"/>
                <w:sz w:val="20"/>
              </w:rPr>
              <w:t>during construction activity</w:t>
            </w:r>
          </w:p>
        </w:tc>
        <w:tc>
          <w:tcPr>
            <w:tcW w:w="2972" w:type="dxa"/>
          </w:tcPr>
          <w:p w14:paraId="744DC08A" w14:textId="77777777" w:rsidR="00BB1D9C" w:rsidRPr="00F5440D" w:rsidRDefault="00BB1D9C" w:rsidP="00FC38F7">
            <w:pPr>
              <w:pStyle w:val="Outline"/>
              <w:spacing w:before="0"/>
              <w:rPr>
                <w:kern w:val="0"/>
                <w:sz w:val="20"/>
              </w:rPr>
            </w:pPr>
            <w:r w:rsidRPr="00600E33">
              <w:rPr>
                <w:kern w:val="0"/>
                <w:sz w:val="20"/>
              </w:rPr>
              <w:t xml:space="preserve">Traffic management plan with appropriate measures to redirect traffic and is easy to follow; in cooperation with the local </w:t>
            </w:r>
            <w:r w:rsidRPr="007061CB">
              <w:rPr>
                <w:kern w:val="0"/>
                <w:sz w:val="20"/>
              </w:rPr>
              <w:t>authorities, include traffic police</w:t>
            </w:r>
          </w:p>
        </w:tc>
        <w:tc>
          <w:tcPr>
            <w:tcW w:w="1436" w:type="dxa"/>
          </w:tcPr>
          <w:p w14:paraId="65E0712E" w14:textId="77777777" w:rsidR="00BB1D9C" w:rsidRPr="00F5440D" w:rsidRDefault="00BB1D9C" w:rsidP="00FC38F7">
            <w:pPr>
              <w:pStyle w:val="Outline"/>
              <w:spacing w:before="0"/>
              <w:rPr>
                <w:kern w:val="0"/>
                <w:sz w:val="20"/>
              </w:rPr>
            </w:pPr>
            <w:r w:rsidRPr="002163CE">
              <w:rPr>
                <w:kern w:val="0"/>
                <w:sz w:val="20"/>
              </w:rPr>
              <w:t>Contractor/Supervisor</w:t>
            </w:r>
          </w:p>
        </w:tc>
        <w:tc>
          <w:tcPr>
            <w:tcW w:w="1441" w:type="dxa"/>
          </w:tcPr>
          <w:p w14:paraId="6E62E612" w14:textId="77777777" w:rsidR="00BB1D9C" w:rsidRPr="00F5440D" w:rsidRDefault="00BB1D9C" w:rsidP="00FC38F7">
            <w:pPr>
              <w:rPr>
                <w:sz w:val="20"/>
              </w:rPr>
            </w:pPr>
          </w:p>
        </w:tc>
        <w:tc>
          <w:tcPr>
            <w:tcW w:w="2788" w:type="dxa"/>
            <w:gridSpan w:val="2"/>
          </w:tcPr>
          <w:p w14:paraId="6321441C" w14:textId="77777777" w:rsidR="00BB1D9C" w:rsidRPr="00F5440D" w:rsidRDefault="00BB1D9C" w:rsidP="00FC38F7">
            <w:pPr>
              <w:pStyle w:val="Outline"/>
              <w:spacing w:before="0"/>
              <w:rPr>
                <w:kern w:val="0"/>
                <w:sz w:val="20"/>
              </w:rPr>
            </w:pPr>
          </w:p>
        </w:tc>
      </w:tr>
      <w:tr w:rsidR="00BB1D9C" w:rsidRPr="00F5440D" w14:paraId="4618B2D8" w14:textId="77777777" w:rsidTr="00FC38F7">
        <w:tblPrEx>
          <w:tblCellMar>
            <w:left w:w="56" w:type="dxa"/>
            <w:right w:w="56" w:type="dxa"/>
          </w:tblCellMar>
        </w:tblPrEx>
        <w:trPr>
          <w:jc w:val="center"/>
        </w:trPr>
        <w:tc>
          <w:tcPr>
            <w:tcW w:w="1644" w:type="dxa"/>
          </w:tcPr>
          <w:p w14:paraId="1DDF4523"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196C0870" w14:textId="77777777" w:rsidR="00BB1D9C" w:rsidRPr="00F5440D" w:rsidRDefault="00BB1D9C" w:rsidP="00FC38F7">
            <w:pPr>
              <w:pStyle w:val="Outline"/>
              <w:spacing w:before="0"/>
              <w:rPr>
                <w:i/>
                <w:sz w:val="20"/>
              </w:rPr>
            </w:pPr>
            <w:r w:rsidRPr="00600E33">
              <w:rPr>
                <w:i/>
                <w:kern w:val="0"/>
                <w:sz w:val="20"/>
              </w:rPr>
              <w:t xml:space="preserve">Vehicle and pedestrian safety </w:t>
            </w:r>
          </w:p>
        </w:tc>
        <w:tc>
          <w:tcPr>
            <w:tcW w:w="2972" w:type="dxa"/>
          </w:tcPr>
          <w:p w14:paraId="608C776B" w14:textId="77777777" w:rsidR="00BB1D9C" w:rsidRPr="00F5440D" w:rsidRDefault="00BB1D9C" w:rsidP="00FC38F7">
            <w:pPr>
              <w:pStyle w:val="Outline"/>
              <w:spacing w:before="0"/>
              <w:rPr>
                <w:kern w:val="0"/>
                <w:sz w:val="20"/>
              </w:rPr>
            </w:pPr>
            <w:r w:rsidRPr="00600E33">
              <w:rPr>
                <w:kern w:val="0"/>
                <w:sz w:val="20"/>
              </w:rPr>
              <w:t xml:space="preserve"> Appropriate lighting and </w:t>
            </w:r>
            <w:proofErr w:type="gramStart"/>
            <w:r w:rsidRPr="00600E33">
              <w:rPr>
                <w:kern w:val="0"/>
                <w:sz w:val="20"/>
              </w:rPr>
              <w:t>well defined</w:t>
            </w:r>
            <w:proofErr w:type="gramEnd"/>
            <w:r w:rsidRPr="00600E33">
              <w:rPr>
                <w:kern w:val="0"/>
                <w:sz w:val="20"/>
              </w:rPr>
              <w:t xml:space="preserve"> safety signs.</w:t>
            </w:r>
          </w:p>
          <w:p w14:paraId="07CE2FB2" w14:textId="77777777" w:rsidR="00BB1D9C" w:rsidRPr="00F5440D" w:rsidRDefault="00BB1D9C" w:rsidP="00FC38F7">
            <w:pPr>
              <w:pStyle w:val="Outline"/>
              <w:spacing w:before="0"/>
              <w:rPr>
                <w:sz w:val="20"/>
              </w:rPr>
            </w:pPr>
          </w:p>
        </w:tc>
        <w:tc>
          <w:tcPr>
            <w:tcW w:w="1436" w:type="dxa"/>
          </w:tcPr>
          <w:p w14:paraId="0C0881C1" w14:textId="77777777" w:rsidR="00BB1D9C" w:rsidRPr="00F5440D" w:rsidRDefault="00BB1D9C" w:rsidP="00FC38F7">
            <w:pPr>
              <w:pStyle w:val="Outline"/>
              <w:spacing w:before="0"/>
              <w:rPr>
                <w:kern w:val="0"/>
                <w:sz w:val="20"/>
              </w:rPr>
            </w:pPr>
            <w:r w:rsidRPr="002163CE">
              <w:rPr>
                <w:kern w:val="0"/>
                <w:sz w:val="20"/>
              </w:rPr>
              <w:t>Contractor/Supervisor</w:t>
            </w:r>
          </w:p>
        </w:tc>
        <w:tc>
          <w:tcPr>
            <w:tcW w:w="1441" w:type="dxa"/>
          </w:tcPr>
          <w:p w14:paraId="3D668488" w14:textId="77777777" w:rsidR="00BB1D9C" w:rsidRPr="00F5440D" w:rsidRDefault="00BB1D9C" w:rsidP="00FC38F7">
            <w:pPr>
              <w:rPr>
                <w:sz w:val="20"/>
              </w:rPr>
            </w:pPr>
          </w:p>
        </w:tc>
        <w:tc>
          <w:tcPr>
            <w:tcW w:w="2788" w:type="dxa"/>
            <w:gridSpan w:val="2"/>
          </w:tcPr>
          <w:p w14:paraId="20F730D2" w14:textId="77777777" w:rsidR="00BB1D9C" w:rsidRPr="00F5440D" w:rsidRDefault="00BB1D9C" w:rsidP="00FC38F7">
            <w:pPr>
              <w:pStyle w:val="Outline"/>
              <w:spacing w:before="0"/>
              <w:rPr>
                <w:kern w:val="0"/>
                <w:sz w:val="20"/>
              </w:rPr>
            </w:pPr>
          </w:p>
        </w:tc>
      </w:tr>
      <w:tr w:rsidR="00BB1D9C" w:rsidRPr="00F5440D" w14:paraId="4F327B75" w14:textId="77777777" w:rsidTr="00FC38F7">
        <w:tblPrEx>
          <w:tblCellMar>
            <w:left w:w="56" w:type="dxa"/>
            <w:right w:w="56" w:type="dxa"/>
          </w:tblCellMar>
        </w:tblPrEx>
        <w:trPr>
          <w:jc w:val="center"/>
        </w:trPr>
        <w:tc>
          <w:tcPr>
            <w:tcW w:w="1644" w:type="dxa"/>
          </w:tcPr>
          <w:p w14:paraId="3C91D80B"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4219F417" w14:textId="77777777" w:rsidR="00BB1D9C" w:rsidRPr="00F5440D" w:rsidRDefault="00BB1D9C" w:rsidP="00FC38F7">
            <w:pPr>
              <w:pStyle w:val="Outline"/>
              <w:spacing w:before="0"/>
              <w:rPr>
                <w:i/>
                <w:sz w:val="20"/>
              </w:rPr>
            </w:pPr>
            <w:r w:rsidRPr="00600E33">
              <w:rPr>
                <w:i/>
                <w:kern w:val="0"/>
                <w:sz w:val="20"/>
              </w:rPr>
              <w:t>Water and soil pollution</w:t>
            </w:r>
            <w:r w:rsidRPr="007061CB">
              <w:rPr>
                <w:kern w:val="0"/>
                <w:sz w:val="20"/>
              </w:rPr>
              <w:t xml:space="preserve"> from improper material storage, </w:t>
            </w:r>
            <w:proofErr w:type="gramStart"/>
            <w:r w:rsidRPr="007061CB">
              <w:rPr>
                <w:kern w:val="0"/>
                <w:sz w:val="20"/>
              </w:rPr>
              <w:t>management</w:t>
            </w:r>
            <w:proofErr w:type="gramEnd"/>
            <w:r w:rsidRPr="007061CB">
              <w:rPr>
                <w:kern w:val="0"/>
                <w:sz w:val="20"/>
              </w:rPr>
              <w:t xml:space="preserve"> and usage</w:t>
            </w:r>
            <w:r>
              <w:rPr>
                <w:kern w:val="0"/>
                <w:sz w:val="20"/>
              </w:rPr>
              <w:t xml:space="preserve"> of construction machinery</w:t>
            </w:r>
          </w:p>
        </w:tc>
        <w:tc>
          <w:tcPr>
            <w:tcW w:w="2972" w:type="dxa"/>
          </w:tcPr>
          <w:p w14:paraId="78B5E4E1" w14:textId="77777777" w:rsidR="00BB1D9C" w:rsidRPr="00F5440D" w:rsidRDefault="00BB1D9C" w:rsidP="00FC38F7">
            <w:pPr>
              <w:pStyle w:val="Outline"/>
              <w:spacing w:before="0"/>
              <w:rPr>
                <w:kern w:val="0"/>
                <w:sz w:val="20"/>
              </w:rPr>
            </w:pPr>
            <w:r w:rsidRPr="00600E33">
              <w:rPr>
                <w:kern w:val="0"/>
                <w:sz w:val="20"/>
              </w:rPr>
              <w:t xml:space="preserve"> organize and cover material storage areas; isolate concrete</w:t>
            </w:r>
            <w:r>
              <w:rPr>
                <w:kern w:val="0"/>
                <w:sz w:val="20"/>
              </w:rPr>
              <w:t xml:space="preserve"> </w:t>
            </w:r>
            <w:r w:rsidRPr="00600E33">
              <w:rPr>
                <w:kern w:val="0"/>
                <w:sz w:val="20"/>
              </w:rPr>
              <w:t xml:space="preserve">and other works from watercourse by using scaled formwork; isolate wash down areas of concrete and trucks and other equipment from watercourse by selecting areas for washing that are not free draining directly or indirectly into </w:t>
            </w:r>
            <w:proofErr w:type="gramStart"/>
            <w:r w:rsidRPr="00600E33">
              <w:rPr>
                <w:kern w:val="0"/>
                <w:sz w:val="20"/>
              </w:rPr>
              <w:t>watercourse;</w:t>
            </w:r>
            <w:proofErr w:type="gramEnd"/>
          </w:p>
          <w:p w14:paraId="751A735C" w14:textId="77777777" w:rsidR="00BB1D9C" w:rsidRPr="00F5440D" w:rsidRDefault="00BB1D9C" w:rsidP="00FC38F7">
            <w:pPr>
              <w:pStyle w:val="Outline"/>
              <w:spacing w:before="0"/>
              <w:rPr>
                <w:kern w:val="0"/>
                <w:sz w:val="20"/>
              </w:rPr>
            </w:pPr>
            <w:r w:rsidRPr="00600E33">
              <w:rPr>
                <w:kern w:val="0"/>
                <w:sz w:val="20"/>
              </w:rPr>
              <w:t xml:space="preserve">Install leak control equipment </w:t>
            </w:r>
          </w:p>
          <w:p w14:paraId="12C898B8" w14:textId="77777777" w:rsidR="00BB1D9C" w:rsidRPr="00F5440D" w:rsidRDefault="00BB1D9C" w:rsidP="00FC38F7">
            <w:pPr>
              <w:pStyle w:val="Outline"/>
              <w:spacing w:before="0"/>
              <w:rPr>
                <w:kern w:val="0"/>
                <w:sz w:val="20"/>
              </w:rPr>
            </w:pPr>
            <w:r w:rsidRPr="00600E33">
              <w:rPr>
                <w:kern w:val="0"/>
                <w:sz w:val="20"/>
              </w:rPr>
              <w:t xml:space="preserve">Ensure proper waste management on site </w:t>
            </w:r>
            <w:proofErr w:type="gramStart"/>
            <w:r w:rsidRPr="00600E33">
              <w:rPr>
                <w:kern w:val="0"/>
                <w:sz w:val="20"/>
              </w:rPr>
              <w:t>in order to</w:t>
            </w:r>
            <w:proofErr w:type="gramEnd"/>
            <w:r w:rsidRPr="00600E33">
              <w:rPr>
                <w:kern w:val="0"/>
                <w:sz w:val="20"/>
              </w:rPr>
              <w:t xml:space="preserve"> prevent pollution </w:t>
            </w:r>
          </w:p>
          <w:p w14:paraId="34978DE8" w14:textId="77777777" w:rsidR="00BB1D9C" w:rsidRPr="00F5440D" w:rsidRDefault="00BB1D9C" w:rsidP="00FC38F7">
            <w:pPr>
              <w:pStyle w:val="Outline"/>
              <w:spacing w:before="0"/>
              <w:rPr>
                <w:color w:val="000000"/>
                <w:kern w:val="0"/>
                <w:sz w:val="20"/>
              </w:rPr>
            </w:pPr>
            <w:r w:rsidRPr="00600E33">
              <w:rPr>
                <w:color w:val="000000"/>
                <w:kern w:val="0"/>
                <w:sz w:val="20"/>
              </w:rPr>
              <w:t>Have a leak control mechanism in place and emergency interventions to c</w:t>
            </w:r>
            <w:r w:rsidRPr="007061CB">
              <w:rPr>
                <w:color w:val="000000"/>
                <w:kern w:val="0"/>
                <w:sz w:val="20"/>
              </w:rPr>
              <w:t xml:space="preserve">ontrol spills </w:t>
            </w:r>
          </w:p>
          <w:p w14:paraId="352BC690" w14:textId="77777777" w:rsidR="00BB1D9C" w:rsidRPr="00F5440D" w:rsidRDefault="00BB1D9C" w:rsidP="00FC38F7">
            <w:pPr>
              <w:pStyle w:val="Outline"/>
              <w:spacing w:before="0"/>
              <w:rPr>
                <w:kern w:val="0"/>
                <w:sz w:val="20"/>
              </w:rPr>
            </w:pPr>
          </w:p>
        </w:tc>
        <w:tc>
          <w:tcPr>
            <w:tcW w:w="1436" w:type="dxa"/>
          </w:tcPr>
          <w:p w14:paraId="6B6D4E83" w14:textId="77777777" w:rsidR="00BB1D9C" w:rsidRPr="00F5440D" w:rsidRDefault="00BB1D9C" w:rsidP="00FC38F7">
            <w:pPr>
              <w:pStyle w:val="Outline"/>
              <w:spacing w:before="0"/>
              <w:rPr>
                <w:kern w:val="0"/>
                <w:sz w:val="20"/>
              </w:rPr>
            </w:pPr>
            <w:r w:rsidRPr="002163CE">
              <w:rPr>
                <w:kern w:val="0"/>
                <w:sz w:val="20"/>
              </w:rPr>
              <w:t>Contractor/Supervisor</w:t>
            </w:r>
          </w:p>
        </w:tc>
        <w:tc>
          <w:tcPr>
            <w:tcW w:w="1441" w:type="dxa"/>
          </w:tcPr>
          <w:p w14:paraId="5B69ED60" w14:textId="77777777" w:rsidR="00BB1D9C" w:rsidRPr="00F5440D" w:rsidRDefault="00BB1D9C" w:rsidP="00FC38F7">
            <w:pPr>
              <w:rPr>
                <w:sz w:val="20"/>
              </w:rPr>
            </w:pPr>
          </w:p>
        </w:tc>
        <w:tc>
          <w:tcPr>
            <w:tcW w:w="2788" w:type="dxa"/>
            <w:gridSpan w:val="2"/>
          </w:tcPr>
          <w:p w14:paraId="09C46A66" w14:textId="77777777" w:rsidR="00BB1D9C" w:rsidRPr="00F5440D" w:rsidRDefault="00BB1D9C" w:rsidP="00FC38F7">
            <w:pPr>
              <w:pStyle w:val="Outline"/>
              <w:spacing w:before="0"/>
              <w:rPr>
                <w:kern w:val="0"/>
                <w:sz w:val="20"/>
              </w:rPr>
            </w:pPr>
            <w:r>
              <w:rPr>
                <w:kern w:val="0"/>
                <w:sz w:val="20"/>
              </w:rPr>
              <w:t>To be adapted to the specific investments</w:t>
            </w:r>
          </w:p>
        </w:tc>
      </w:tr>
      <w:tr w:rsidR="00BB1D9C" w:rsidRPr="00F5440D" w14:paraId="41CCCC54" w14:textId="77777777" w:rsidTr="00FC38F7">
        <w:tblPrEx>
          <w:tblCellMar>
            <w:left w:w="56" w:type="dxa"/>
            <w:right w:w="56" w:type="dxa"/>
          </w:tblCellMar>
        </w:tblPrEx>
        <w:trPr>
          <w:gridAfter w:val="1"/>
          <w:wAfter w:w="7" w:type="dxa"/>
          <w:trHeight w:val="1040"/>
          <w:jc w:val="center"/>
        </w:trPr>
        <w:tc>
          <w:tcPr>
            <w:tcW w:w="1644" w:type="dxa"/>
          </w:tcPr>
          <w:p w14:paraId="5EB71E61"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32155824" w14:textId="77777777" w:rsidR="00BB1D9C" w:rsidRPr="00F5440D" w:rsidRDefault="00BB1D9C" w:rsidP="00FC38F7">
            <w:pPr>
              <w:pStyle w:val="Outline"/>
              <w:spacing w:before="0"/>
              <w:rPr>
                <w:i/>
                <w:kern w:val="0"/>
                <w:sz w:val="20"/>
              </w:rPr>
            </w:pPr>
            <w:r w:rsidRPr="00600E33">
              <w:rPr>
                <w:i/>
                <w:kern w:val="0"/>
                <w:sz w:val="20"/>
              </w:rPr>
              <w:t xml:space="preserve">Water and soil pollution </w:t>
            </w:r>
            <w:r w:rsidRPr="007061CB">
              <w:rPr>
                <w:kern w:val="0"/>
                <w:sz w:val="20"/>
              </w:rPr>
              <w:t>from improper disposal of waste materials</w:t>
            </w:r>
          </w:p>
        </w:tc>
        <w:tc>
          <w:tcPr>
            <w:tcW w:w="2972" w:type="dxa"/>
          </w:tcPr>
          <w:p w14:paraId="77E31BF1" w14:textId="77777777" w:rsidR="00BB1D9C" w:rsidRPr="00F5440D" w:rsidRDefault="00BB1D9C" w:rsidP="00FC38F7">
            <w:pPr>
              <w:pStyle w:val="Outline"/>
              <w:spacing w:before="0"/>
              <w:rPr>
                <w:kern w:val="0"/>
                <w:sz w:val="20"/>
              </w:rPr>
            </w:pPr>
            <w:r w:rsidRPr="00600E33">
              <w:rPr>
                <w:kern w:val="0"/>
                <w:sz w:val="20"/>
              </w:rPr>
              <w:t xml:space="preserve">Dispose waste material at appropriate designated location protected from runoff, in cooperation with the </w:t>
            </w:r>
            <w:r>
              <w:rPr>
                <w:kern w:val="0"/>
                <w:sz w:val="20"/>
              </w:rPr>
              <w:t>local authorities</w:t>
            </w:r>
          </w:p>
          <w:p w14:paraId="5EB3D599" w14:textId="77777777" w:rsidR="00BB1D9C" w:rsidRPr="00F5440D" w:rsidRDefault="00BB1D9C" w:rsidP="00FC38F7">
            <w:pPr>
              <w:pStyle w:val="Outline"/>
              <w:spacing w:before="0"/>
              <w:rPr>
                <w:kern w:val="0"/>
                <w:sz w:val="20"/>
              </w:rPr>
            </w:pPr>
            <w:r w:rsidRPr="00600E33">
              <w:rPr>
                <w:kern w:val="0"/>
                <w:sz w:val="20"/>
              </w:rPr>
              <w:lastRenderedPageBreak/>
              <w:t>For temporary, short storage of wastes, select an area on impermeable surface, away from any potential leaking into the watercourse.</w:t>
            </w:r>
          </w:p>
          <w:p w14:paraId="341641E6" w14:textId="77777777" w:rsidR="00BB1D9C" w:rsidRPr="00F5440D" w:rsidRDefault="00BB1D9C" w:rsidP="00FC38F7">
            <w:pPr>
              <w:pStyle w:val="Outline"/>
              <w:spacing w:before="0"/>
              <w:rPr>
                <w:kern w:val="0"/>
                <w:sz w:val="20"/>
              </w:rPr>
            </w:pPr>
            <w:r w:rsidRPr="00600E33">
              <w:rPr>
                <w:kern w:val="0"/>
                <w:sz w:val="20"/>
              </w:rPr>
              <w:t>Collect and adequately manage all wastes in a timely manner, including dredged material that can o</w:t>
            </w:r>
            <w:r w:rsidRPr="007061CB">
              <w:rPr>
                <w:kern w:val="0"/>
                <w:sz w:val="20"/>
              </w:rPr>
              <w:t>nly be disposed of at locations approved by the municipality</w:t>
            </w:r>
          </w:p>
        </w:tc>
        <w:tc>
          <w:tcPr>
            <w:tcW w:w="1436" w:type="dxa"/>
          </w:tcPr>
          <w:p w14:paraId="54EADCEF" w14:textId="77777777" w:rsidR="00BB1D9C" w:rsidRPr="00F5440D" w:rsidRDefault="00BB1D9C" w:rsidP="00FC38F7">
            <w:pPr>
              <w:pStyle w:val="Outline"/>
              <w:spacing w:before="0"/>
              <w:rPr>
                <w:kern w:val="0"/>
                <w:sz w:val="20"/>
              </w:rPr>
            </w:pPr>
            <w:r>
              <w:rPr>
                <w:kern w:val="0"/>
                <w:sz w:val="20"/>
              </w:rPr>
              <w:lastRenderedPageBreak/>
              <w:t>Contractor/Supervisor</w:t>
            </w:r>
          </w:p>
        </w:tc>
        <w:tc>
          <w:tcPr>
            <w:tcW w:w="1441" w:type="dxa"/>
          </w:tcPr>
          <w:p w14:paraId="512AA87F" w14:textId="77777777" w:rsidR="00BB1D9C" w:rsidRPr="00F5440D" w:rsidRDefault="00BB1D9C" w:rsidP="00FC38F7">
            <w:pPr>
              <w:rPr>
                <w:sz w:val="20"/>
              </w:rPr>
            </w:pPr>
          </w:p>
        </w:tc>
        <w:tc>
          <w:tcPr>
            <w:tcW w:w="2781" w:type="dxa"/>
          </w:tcPr>
          <w:p w14:paraId="6C8EEAA6" w14:textId="77777777" w:rsidR="00BB1D9C" w:rsidRPr="00F5440D" w:rsidRDefault="00BB1D9C" w:rsidP="00FC38F7">
            <w:pPr>
              <w:pStyle w:val="Outline"/>
              <w:spacing w:before="0"/>
              <w:rPr>
                <w:kern w:val="0"/>
                <w:sz w:val="20"/>
              </w:rPr>
            </w:pPr>
            <w:r>
              <w:rPr>
                <w:kern w:val="0"/>
                <w:sz w:val="20"/>
              </w:rPr>
              <w:t>To be adapted to the specific investments</w:t>
            </w:r>
          </w:p>
        </w:tc>
      </w:tr>
      <w:tr w:rsidR="00BB1D9C" w:rsidRPr="00F5440D" w14:paraId="791EB717" w14:textId="77777777" w:rsidTr="00FC38F7">
        <w:tblPrEx>
          <w:tblCellMar>
            <w:left w:w="56" w:type="dxa"/>
            <w:right w:w="56" w:type="dxa"/>
          </w:tblCellMar>
        </w:tblPrEx>
        <w:trPr>
          <w:gridAfter w:val="1"/>
          <w:wAfter w:w="7" w:type="dxa"/>
          <w:trHeight w:val="2940"/>
          <w:jc w:val="center"/>
        </w:trPr>
        <w:tc>
          <w:tcPr>
            <w:tcW w:w="1644" w:type="dxa"/>
          </w:tcPr>
          <w:p w14:paraId="68C78D40"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4A82CF2E" w14:textId="77777777" w:rsidR="00BB1D9C" w:rsidRPr="00F5440D" w:rsidRDefault="00BB1D9C" w:rsidP="00FC38F7">
            <w:pPr>
              <w:pStyle w:val="Outline"/>
              <w:spacing w:before="0"/>
              <w:rPr>
                <w:i/>
                <w:kern w:val="0"/>
                <w:sz w:val="20"/>
              </w:rPr>
            </w:pPr>
            <w:r w:rsidRPr="00600E33">
              <w:rPr>
                <w:i/>
                <w:kern w:val="0"/>
                <w:sz w:val="20"/>
              </w:rPr>
              <w:t>Potential contamination of soil and water</w:t>
            </w:r>
            <w:r w:rsidRPr="007061CB">
              <w:rPr>
                <w:kern w:val="0"/>
                <w:sz w:val="20"/>
              </w:rPr>
              <w:t xml:space="preserve"> from improper maintenance and fueling of equipment</w:t>
            </w:r>
          </w:p>
          <w:p w14:paraId="1752E604" w14:textId="77777777" w:rsidR="00BB1D9C" w:rsidRPr="00F5440D" w:rsidRDefault="00BB1D9C" w:rsidP="00FC38F7">
            <w:pPr>
              <w:pStyle w:val="Outline"/>
              <w:spacing w:before="0"/>
              <w:ind w:left="360" w:hanging="137"/>
              <w:rPr>
                <w:i/>
                <w:sz w:val="20"/>
              </w:rPr>
            </w:pPr>
          </w:p>
          <w:p w14:paraId="624ED3CF" w14:textId="77777777" w:rsidR="00BB1D9C" w:rsidRPr="00F5440D" w:rsidRDefault="00BB1D9C" w:rsidP="00FC38F7">
            <w:pPr>
              <w:pStyle w:val="Outline"/>
              <w:spacing w:before="0"/>
              <w:ind w:left="360" w:hanging="137"/>
              <w:rPr>
                <w:i/>
                <w:sz w:val="20"/>
              </w:rPr>
            </w:pPr>
          </w:p>
          <w:p w14:paraId="05209A6C" w14:textId="77777777" w:rsidR="00BB1D9C" w:rsidRPr="00F5440D" w:rsidRDefault="00BB1D9C" w:rsidP="00FC38F7">
            <w:pPr>
              <w:pStyle w:val="Outline"/>
              <w:spacing w:before="0"/>
              <w:ind w:left="360" w:hanging="137"/>
              <w:rPr>
                <w:i/>
                <w:sz w:val="20"/>
              </w:rPr>
            </w:pPr>
          </w:p>
          <w:p w14:paraId="4ED0DC21" w14:textId="77777777" w:rsidR="00BB1D9C" w:rsidRPr="00F5440D" w:rsidRDefault="00BB1D9C" w:rsidP="00FC38F7">
            <w:pPr>
              <w:pStyle w:val="Outline"/>
              <w:spacing w:before="0"/>
              <w:ind w:left="360" w:hanging="137"/>
              <w:rPr>
                <w:i/>
                <w:sz w:val="20"/>
              </w:rPr>
            </w:pPr>
          </w:p>
          <w:p w14:paraId="3D99AEFC" w14:textId="77777777" w:rsidR="00BB1D9C" w:rsidRPr="00F5440D" w:rsidRDefault="00BB1D9C" w:rsidP="00FC38F7">
            <w:pPr>
              <w:pStyle w:val="Outline"/>
              <w:spacing w:before="0"/>
              <w:ind w:left="360" w:hanging="137"/>
              <w:rPr>
                <w:i/>
                <w:sz w:val="20"/>
              </w:rPr>
            </w:pPr>
          </w:p>
          <w:p w14:paraId="4BDAE0F3" w14:textId="77777777" w:rsidR="00BB1D9C" w:rsidRPr="00F5440D" w:rsidRDefault="00BB1D9C" w:rsidP="00FC38F7">
            <w:pPr>
              <w:pStyle w:val="Outline"/>
              <w:spacing w:before="0"/>
              <w:rPr>
                <w:i/>
                <w:sz w:val="20"/>
              </w:rPr>
            </w:pPr>
          </w:p>
          <w:p w14:paraId="26F4973B" w14:textId="77777777" w:rsidR="00BB1D9C" w:rsidRPr="00F5440D" w:rsidRDefault="00BB1D9C" w:rsidP="00FC38F7">
            <w:pPr>
              <w:pStyle w:val="Outline"/>
              <w:spacing w:before="0"/>
              <w:rPr>
                <w:b/>
                <w:i/>
                <w:sz w:val="20"/>
              </w:rPr>
            </w:pPr>
          </w:p>
        </w:tc>
        <w:tc>
          <w:tcPr>
            <w:tcW w:w="2972" w:type="dxa"/>
          </w:tcPr>
          <w:p w14:paraId="105A7AD1" w14:textId="77777777" w:rsidR="00BB1D9C" w:rsidRPr="00F5440D" w:rsidRDefault="00BB1D9C" w:rsidP="00FC38F7">
            <w:pPr>
              <w:pStyle w:val="Outline"/>
              <w:spacing w:before="0"/>
              <w:rPr>
                <w:kern w:val="0"/>
                <w:sz w:val="20"/>
              </w:rPr>
            </w:pPr>
            <w:r w:rsidRPr="00600E33">
              <w:rPr>
                <w:kern w:val="0"/>
                <w:sz w:val="20"/>
              </w:rPr>
              <w:t xml:space="preserve">  proper handling of lubricants, </w:t>
            </w:r>
            <w:proofErr w:type="gramStart"/>
            <w:r w:rsidRPr="00600E33">
              <w:rPr>
                <w:kern w:val="0"/>
                <w:sz w:val="20"/>
              </w:rPr>
              <w:t>fuel</w:t>
            </w:r>
            <w:proofErr w:type="gramEnd"/>
            <w:r w:rsidRPr="00600E33">
              <w:rPr>
                <w:kern w:val="0"/>
                <w:sz w:val="20"/>
              </w:rPr>
              <w:t xml:space="preserve"> and solvents by secured storage; ensure proper loading of fuel and maintenance of equipment; collect all waste and dispose to permitted waste recovery facility. In the case of </w:t>
            </w:r>
            <w:proofErr w:type="gramStart"/>
            <w:r w:rsidRPr="00600E33">
              <w:rPr>
                <w:kern w:val="0"/>
                <w:sz w:val="20"/>
              </w:rPr>
              <w:t>leakage</w:t>
            </w:r>
            <w:proofErr w:type="gramEnd"/>
            <w:r w:rsidRPr="00600E33">
              <w:rPr>
                <w:kern w:val="0"/>
                <w:sz w:val="20"/>
              </w:rPr>
              <w:t xml:space="preserve"> the contaminated soil should be co</w:t>
            </w:r>
            <w:r w:rsidRPr="007061CB">
              <w:rPr>
                <w:kern w:val="0"/>
                <w:sz w:val="20"/>
              </w:rPr>
              <w:t>llected and as hazardous waste disposed. The waste should be collected in separate containers.</w:t>
            </w:r>
          </w:p>
          <w:p w14:paraId="7A26693B" w14:textId="77777777" w:rsidR="00BB1D9C" w:rsidRPr="00F5440D" w:rsidRDefault="00BB1D9C" w:rsidP="00FC38F7">
            <w:pPr>
              <w:pStyle w:val="Outline"/>
              <w:spacing w:before="0"/>
              <w:rPr>
                <w:color w:val="000000"/>
                <w:kern w:val="0"/>
                <w:sz w:val="20"/>
              </w:rPr>
            </w:pPr>
            <w:r w:rsidRPr="00600E33">
              <w:rPr>
                <w:color w:val="000000"/>
                <w:kern w:val="0"/>
                <w:sz w:val="20"/>
              </w:rPr>
              <w:t xml:space="preserve">Have a leak control mechanism in place and emergency interventions to control spills </w:t>
            </w:r>
          </w:p>
          <w:p w14:paraId="2E9FFD50" w14:textId="77777777" w:rsidR="00BB1D9C" w:rsidRPr="00F5440D" w:rsidRDefault="00BB1D9C" w:rsidP="00FC38F7">
            <w:pPr>
              <w:pStyle w:val="Outline"/>
              <w:spacing w:before="0"/>
              <w:rPr>
                <w:kern w:val="0"/>
                <w:sz w:val="20"/>
              </w:rPr>
            </w:pPr>
          </w:p>
        </w:tc>
        <w:tc>
          <w:tcPr>
            <w:tcW w:w="1436" w:type="dxa"/>
          </w:tcPr>
          <w:p w14:paraId="4AC5A9B9" w14:textId="77777777" w:rsidR="00BB1D9C" w:rsidRPr="00F5440D" w:rsidRDefault="00BB1D9C" w:rsidP="00FC38F7">
            <w:pPr>
              <w:pStyle w:val="Outline"/>
              <w:spacing w:before="0"/>
              <w:rPr>
                <w:kern w:val="0"/>
                <w:sz w:val="20"/>
              </w:rPr>
            </w:pPr>
            <w:r>
              <w:rPr>
                <w:kern w:val="0"/>
                <w:sz w:val="20"/>
              </w:rPr>
              <w:t>Contractor/Supervisor</w:t>
            </w:r>
          </w:p>
        </w:tc>
        <w:tc>
          <w:tcPr>
            <w:tcW w:w="1441" w:type="dxa"/>
          </w:tcPr>
          <w:p w14:paraId="1C0CF8DF" w14:textId="77777777" w:rsidR="00BB1D9C" w:rsidRPr="00F5440D" w:rsidRDefault="00BB1D9C" w:rsidP="00FC38F7">
            <w:pPr>
              <w:rPr>
                <w:sz w:val="20"/>
              </w:rPr>
            </w:pPr>
          </w:p>
        </w:tc>
        <w:tc>
          <w:tcPr>
            <w:tcW w:w="2781" w:type="dxa"/>
          </w:tcPr>
          <w:p w14:paraId="38B4549C" w14:textId="77777777" w:rsidR="00BB1D9C" w:rsidRPr="00F5440D" w:rsidRDefault="00BB1D9C" w:rsidP="00FC38F7">
            <w:pPr>
              <w:pStyle w:val="Outline"/>
              <w:spacing w:before="0"/>
              <w:rPr>
                <w:kern w:val="0"/>
                <w:sz w:val="20"/>
              </w:rPr>
            </w:pPr>
            <w:r>
              <w:rPr>
                <w:kern w:val="0"/>
                <w:sz w:val="20"/>
              </w:rPr>
              <w:t>To be adapted to the specific investments</w:t>
            </w:r>
          </w:p>
        </w:tc>
      </w:tr>
      <w:tr w:rsidR="00BB1D9C" w:rsidRPr="00F5440D" w14:paraId="44169EAC" w14:textId="77777777" w:rsidTr="00FC38F7">
        <w:tblPrEx>
          <w:tblCellMar>
            <w:left w:w="56" w:type="dxa"/>
            <w:right w:w="56" w:type="dxa"/>
          </w:tblCellMar>
        </w:tblPrEx>
        <w:trPr>
          <w:gridAfter w:val="1"/>
          <w:wAfter w:w="7" w:type="dxa"/>
          <w:trHeight w:val="1200"/>
          <w:jc w:val="center"/>
        </w:trPr>
        <w:tc>
          <w:tcPr>
            <w:tcW w:w="1644" w:type="dxa"/>
          </w:tcPr>
          <w:p w14:paraId="2A62E611"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2F20E5A1" w14:textId="77777777" w:rsidR="00BB1D9C" w:rsidRPr="00F5440D" w:rsidRDefault="00BB1D9C" w:rsidP="00FC38F7">
            <w:pPr>
              <w:pStyle w:val="Outline"/>
              <w:rPr>
                <w:i/>
                <w:kern w:val="0"/>
                <w:sz w:val="20"/>
              </w:rPr>
            </w:pPr>
            <w:r w:rsidRPr="007061CB">
              <w:rPr>
                <w:i/>
                <w:sz w:val="20"/>
              </w:rPr>
              <w:t xml:space="preserve">Interruption of surface and underground drainage patterns </w:t>
            </w:r>
            <w:r w:rsidRPr="007061CB">
              <w:rPr>
                <w:sz w:val="20"/>
              </w:rPr>
              <w:t>during construction, creating of standing water.</w:t>
            </w:r>
          </w:p>
        </w:tc>
        <w:tc>
          <w:tcPr>
            <w:tcW w:w="2972" w:type="dxa"/>
          </w:tcPr>
          <w:p w14:paraId="1C1627F5" w14:textId="77777777" w:rsidR="00BB1D9C" w:rsidRPr="00F5440D" w:rsidRDefault="00BB1D9C" w:rsidP="00FC38F7">
            <w:pPr>
              <w:pStyle w:val="Outline"/>
              <w:rPr>
                <w:kern w:val="0"/>
                <w:sz w:val="20"/>
              </w:rPr>
            </w:pPr>
            <w:r w:rsidRPr="00600E33">
              <w:rPr>
                <w:kern w:val="0"/>
                <w:sz w:val="20"/>
              </w:rPr>
              <w:t xml:space="preserve"> </w:t>
            </w:r>
            <w:r>
              <w:rPr>
                <w:kern w:val="0"/>
                <w:sz w:val="20"/>
              </w:rPr>
              <w:t>In line with approved design</w:t>
            </w:r>
            <w:r w:rsidRPr="00600E33">
              <w:rPr>
                <w:kern w:val="0"/>
                <w:sz w:val="20"/>
              </w:rPr>
              <w:t>, maintain natural drainage pattern.</w:t>
            </w:r>
          </w:p>
        </w:tc>
        <w:tc>
          <w:tcPr>
            <w:tcW w:w="1436" w:type="dxa"/>
          </w:tcPr>
          <w:p w14:paraId="1907AD03" w14:textId="77777777" w:rsidR="00BB1D9C" w:rsidRPr="00F5440D" w:rsidRDefault="00BB1D9C" w:rsidP="00FC38F7">
            <w:pPr>
              <w:pStyle w:val="Outline"/>
              <w:rPr>
                <w:kern w:val="0"/>
                <w:sz w:val="20"/>
              </w:rPr>
            </w:pPr>
            <w:r>
              <w:rPr>
                <w:kern w:val="0"/>
                <w:sz w:val="20"/>
              </w:rPr>
              <w:t>Contractor/Supervisor</w:t>
            </w:r>
          </w:p>
        </w:tc>
        <w:tc>
          <w:tcPr>
            <w:tcW w:w="1441" w:type="dxa"/>
          </w:tcPr>
          <w:p w14:paraId="5684F8BF" w14:textId="77777777" w:rsidR="00BB1D9C" w:rsidRPr="00F5440D" w:rsidRDefault="00BB1D9C" w:rsidP="00FC38F7">
            <w:pPr>
              <w:rPr>
                <w:sz w:val="20"/>
              </w:rPr>
            </w:pPr>
          </w:p>
        </w:tc>
        <w:tc>
          <w:tcPr>
            <w:tcW w:w="2781" w:type="dxa"/>
          </w:tcPr>
          <w:p w14:paraId="46479B1E" w14:textId="77777777" w:rsidR="00BB1D9C" w:rsidRPr="00F5440D" w:rsidRDefault="00BB1D9C" w:rsidP="00FC38F7">
            <w:pPr>
              <w:pStyle w:val="Outline"/>
              <w:rPr>
                <w:sz w:val="20"/>
              </w:rPr>
            </w:pPr>
            <w:r>
              <w:rPr>
                <w:kern w:val="0"/>
                <w:sz w:val="20"/>
              </w:rPr>
              <w:t>To be adapted to the specific investments</w:t>
            </w:r>
          </w:p>
        </w:tc>
      </w:tr>
      <w:tr w:rsidR="00BB1D9C" w:rsidRPr="00F5440D" w14:paraId="4EEC6F1A" w14:textId="77777777" w:rsidTr="00FC38F7">
        <w:tblPrEx>
          <w:tblCellMar>
            <w:left w:w="56" w:type="dxa"/>
            <w:right w:w="56" w:type="dxa"/>
          </w:tblCellMar>
        </w:tblPrEx>
        <w:trPr>
          <w:gridAfter w:val="1"/>
          <w:wAfter w:w="7" w:type="dxa"/>
          <w:trHeight w:val="60"/>
          <w:jc w:val="center"/>
        </w:trPr>
        <w:tc>
          <w:tcPr>
            <w:tcW w:w="1644" w:type="dxa"/>
          </w:tcPr>
          <w:p w14:paraId="32D1FEFB"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3D2FBC80" w14:textId="77777777" w:rsidR="00BB1D9C" w:rsidRPr="00F5440D" w:rsidRDefault="00BB1D9C" w:rsidP="00FC38F7">
            <w:pPr>
              <w:pStyle w:val="Outline"/>
              <w:spacing w:before="0"/>
              <w:rPr>
                <w:i/>
                <w:kern w:val="0"/>
                <w:sz w:val="20"/>
              </w:rPr>
            </w:pPr>
            <w:proofErr w:type="gramStart"/>
            <w:r w:rsidRPr="00600E33">
              <w:rPr>
                <w:i/>
                <w:kern w:val="0"/>
                <w:sz w:val="20"/>
              </w:rPr>
              <w:t>Workers</w:t>
            </w:r>
            <w:proofErr w:type="gramEnd"/>
            <w:r w:rsidRPr="00600E33">
              <w:rPr>
                <w:i/>
                <w:kern w:val="0"/>
                <w:sz w:val="20"/>
              </w:rPr>
              <w:t xml:space="preserve"> safety</w:t>
            </w:r>
          </w:p>
          <w:p w14:paraId="6B5F41C1" w14:textId="77777777" w:rsidR="00BB1D9C" w:rsidRPr="00F5440D" w:rsidRDefault="00BB1D9C" w:rsidP="00FC38F7">
            <w:pPr>
              <w:pStyle w:val="Outline"/>
              <w:spacing w:before="0"/>
              <w:rPr>
                <w:i/>
                <w:kern w:val="0"/>
                <w:sz w:val="20"/>
              </w:rPr>
            </w:pPr>
          </w:p>
          <w:p w14:paraId="406A7F5A" w14:textId="77777777" w:rsidR="00BB1D9C" w:rsidRPr="00F5440D" w:rsidRDefault="00BB1D9C" w:rsidP="00FC38F7">
            <w:pPr>
              <w:pStyle w:val="Outline"/>
              <w:spacing w:before="0"/>
              <w:rPr>
                <w:i/>
                <w:kern w:val="0"/>
                <w:sz w:val="20"/>
              </w:rPr>
            </w:pPr>
          </w:p>
          <w:p w14:paraId="50A46B72" w14:textId="77777777" w:rsidR="00BB1D9C" w:rsidRPr="00F5440D" w:rsidRDefault="00BB1D9C" w:rsidP="00FC38F7">
            <w:pPr>
              <w:pStyle w:val="Outline"/>
              <w:spacing w:before="0"/>
              <w:rPr>
                <w:i/>
                <w:kern w:val="0"/>
                <w:sz w:val="20"/>
              </w:rPr>
            </w:pPr>
          </w:p>
          <w:p w14:paraId="4EBAE6C1" w14:textId="77777777" w:rsidR="00BB1D9C" w:rsidRPr="00F5440D" w:rsidRDefault="00BB1D9C" w:rsidP="00FC38F7">
            <w:pPr>
              <w:pStyle w:val="Outline"/>
              <w:spacing w:before="0"/>
              <w:rPr>
                <w:i/>
                <w:kern w:val="0"/>
                <w:sz w:val="20"/>
              </w:rPr>
            </w:pPr>
          </w:p>
          <w:p w14:paraId="73335AFE" w14:textId="77777777" w:rsidR="00BB1D9C" w:rsidRPr="00F5440D" w:rsidRDefault="00BB1D9C" w:rsidP="00FC38F7">
            <w:pPr>
              <w:pStyle w:val="Outline"/>
              <w:spacing w:before="0"/>
              <w:rPr>
                <w:i/>
                <w:kern w:val="0"/>
                <w:sz w:val="20"/>
              </w:rPr>
            </w:pPr>
          </w:p>
        </w:tc>
        <w:tc>
          <w:tcPr>
            <w:tcW w:w="2972" w:type="dxa"/>
          </w:tcPr>
          <w:p w14:paraId="1436BD29" w14:textId="77777777" w:rsidR="00BB1D9C" w:rsidRPr="00F5440D" w:rsidRDefault="00BB1D9C" w:rsidP="00FC38F7">
            <w:pPr>
              <w:pStyle w:val="Outline"/>
              <w:rPr>
                <w:i/>
                <w:sz w:val="20"/>
              </w:rPr>
            </w:pPr>
            <w:r w:rsidRPr="00600E33">
              <w:rPr>
                <w:i/>
                <w:kern w:val="0"/>
                <w:sz w:val="20"/>
              </w:rPr>
              <w:t xml:space="preserve"> provide workers with safety instructions and protective equipment (glasses, masks, helmets, boots, </w:t>
            </w:r>
            <w:proofErr w:type="gramStart"/>
            <w:r w:rsidRPr="00600E33">
              <w:rPr>
                <w:i/>
                <w:kern w:val="0"/>
                <w:sz w:val="20"/>
              </w:rPr>
              <w:t>et ;</w:t>
            </w:r>
            <w:proofErr w:type="gramEnd"/>
            <w:r w:rsidRPr="00600E33">
              <w:rPr>
                <w:i/>
                <w:kern w:val="0"/>
                <w:sz w:val="20"/>
              </w:rPr>
              <w:t xml:space="preserve"> safe organization of bypassing traffic</w:t>
            </w:r>
          </w:p>
        </w:tc>
        <w:tc>
          <w:tcPr>
            <w:tcW w:w="1436" w:type="dxa"/>
          </w:tcPr>
          <w:p w14:paraId="13037D2D" w14:textId="77777777" w:rsidR="00BB1D9C" w:rsidRPr="00F5440D" w:rsidRDefault="00BB1D9C" w:rsidP="00FC38F7">
            <w:pPr>
              <w:pStyle w:val="Outline"/>
              <w:spacing w:before="0"/>
              <w:rPr>
                <w:kern w:val="0"/>
                <w:sz w:val="20"/>
              </w:rPr>
            </w:pPr>
            <w:r w:rsidRPr="0088120C">
              <w:rPr>
                <w:kern w:val="0"/>
                <w:sz w:val="20"/>
              </w:rPr>
              <w:t>Contractor/Supervisor</w:t>
            </w:r>
          </w:p>
        </w:tc>
        <w:tc>
          <w:tcPr>
            <w:tcW w:w="1441" w:type="dxa"/>
          </w:tcPr>
          <w:p w14:paraId="07E5F26E" w14:textId="77777777" w:rsidR="00BB1D9C" w:rsidRPr="00F5440D" w:rsidRDefault="00BB1D9C" w:rsidP="00FC38F7">
            <w:pPr>
              <w:rPr>
                <w:b/>
                <w:sz w:val="20"/>
              </w:rPr>
            </w:pPr>
          </w:p>
        </w:tc>
        <w:tc>
          <w:tcPr>
            <w:tcW w:w="2781" w:type="dxa"/>
          </w:tcPr>
          <w:p w14:paraId="1B921997" w14:textId="77777777" w:rsidR="00BB1D9C" w:rsidRPr="00F5440D" w:rsidRDefault="00BB1D9C" w:rsidP="00FC38F7">
            <w:pPr>
              <w:pStyle w:val="Outline"/>
              <w:spacing w:before="0"/>
              <w:rPr>
                <w:sz w:val="20"/>
                <w:szCs w:val="24"/>
              </w:rPr>
            </w:pPr>
          </w:p>
        </w:tc>
      </w:tr>
      <w:tr w:rsidR="00BB1D9C" w:rsidRPr="00F5440D" w14:paraId="35602327" w14:textId="77777777" w:rsidTr="00FC38F7">
        <w:tblPrEx>
          <w:tblCellMar>
            <w:left w:w="56" w:type="dxa"/>
            <w:right w:w="56" w:type="dxa"/>
          </w:tblCellMar>
        </w:tblPrEx>
        <w:trPr>
          <w:gridAfter w:val="1"/>
          <w:wAfter w:w="7" w:type="dxa"/>
          <w:trHeight w:val="170"/>
          <w:jc w:val="center"/>
        </w:trPr>
        <w:tc>
          <w:tcPr>
            <w:tcW w:w="1644" w:type="dxa"/>
          </w:tcPr>
          <w:p w14:paraId="5F6F0997" w14:textId="77777777" w:rsidR="00BB1D9C" w:rsidRPr="00F5440D" w:rsidRDefault="00BB1D9C" w:rsidP="00FC38F7">
            <w:pPr>
              <w:pStyle w:val="Outline"/>
              <w:spacing w:before="0"/>
              <w:jc w:val="center"/>
              <w:rPr>
                <w:b/>
                <w:kern w:val="0"/>
                <w:sz w:val="20"/>
                <w:u w:val="single"/>
              </w:rPr>
            </w:pPr>
            <w:r w:rsidRPr="00600E33">
              <w:rPr>
                <w:b/>
                <w:kern w:val="0"/>
                <w:sz w:val="20"/>
                <w:u w:val="single"/>
              </w:rPr>
              <w:lastRenderedPageBreak/>
              <w:t>Construction</w:t>
            </w:r>
          </w:p>
        </w:tc>
        <w:tc>
          <w:tcPr>
            <w:tcW w:w="2916" w:type="dxa"/>
          </w:tcPr>
          <w:p w14:paraId="41CFDB32" w14:textId="77777777" w:rsidR="00BB1D9C" w:rsidRPr="00F5440D" w:rsidRDefault="00BB1D9C" w:rsidP="00FC38F7">
            <w:pPr>
              <w:pStyle w:val="Outline"/>
              <w:spacing w:before="0"/>
              <w:rPr>
                <w:i/>
                <w:kern w:val="0"/>
                <w:sz w:val="20"/>
              </w:rPr>
            </w:pPr>
          </w:p>
          <w:p w14:paraId="5E18D1DF" w14:textId="77777777" w:rsidR="00BB1D9C" w:rsidRPr="00F5440D" w:rsidRDefault="00BB1D9C" w:rsidP="00FC38F7">
            <w:pPr>
              <w:pStyle w:val="Outline"/>
              <w:rPr>
                <w:i/>
                <w:kern w:val="0"/>
                <w:sz w:val="20"/>
              </w:rPr>
            </w:pPr>
            <w:r w:rsidRPr="00600E33">
              <w:rPr>
                <w:i/>
                <w:kern w:val="0"/>
                <w:sz w:val="20"/>
              </w:rPr>
              <w:t xml:space="preserve"> </w:t>
            </w:r>
            <w:r>
              <w:rPr>
                <w:i/>
                <w:kern w:val="0"/>
                <w:sz w:val="20"/>
              </w:rPr>
              <w:t xml:space="preserve">Impact on vegetation, </w:t>
            </w:r>
            <w:proofErr w:type="gramStart"/>
            <w:r>
              <w:rPr>
                <w:i/>
                <w:kern w:val="0"/>
                <w:sz w:val="20"/>
              </w:rPr>
              <w:t xml:space="preserve">trees, </w:t>
            </w:r>
            <w:r w:rsidRPr="00600E33">
              <w:rPr>
                <w:i/>
                <w:kern w:val="0"/>
                <w:sz w:val="20"/>
              </w:rPr>
              <w:t xml:space="preserve"> meadows</w:t>
            </w:r>
            <w:proofErr w:type="gramEnd"/>
            <w:r w:rsidRPr="00600E33">
              <w:rPr>
                <w:i/>
                <w:kern w:val="0"/>
                <w:sz w:val="20"/>
              </w:rPr>
              <w:t>, etc.</w:t>
            </w:r>
          </w:p>
        </w:tc>
        <w:tc>
          <w:tcPr>
            <w:tcW w:w="2972" w:type="dxa"/>
          </w:tcPr>
          <w:p w14:paraId="79384780" w14:textId="77777777" w:rsidR="00BB1D9C" w:rsidRPr="00F5440D" w:rsidRDefault="00BB1D9C" w:rsidP="00FC38F7">
            <w:pPr>
              <w:spacing w:line="240" w:lineRule="atLeast"/>
              <w:rPr>
                <w:i/>
                <w:sz w:val="20"/>
              </w:rPr>
            </w:pPr>
            <w:r w:rsidRPr="00F5440D">
              <w:rPr>
                <w:i/>
                <w:sz w:val="20"/>
              </w:rPr>
              <w:t xml:space="preserve">The clearing of vegetation shall be kept to a minimum, with replacement planting planned and conducted, and shall be done in coordination with the measures for protection of habitats and </w:t>
            </w:r>
            <w:proofErr w:type="gramStart"/>
            <w:r w:rsidRPr="00F5440D">
              <w:rPr>
                <w:i/>
                <w:sz w:val="20"/>
              </w:rPr>
              <w:t>river banks</w:t>
            </w:r>
            <w:proofErr w:type="gramEnd"/>
            <w:r w:rsidRPr="00F5440D">
              <w:rPr>
                <w:i/>
                <w:sz w:val="20"/>
              </w:rPr>
              <w:t xml:space="preserve">. </w:t>
            </w:r>
          </w:p>
        </w:tc>
        <w:tc>
          <w:tcPr>
            <w:tcW w:w="1436" w:type="dxa"/>
          </w:tcPr>
          <w:p w14:paraId="7F1C047D" w14:textId="77777777" w:rsidR="00BB1D9C" w:rsidRPr="00F5440D" w:rsidRDefault="00BB1D9C" w:rsidP="00FC38F7">
            <w:pPr>
              <w:pStyle w:val="Outline"/>
              <w:rPr>
                <w:kern w:val="0"/>
                <w:sz w:val="20"/>
              </w:rPr>
            </w:pPr>
            <w:r w:rsidRPr="0088120C">
              <w:rPr>
                <w:kern w:val="0"/>
                <w:sz w:val="20"/>
              </w:rPr>
              <w:t>Contractor/Supervisor</w:t>
            </w:r>
          </w:p>
        </w:tc>
        <w:tc>
          <w:tcPr>
            <w:tcW w:w="1441" w:type="dxa"/>
          </w:tcPr>
          <w:p w14:paraId="70E52D83" w14:textId="77777777" w:rsidR="00BB1D9C" w:rsidRPr="00F5440D" w:rsidRDefault="00BB1D9C" w:rsidP="00FC38F7">
            <w:pPr>
              <w:rPr>
                <w:b/>
                <w:sz w:val="20"/>
              </w:rPr>
            </w:pPr>
          </w:p>
        </w:tc>
        <w:tc>
          <w:tcPr>
            <w:tcW w:w="2781" w:type="dxa"/>
          </w:tcPr>
          <w:p w14:paraId="230FEF68" w14:textId="77777777" w:rsidR="00BB1D9C" w:rsidRPr="00F5440D" w:rsidRDefault="00BB1D9C" w:rsidP="00FC38F7">
            <w:pPr>
              <w:pStyle w:val="Outline"/>
              <w:rPr>
                <w:kern w:val="0"/>
                <w:sz w:val="20"/>
              </w:rPr>
            </w:pPr>
          </w:p>
        </w:tc>
      </w:tr>
      <w:tr w:rsidR="00BB1D9C" w:rsidRPr="00F5440D" w14:paraId="54C1D980" w14:textId="77777777" w:rsidTr="00FC38F7">
        <w:tblPrEx>
          <w:tblCellMar>
            <w:left w:w="56" w:type="dxa"/>
            <w:right w:w="56" w:type="dxa"/>
          </w:tblCellMar>
        </w:tblPrEx>
        <w:trPr>
          <w:gridAfter w:val="1"/>
          <w:wAfter w:w="7" w:type="dxa"/>
          <w:trHeight w:val="170"/>
          <w:jc w:val="center"/>
        </w:trPr>
        <w:tc>
          <w:tcPr>
            <w:tcW w:w="1644" w:type="dxa"/>
          </w:tcPr>
          <w:p w14:paraId="443155C0" w14:textId="77777777" w:rsidR="00BB1D9C" w:rsidRPr="00F5440D" w:rsidRDefault="00BB1D9C" w:rsidP="00FC38F7">
            <w:pPr>
              <w:pStyle w:val="Outline"/>
              <w:spacing w:before="0"/>
              <w:jc w:val="center"/>
              <w:rPr>
                <w:b/>
                <w:kern w:val="0"/>
                <w:sz w:val="20"/>
                <w:u w:val="single"/>
              </w:rPr>
            </w:pPr>
            <w:r w:rsidRPr="00600E33">
              <w:rPr>
                <w:b/>
                <w:kern w:val="0"/>
                <w:sz w:val="20"/>
                <w:u w:val="single"/>
              </w:rPr>
              <w:t>Construction</w:t>
            </w:r>
          </w:p>
        </w:tc>
        <w:tc>
          <w:tcPr>
            <w:tcW w:w="2916" w:type="dxa"/>
          </w:tcPr>
          <w:p w14:paraId="33B384A3" w14:textId="77777777" w:rsidR="00BB1D9C" w:rsidRPr="00F5440D" w:rsidRDefault="00BB1D9C" w:rsidP="00FC38F7">
            <w:pPr>
              <w:pStyle w:val="Outline"/>
              <w:spacing w:before="0"/>
              <w:rPr>
                <w:i/>
                <w:kern w:val="0"/>
                <w:sz w:val="20"/>
              </w:rPr>
            </w:pPr>
            <w:r w:rsidRPr="00600E33">
              <w:rPr>
                <w:i/>
                <w:kern w:val="0"/>
                <w:sz w:val="20"/>
              </w:rPr>
              <w:t xml:space="preserve"> Chance finds items of cultural/historical interest.</w:t>
            </w:r>
          </w:p>
          <w:p w14:paraId="08F42B8C" w14:textId="77777777" w:rsidR="00BB1D9C" w:rsidRPr="00F5440D" w:rsidRDefault="00BB1D9C" w:rsidP="00FC38F7">
            <w:pPr>
              <w:pStyle w:val="Outline"/>
              <w:spacing w:before="0"/>
              <w:rPr>
                <w:i/>
                <w:kern w:val="0"/>
                <w:sz w:val="20"/>
              </w:rPr>
            </w:pPr>
          </w:p>
          <w:p w14:paraId="1A375488" w14:textId="77777777" w:rsidR="00BB1D9C" w:rsidRPr="00F5440D" w:rsidRDefault="00BB1D9C" w:rsidP="00FC38F7">
            <w:pPr>
              <w:pStyle w:val="Outline"/>
              <w:spacing w:before="0"/>
              <w:rPr>
                <w:i/>
                <w:kern w:val="0"/>
                <w:sz w:val="20"/>
              </w:rPr>
            </w:pPr>
          </w:p>
          <w:p w14:paraId="57B2A17F" w14:textId="77777777" w:rsidR="00BB1D9C" w:rsidRPr="00F5440D" w:rsidRDefault="00BB1D9C" w:rsidP="00FC38F7">
            <w:pPr>
              <w:pStyle w:val="Outline"/>
              <w:spacing w:before="0"/>
              <w:rPr>
                <w:i/>
                <w:kern w:val="0"/>
                <w:sz w:val="20"/>
              </w:rPr>
            </w:pPr>
          </w:p>
          <w:p w14:paraId="7AEA78E6" w14:textId="77777777" w:rsidR="00BB1D9C" w:rsidRPr="00F5440D" w:rsidRDefault="00BB1D9C" w:rsidP="00FC38F7">
            <w:pPr>
              <w:pStyle w:val="Outline"/>
              <w:spacing w:before="0"/>
              <w:rPr>
                <w:i/>
                <w:kern w:val="0"/>
                <w:sz w:val="20"/>
              </w:rPr>
            </w:pPr>
          </w:p>
          <w:p w14:paraId="102D01C0" w14:textId="77777777" w:rsidR="00BB1D9C" w:rsidRPr="00F5440D" w:rsidRDefault="00BB1D9C" w:rsidP="00FC38F7">
            <w:pPr>
              <w:pStyle w:val="Outline"/>
              <w:spacing w:before="0"/>
              <w:rPr>
                <w:i/>
                <w:kern w:val="0"/>
                <w:sz w:val="20"/>
              </w:rPr>
            </w:pPr>
          </w:p>
          <w:p w14:paraId="29A8CF56" w14:textId="77777777" w:rsidR="00BB1D9C" w:rsidRPr="00F5440D" w:rsidRDefault="00BB1D9C" w:rsidP="00FC38F7">
            <w:pPr>
              <w:pStyle w:val="Outline"/>
              <w:spacing w:before="0"/>
              <w:rPr>
                <w:i/>
                <w:kern w:val="0"/>
                <w:sz w:val="20"/>
              </w:rPr>
            </w:pPr>
          </w:p>
          <w:p w14:paraId="4C26CCA4" w14:textId="77777777" w:rsidR="00BB1D9C" w:rsidRPr="00F5440D" w:rsidRDefault="00BB1D9C" w:rsidP="00FC38F7">
            <w:pPr>
              <w:pStyle w:val="Outline"/>
              <w:spacing w:before="0"/>
              <w:rPr>
                <w:i/>
                <w:kern w:val="0"/>
                <w:sz w:val="20"/>
              </w:rPr>
            </w:pPr>
          </w:p>
          <w:p w14:paraId="0785847A" w14:textId="77777777" w:rsidR="00BB1D9C" w:rsidRPr="00F5440D" w:rsidRDefault="00BB1D9C" w:rsidP="00FC38F7">
            <w:pPr>
              <w:pStyle w:val="Outline"/>
              <w:spacing w:before="0"/>
              <w:rPr>
                <w:i/>
                <w:kern w:val="0"/>
                <w:sz w:val="20"/>
              </w:rPr>
            </w:pPr>
          </w:p>
          <w:p w14:paraId="2837E815" w14:textId="77777777" w:rsidR="00BB1D9C" w:rsidRPr="00F5440D" w:rsidRDefault="00BB1D9C" w:rsidP="00FC38F7">
            <w:pPr>
              <w:pStyle w:val="Outline"/>
              <w:rPr>
                <w:i/>
                <w:kern w:val="0"/>
                <w:sz w:val="20"/>
              </w:rPr>
            </w:pPr>
          </w:p>
        </w:tc>
        <w:tc>
          <w:tcPr>
            <w:tcW w:w="2972" w:type="dxa"/>
          </w:tcPr>
          <w:p w14:paraId="03CF241B" w14:textId="77777777" w:rsidR="00BB1D9C" w:rsidRPr="00F5440D" w:rsidRDefault="00BB1D9C" w:rsidP="00FC38F7">
            <w:pPr>
              <w:spacing w:line="240" w:lineRule="atLeast"/>
              <w:rPr>
                <w:i/>
                <w:sz w:val="20"/>
              </w:rPr>
            </w:pPr>
            <w:r w:rsidRPr="00600E33">
              <w:rPr>
                <w:sz w:val="20"/>
                <w:szCs w:val="20"/>
              </w:rPr>
              <w:t xml:space="preserve">In case of any chance findings during excavation and general works, the works will cease immediately, the area will be </w:t>
            </w:r>
            <w:proofErr w:type="gramStart"/>
            <w:r w:rsidRPr="00600E33">
              <w:rPr>
                <w:sz w:val="20"/>
                <w:szCs w:val="20"/>
              </w:rPr>
              <w:t>secured</w:t>
            </w:r>
            <w:proofErr w:type="gramEnd"/>
            <w:r w:rsidRPr="00600E33">
              <w:rPr>
                <w:sz w:val="20"/>
                <w:szCs w:val="20"/>
              </w:rPr>
              <w:t xml:space="preserve"> and the relevant authorities will be informed within three days of said finds.  The authorities will have fifteen days to respond and indicate what measures need to be taken to proceed with the works.</w:t>
            </w:r>
          </w:p>
        </w:tc>
        <w:tc>
          <w:tcPr>
            <w:tcW w:w="1436" w:type="dxa"/>
          </w:tcPr>
          <w:p w14:paraId="3CA8D54F" w14:textId="77777777" w:rsidR="00BB1D9C" w:rsidRPr="00F5440D" w:rsidRDefault="00BB1D9C" w:rsidP="00FC38F7">
            <w:pPr>
              <w:rPr>
                <w:sz w:val="20"/>
              </w:rPr>
            </w:pPr>
            <w:r w:rsidRPr="0088120C">
              <w:rPr>
                <w:sz w:val="20"/>
              </w:rPr>
              <w:t>Contractor/Supervisor</w:t>
            </w:r>
          </w:p>
        </w:tc>
        <w:tc>
          <w:tcPr>
            <w:tcW w:w="1441" w:type="dxa"/>
          </w:tcPr>
          <w:p w14:paraId="340C05B3" w14:textId="77777777" w:rsidR="00BB1D9C" w:rsidRPr="00F5440D" w:rsidRDefault="00BB1D9C" w:rsidP="00FC38F7">
            <w:pPr>
              <w:rPr>
                <w:b/>
                <w:sz w:val="20"/>
              </w:rPr>
            </w:pPr>
          </w:p>
        </w:tc>
        <w:tc>
          <w:tcPr>
            <w:tcW w:w="2781" w:type="dxa"/>
          </w:tcPr>
          <w:p w14:paraId="4C43813D" w14:textId="77777777" w:rsidR="00BB1D9C" w:rsidRPr="00F5440D" w:rsidRDefault="00BB1D9C" w:rsidP="00FC38F7">
            <w:pPr>
              <w:pStyle w:val="Outline"/>
              <w:spacing w:before="0"/>
              <w:rPr>
                <w:kern w:val="0"/>
                <w:sz w:val="20"/>
              </w:rPr>
            </w:pPr>
          </w:p>
        </w:tc>
      </w:tr>
      <w:tr w:rsidR="00BB1D9C" w:rsidRPr="00F5440D" w14:paraId="63749E13" w14:textId="77777777" w:rsidTr="00FC38F7">
        <w:tblPrEx>
          <w:tblCellMar>
            <w:left w:w="56" w:type="dxa"/>
            <w:right w:w="56" w:type="dxa"/>
          </w:tblCellMar>
        </w:tblPrEx>
        <w:trPr>
          <w:gridAfter w:val="1"/>
          <w:wAfter w:w="7" w:type="dxa"/>
          <w:trHeight w:val="170"/>
          <w:jc w:val="center"/>
        </w:trPr>
        <w:tc>
          <w:tcPr>
            <w:tcW w:w="1644" w:type="dxa"/>
          </w:tcPr>
          <w:p w14:paraId="2BC1E343" w14:textId="77777777" w:rsidR="00BB1D9C" w:rsidRPr="00600E33" w:rsidRDefault="00BB1D9C" w:rsidP="00FC38F7">
            <w:pPr>
              <w:rPr>
                <w:b/>
                <w:sz w:val="20"/>
                <w:u w:val="single"/>
              </w:rPr>
            </w:pPr>
            <w:r>
              <w:rPr>
                <w:b/>
                <w:sz w:val="20"/>
                <w:u w:val="single"/>
              </w:rPr>
              <w:t>Construction</w:t>
            </w:r>
          </w:p>
        </w:tc>
        <w:tc>
          <w:tcPr>
            <w:tcW w:w="2916" w:type="dxa"/>
          </w:tcPr>
          <w:p w14:paraId="48383A0F" w14:textId="77777777" w:rsidR="00BB1D9C" w:rsidRPr="00691C83" w:rsidRDefault="00BB1D9C" w:rsidP="00FC38F7">
            <w:pPr>
              <w:rPr>
                <w:b/>
                <w:i/>
                <w:sz w:val="20"/>
              </w:rPr>
            </w:pPr>
            <w:proofErr w:type="spellStart"/>
            <w:r w:rsidRPr="00691C83">
              <w:rPr>
                <w:b/>
                <w:i/>
                <w:sz w:val="20"/>
              </w:rPr>
              <w:t>Labour</w:t>
            </w:r>
            <w:proofErr w:type="spellEnd"/>
            <w:r w:rsidRPr="00691C83">
              <w:rPr>
                <w:b/>
                <w:i/>
                <w:sz w:val="20"/>
              </w:rPr>
              <w:t xml:space="preserve"> and working conditions</w:t>
            </w:r>
          </w:p>
          <w:p w14:paraId="30183E8C" w14:textId="77777777" w:rsidR="00BB1D9C" w:rsidRDefault="00BB1D9C" w:rsidP="00FC38F7">
            <w:pPr>
              <w:rPr>
                <w:i/>
                <w:sz w:val="20"/>
              </w:rPr>
            </w:pPr>
          </w:p>
          <w:p w14:paraId="2D244652" w14:textId="77777777" w:rsidR="00BB1D9C" w:rsidRDefault="00BB1D9C" w:rsidP="00FC38F7">
            <w:pPr>
              <w:pStyle w:val="Outline"/>
              <w:spacing w:before="0"/>
              <w:rPr>
                <w:i/>
                <w:kern w:val="0"/>
                <w:sz w:val="20"/>
              </w:rPr>
            </w:pPr>
            <w:proofErr w:type="gramStart"/>
            <w:r>
              <w:rPr>
                <w:i/>
                <w:kern w:val="0"/>
                <w:sz w:val="20"/>
              </w:rPr>
              <w:t>a)Disease</w:t>
            </w:r>
            <w:proofErr w:type="gramEnd"/>
            <w:r>
              <w:rPr>
                <w:i/>
                <w:kern w:val="0"/>
                <w:sz w:val="20"/>
              </w:rPr>
              <w:t xml:space="preserve"> prevention and health examinations</w:t>
            </w:r>
          </w:p>
          <w:p w14:paraId="63AA79E0" w14:textId="77777777" w:rsidR="00BB1D9C" w:rsidRDefault="00BB1D9C" w:rsidP="00FC38F7">
            <w:pPr>
              <w:pStyle w:val="Outline"/>
              <w:spacing w:before="0"/>
              <w:rPr>
                <w:i/>
                <w:kern w:val="0"/>
                <w:sz w:val="20"/>
              </w:rPr>
            </w:pPr>
          </w:p>
          <w:p w14:paraId="1E126829" w14:textId="77777777" w:rsidR="00BB1D9C" w:rsidRDefault="00BB1D9C" w:rsidP="00FC38F7">
            <w:pPr>
              <w:pStyle w:val="Outline"/>
              <w:spacing w:before="0"/>
              <w:rPr>
                <w:i/>
                <w:kern w:val="0"/>
                <w:sz w:val="20"/>
              </w:rPr>
            </w:pPr>
          </w:p>
          <w:p w14:paraId="4332A1F2" w14:textId="77777777" w:rsidR="00BB1D9C" w:rsidRDefault="00BB1D9C" w:rsidP="00FC38F7">
            <w:pPr>
              <w:pStyle w:val="Outline"/>
              <w:spacing w:before="0"/>
              <w:rPr>
                <w:i/>
                <w:kern w:val="0"/>
                <w:sz w:val="20"/>
              </w:rPr>
            </w:pPr>
            <w:proofErr w:type="gramStart"/>
            <w:r>
              <w:rPr>
                <w:i/>
                <w:kern w:val="0"/>
                <w:sz w:val="20"/>
              </w:rPr>
              <w:t>b)Creation</w:t>
            </w:r>
            <w:proofErr w:type="gramEnd"/>
            <w:r>
              <w:rPr>
                <w:i/>
                <w:kern w:val="0"/>
                <w:sz w:val="20"/>
              </w:rPr>
              <w:t xml:space="preserve"> of additional workplaces</w:t>
            </w:r>
          </w:p>
          <w:p w14:paraId="087B8B79" w14:textId="77777777" w:rsidR="00BB1D9C" w:rsidRDefault="00BB1D9C" w:rsidP="00FC38F7">
            <w:pPr>
              <w:pStyle w:val="Outline"/>
              <w:spacing w:before="0"/>
              <w:rPr>
                <w:i/>
                <w:kern w:val="0"/>
                <w:sz w:val="20"/>
              </w:rPr>
            </w:pPr>
          </w:p>
          <w:p w14:paraId="06A24A2C" w14:textId="77777777" w:rsidR="00BB1D9C" w:rsidRDefault="00BB1D9C" w:rsidP="00FC38F7">
            <w:pPr>
              <w:pStyle w:val="Outline"/>
              <w:spacing w:before="0"/>
              <w:rPr>
                <w:i/>
                <w:kern w:val="0"/>
                <w:sz w:val="20"/>
              </w:rPr>
            </w:pPr>
            <w:r>
              <w:rPr>
                <w:i/>
                <w:kern w:val="0"/>
                <w:sz w:val="20"/>
              </w:rPr>
              <w:t>c)Workforce accommodation</w:t>
            </w:r>
          </w:p>
          <w:p w14:paraId="1B0429B7" w14:textId="77777777" w:rsidR="00BB1D9C" w:rsidRDefault="00BB1D9C" w:rsidP="00FC38F7">
            <w:pPr>
              <w:pStyle w:val="Outline"/>
              <w:spacing w:before="0"/>
              <w:rPr>
                <w:i/>
                <w:kern w:val="0"/>
                <w:sz w:val="20"/>
              </w:rPr>
            </w:pPr>
          </w:p>
          <w:p w14:paraId="09C12002" w14:textId="77777777" w:rsidR="00BB1D9C" w:rsidRPr="00E27111" w:rsidRDefault="00BB1D9C" w:rsidP="00FC38F7">
            <w:pPr>
              <w:pStyle w:val="Outline"/>
              <w:spacing w:before="0"/>
              <w:rPr>
                <w:i/>
                <w:kern w:val="0"/>
                <w:sz w:val="20"/>
              </w:rPr>
            </w:pPr>
            <w:r>
              <w:rPr>
                <w:i/>
                <w:kern w:val="0"/>
                <w:sz w:val="20"/>
              </w:rPr>
              <w:t>d)</w:t>
            </w:r>
            <w:proofErr w:type="gramStart"/>
            <w:r w:rsidRPr="00E27111">
              <w:rPr>
                <w:i/>
                <w:kern w:val="0"/>
                <w:sz w:val="20"/>
              </w:rPr>
              <w:t>Workers</w:t>
            </w:r>
            <w:proofErr w:type="gramEnd"/>
            <w:r w:rsidRPr="00E27111">
              <w:rPr>
                <w:i/>
                <w:kern w:val="0"/>
                <w:sz w:val="20"/>
              </w:rPr>
              <w:t xml:space="preserve"> safety</w:t>
            </w:r>
            <w:r>
              <w:rPr>
                <w:i/>
                <w:kern w:val="0"/>
                <w:sz w:val="20"/>
              </w:rPr>
              <w:t xml:space="preserve"> on site</w:t>
            </w:r>
          </w:p>
          <w:p w14:paraId="50F5ADFD" w14:textId="77777777" w:rsidR="00BB1D9C" w:rsidRDefault="00BB1D9C" w:rsidP="00FC38F7">
            <w:pPr>
              <w:pStyle w:val="Outline"/>
              <w:spacing w:before="0"/>
              <w:rPr>
                <w:i/>
                <w:kern w:val="0"/>
                <w:sz w:val="20"/>
              </w:rPr>
            </w:pPr>
          </w:p>
          <w:p w14:paraId="7C20A4C3" w14:textId="77777777" w:rsidR="00BB1D9C" w:rsidRPr="00691C83" w:rsidRDefault="00BB1D9C" w:rsidP="00FC38F7"/>
          <w:p w14:paraId="0B5DD596" w14:textId="77777777" w:rsidR="00BB1D9C" w:rsidRPr="00691C83" w:rsidRDefault="00BB1D9C" w:rsidP="00FC38F7">
            <w:pPr>
              <w:pStyle w:val="Outline"/>
              <w:spacing w:before="0"/>
              <w:ind w:left="84"/>
              <w:rPr>
                <w:i/>
                <w:kern w:val="0"/>
                <w:sz w:val="20"/>
              </w:rPr>
            </w:pPr>
          </w:p>
        </w:tc>
        <w:tc>
          <w:tcPr>
            <w:tcW w:w="2972" w:type="dxa"/>
          </w:tcPr>
          <w:p w14:paraId="29D7A200" w14:textId="77777777" w:rsidR="00BB1D9C" w:rsidRPr="005F6D97" w:rsidRDefault="00BB1D9C" w:rsidP="00FC38F7">
            <w:pPr>
              <w:pStyle w:val="Outline"/>
              <w:spacing w:before="0"/>
              <w:rPr>
                <w:kern w:val="0"/>
                <w:sz w:val="20"/>
              </w:rPr>
            </w:pPr>
            <w:r>
              <w:rPr>
                <w:kern w:val="0"/>
                <w:sz w:val="20"/>
              </w:rPr>
              <w:lastRenderedPageBreak/>
              <w:t xml:space="preserve">a) </w:t>
            </w:r>
            <w:r w:rsidRPr="005F6D97">
              <w:rPr>
                <w:kern w:val="0"/>
                <w:sz w:val="20"/>
              </w:rPr>
              <w:t>Preventative health examinations for workers, training on disease prevention, provision of education/ information</w:t>
            </w:r>
            <w:r>
              <w:rPr>
                <w:kern w:val="0"/>
                <w:sz w:val="20"/>
              </w:rPr>
              <w:t xml:space="preserve"> </w:t>
            </w:r>
            <w:r w:rsidRPr="005F6D97">
              <w:rPr>
                <w:kern w:val="0"/>
                <w:sz w:val="20"/>
              </w:rPr>
              <w:t>and health related to reduce sexually related disease.</w:t>
            </w:r>
          </w:p>
          <w:p w14:paraId="506EB0EB" w14:textId="77777777" w:rsidR="00BB1D9C" w:rsidRPr="005F6D97" w:rsidRDefault="00BB1D9C" w:rsidP="00FC38F7">
            <w:pPr>
              <w:pStyle w:val="Outline"/>
              <w:spacing w:before="0"/>
              <w:rPr>
                <w:kern w:val="0"/>
                <w:sz w:val="20"/>
              </w:rPr>
            </w:pPr>
          </w:p>
          <w:p w14:paraId="4185F5D2" w14:textId="77777777" w:rsidR="00BB1D9C" w:rsidRDefault="00BB1D9C" w:rsidP="00FC38F7">
            <w:pPr>
              <w:pStyle w:val="Outline"/>
              <w:spacing w:before="0"/>
              <w:rPr>
                <w:kern w:val="0"/>
                <w:sz w:val="20"/>
              </w:rPr>
            </w:pPr>
            <w:r w:rsidRPr="005F6D97">
              <w:rPr>
                <w:kern w:val="0"/>
                <w:sz w:val="20"/>
              </w:rPr>
              <w:t>b)</w:t>
            </w:r>
            <w:r>
              <w:rPr>
                <w:kern w:val="0"/>
                <w:sz w:val="20"/>
              </w:rPr>
              <w:t xml:space="preserve"> </w:t>
            </w:r>
            <w:r w:rsidRPr="005F6D97">
              <w:rPr>
                <w:kern w:val="0"/>
                <w:sz w:val="20"/>
              </w:rPr>
              <w:t xml:space="preserve">Informing </w:t>
            </w:r>
            <w:proofErr w:type="gramStart"/>
            <w:r w:rsidRPr="005F6D97">
              <w:rPr>
                <w:kern w:val="0"/>
                <w:sz w:val="20"/>
              </w:rPr>
              <w:t>of  local</w:t>
            </w:r>
            <w:proofErr w:type="gramEnd"/>
            <w:r w:rsidRPr="005F6D97">
              <w:rPr>
                <w:kern w:val="0"/>
                <w:sz w:val="20"/>
              </w:rPr>
              <w:t xml:space="preserve"> population on vacancies</w:t>
            </w:r>
            <w:r>
              <w:rPr>
                <w:kern w:val="0"/>
                <w:sz w:val="20"/>
              </w:rPr>
              <w:t xml:space="preserve">. </w:t>
            </w:r>
            <w:r w:rsidRPr="005F6D97">
              <w:rPr>
                <w:kern w:val="0"/>
                <w:sz w:val="20"/>
              </w:rPr>
              <w:t xml:space="preserve">Maximum possible involvement of local </w:t>
            </w:r>
            <w:proofErr w:type="spellStart"/>
            <w:r w:rsidRPr="005F6D97">
              <w:rPr>
                <w:kern w:val="0"/>
                <w:sz w:val="20"/>
              </w:rPr>
              <w:t>labour</w:t>
            </w:r>
            <w:proofErr w:type="spellEnd"/>
          </w:p>
          <w:p w14:paraId="4B3459F2" w14:textId="77777777" w:rsidR="00BB1D9C" w:rsidRDefault="00BB1D9C" w:rsidP="00FC38F7">
            <w:pPr>
              <w:pStyle w:val="Outline"/>
              <w:spacing w:before="0"/>
              <w:rPr>
                <w:kern w:val="0"/>
                <w:sz w:val="20"/>
              </w:rPr>
            </w:pPr>
          </w:p>
          <w:p w14:paraId="326B7EE5" w14:textId="77777777" w:rsidR="00BB1D9C" w:rsidRPr="00722537" w:rsidRDefault="00BB1D9C" w:rsidP="00FC38F7">
            <w:pPr>
              <w:spacing w:after="200"/>
              <w:rPr>
                <w:sz w:val="20"/>
              </w:rPr>
            </w:pPr>
            <w:r>
              <w:rPr>
                <w:sz w:val="20"/>
                <w:szCs w:val="20"/>
              </w:rPr>
              <w:t xml:space="preserve">c) </w:t>
            </w:r>
            <w:r w:rsidRPr="00691C83">
              <w:rPr>
                <w:sz w:val="20"/>
                <w:szCs w:val="20"/>
              </w:rPr>
              <w:t>Accommodation needs will be assessed in all worker camps. Ensure standard for accommodation</w:t>
            </w:r>
          </w:p>
          <w:p w14:paraId="60EFD2D5" w14:textId="77777777" w:rsidR="00BB1D9C" w:rsidRPr="005F6D97" w:rsidRDefault="00BB1D9C" w:rsidP="00FC38F7">
            <w:pPr>
              <w:pStyle w:val="Outline"/>
              <w:spacing w:before="0"/>
              <w:rPr>
                <w:kern w:val="0"/>
                <w:sz w:val="20"/>
              </w:rPr>
            </w:pPr>
            <w:r>
              <w:rPr>
                <w:kern w:val="0"/>
                <w:sz w:val="20"/>
              </w:rPr>
              <w:lastRenderedPageBreak/>
              <w:t>d</w:t>
            </w:r>
            <w:r w:rsidRPr="005F6D97">
              <w:rPr>
                <w:kern w:val="0"/>
                <w:sz w:val="20"/>
              </w:rPr>
              <w:t xml:space="preserve">) provide workers with safety instructions and protective equipment (glasses, masks, helmets, boots, </w:t>
            </w:r>
            <w:proofErr w:type="spellStart"/>
            <w:r w:rsidRPr="005F6D97">
              <w:rPr>
                <w:kern w:val="0"/>
                <w:sz w:val="20"/>
              </w:rPr>
              <w:t>etc</w:t>
            </w:r>
            <w:proofErr w:type="spellEnd"/>
            <w:proofErr w:type="gramStart"/>
            <w:r w:rsidRPr="005F6D97">
              <w:rPr>
                <w:kern w:val="0"/>
                <w:sz w:val="20"/>
              </w:rPr>
              <w:t>);</w:t>
            </w:r>
            <w:proofErr w:type="gramEnd"/>
            <w:r w:rsidRPr="005F6D97">
              <w:rPr>
                <w:kern w:val="0"/>
                <w:sz w:val="20"/>
              </w:rPr>
              <w:t xml:space="preserve"> </w:t>
            </w:r>
          </w:p>
          <w:p w14:paraId="6B7825B2" w14:textId="77777777" w:rsidR="00BB1D9C" w:rsidRPr="002035A6" w:rsidRDefault="00BB1D9C" w:rsidP="00FC38F7">
            <w:pPr>
              <w:pStyle w:val="Outline"/>
              <w:spacing w:before="0"/>
              <w:rPr>
                <w:kern w:val="0"/>
                <w:sz w:val="20"/>
              </w:rPr>
            </w:pPr>
            <w:proofErr w:type="gramStart"/>
            <w:r w:rsidRPr="005F6D97">
              <w:rPr>
                <w:kern w:val="0"/>
                <w:sz w:val="20"/>
              </w:rPr>
              <w:t>b)Provision</w:t>
            </w:r>
            <w:proofErr w:type="gramEnd"/>
            <w:r w:rsidRPr="005F6D97">
              <w:rPr>
                <w:kern w:val="0"/>
                <w:sz w:val="20"/>
              </w:rPr>
              <w:t xml:space="preserve"> </w:t>
            </w:r>
            <w:r>
              <w:rPr>
                <w:kern w:val="0"/>
                <w:sz w:val="20"/>
              </w:rPr>
              <w:t>of</w:t>
            </w:r>
            <w:r w:rsidRPr="005F6D97">
              <w:rPr>
                <w:kern w:val="0"/>
                <w:sz w:val="20"/>
              </w:rPr>
              <w:t xml:space="preserve"> construction workers training</w:t>
            </w:r>
          </w:p>
          <w:p w14:paraId="7B4B0237" w14:textId="77777777" w:rsidR="00BB1D9C" w:rsidRPr="00600E33" w:rsidRDefault="00BB1D9C" w:rsidP="00FC38F7">
            <w:pPr>
              <w:pStyle w:val="Outline"/>
              <w:spacing w:before="0"/>
              <w:rPr>
                <w:kern w:val="0"/>
                <w:sz w:val="20"/>
              </w:rPr>
            </w:pPr>
            <w:r w:rsidRPr="005F6D97">
              <w:rPr>
                <w:sz w:val="20"/>
              </w:rPr>
              <w:t xml:space="preserve">c) Grievance </w:t>
            </w:r>
            <w:proofErr w:type="gramStart"/>
            <w:r w:rsidRPr="005F6D97">
              <w:rPr>
                <w:sz w:val="20"/>
              </w:rPr>
              <w:t>mechanism  for</w:t>
            </w:r>
            <w:proofErr w:type="gramEnd"/>
            <w:r w:rsidRPr="005F6D97">
              <w:rPr>
                <w:sz w:val="20"/>
              </w:rPr>
              <w:t xml:space="preserve"> workers to raise reasonable workplace </w:t>
            </w:r>
            <w:r>
              <w:rPr>
                <w:sz w:val="20"/>
              </w:rPr>
              <w:t>c</w:t>
            </w:r>
            <w:r w:rsidRPr="005F6D97">
              <w:rPr>
                <w:sz w:val="20"/>
              </w:rPr>
              <w:t>oncerns</w:t>
            </w:r>
            <w:r>
              <w:rPr>
                <w:sz w:val="20"/>
              </w:rPr>
              <w:t xml:space="preserve"> </w:t>
            </w:r>
            <w:r w:rsidRPr="005F6D97">
              <w:rPr>
                <w:sz w:val="20"/>
              </w:rPr>
              <w:t>(comments or complaints)</w:t>
            </w:r>
          </w:p>
        </w:tc>
        <w:tc>
          <w:tcPr>
            <w:tcW w:w="1436" w:type="dxa"/>
          </w:tcPr>
          <w:p w14:paraId="07A0EF32" w14:textId="77777777" w:rsidR="00BB1D9C" w:rsidRPr="00600E33" w:rsidRDefault="00BB1D9C" w:rsidP="00FC38F7">
            <w:pPr>
              <w:pStyle w:val="Outline"/>
              <w:spacing w:before="0"/>
              <w:rPr>
                <w:kern w:val="0"/>
                <w:sz w:val="20"/>
              </w:rPr>
            </w:pPr>
            <w:r w:rsidRPr="0088120C">
              <w:rPr>
                <w:kern w:val="0"/>
                <w:sz w:val="20"/>
              </w:rPr>
              <w:lastRenderedPageBreak/>
              <w:t>Contractor/Supervisor</w:t>
            </w:r>
          </w:p>
        </w:tc>
        <w:tc>
          <w:tcPr>
            <w:tcW w:w="1441" w:type="dxa"/>
          </w:tcPr>
          <w:p w14:paraId="44050457" w14:textId="77777777" w:rsidR="00BB1D9C" w:rsidRPr="00600E33" w:rsidRDefault="00BB1D9C" w:rsidP="00FC38F7">
            <w:pPr>
              <w:pStyle w:val="Outline"/>
              <w:spacing w:before="0"/>
              <w:rPr>
                <w:kern w:val="0"/>
                <w:sz w:val="20"/>
              </w:rPr>
            </w:pPr>
          </w:p>
        </w:tc>
        <w:tc>
          <w:tcPr>
            <w:tcW w:w="2781" w:type="dxa"/>
          </w:tcPr>
          <w:p w14:paraId="0F8459C5" w14:textId="77777777" w:rsidR="00BB1D9C" w:rsidRPr="00600E33" w:rsidRDefault="00BB1D9C" w:rsidP="00FC38F7">
            <w:pPr>
              <w:pStyle w:val="Outline"/>
              <w:spacing w:before="0"/>
              <w:rPr>
                <w:kern w:val="0"/>
                <w:sz w:val="20"/>
              </w:rPr>
            </w:pPr>
          </w:p>
        </w:tc>
      </w:tr>
      <w:tr w:rsidR="00BB1D9C" w:rsidRPr="00F5440D" w14:paraId="42BA7CAA" w14:textId="77777777" w:rsidTr="00FC38F7">
        <w:tblPrEx>
          <w:tblCellMar>
            <w:left w:w="56" w:type="dxa"/>
            <w:right w:w="56" w:type="dxa"/>
          </w:tblCellMar>
        </w:tblPrEx>
        <w:trPr>
          <w:gridAfter w:val="1"/>
          <w:wAfter w:w="7" w:type="dxa"/>
          <w:trHeight w:val="170"/>
          <w:jc w:val="center"/>
        </w:trPr>
        <w:tc>
          <w:tcPr>
            <w:tcW w:w="1644" w:type="dxa"/>
          </w:tcPr>
          <w:p w14:paraId="0BE131FF" w14:textId="77777777" w:rsidR="00BB1D9C" w:rsidRPr="00F5440D" w:rsidRDefault="00BB1D9C" w:rsidP="00FC38F7">
            <w:pPr>
              <w:pStyle w:val="Outline"/>
              <w:spacing w:before="0"/>
              <w:jc w:val="center"/>
              <w:rPr>
                <w:b/>
                <w:kern w:val="0"/>
                <w:sz w:val="20"/>
                <w:u w:val="single"/>
              </w:rPr>
            </w:pPr>
            <w:r w:rsidRPr="00600E33">
              <w:rPr>
                <w:b/>
                <w:kern w:val="0"/>
                <w:sz w:val="20"/>
                <w:u w:val="single"/>
              </w:rPr>
              <w:t>Operation /</w:t>
            </w:r>
            <w:r w:rsidRPr="007061CB">
              <w:rPr>
                <w:b/>
                <w:kern w:val="0"/>
                <w:sz w:val="20"/>
              </w:rPr>
              <w:t xml:space="preserve"> Maintenance</w:t>
            </w:r>
          </w:p>
        </w:tc>
        <w:tc>
          <w:tcPr>
            <w:tcW w:w="2916" w:type="dxa"/>
          </w:tcPr>
          <w:p w14:paraId="5947B71C" w14:textId="77777777" w:rsidR="00BB1D9C" w:rsidRPr="00F5440D" w:rsidRDefault="00BB1D9C" w:rsidP="00FC38F7">
            <w:pPr>
              <w:pStyle w:val="Outline"/>
              <w:spacing w:before="0"/>
              <w:ind w:left="84"/>
              <w:rPr>
                <w:kern w:val="0"/>
                <w:sz w:val="20"/>
              </w:rPr>
            </w:pPr>
            <w:r w:rsidRPr="00600E33">
              <w:rPr>
                <w:i/>
                <w:kern w:val="0"/>
                <w:sz w:val="20"/>
              </w:rPr>
              <w:t xml:space="preserve">Noise disturbance to </w:t>
            </w:r>
            <w:r>
              <w:rPr>
                <w:i/>
                <w:kern w:val="0"/>
                <w:sz w:val="20"/>
              </w:rPr>
              <w:t xml:space="preserve">local </w:t>
            </w:r>
            <w:r w:rsidRPr="00600E33">
              <w:rPr>
                <w:i/>
                <w:kern w:val="0"/>
                <w:sz w:val="20"/>
              </w:rPr>
              <w:t xml:space="preserve">population </w:t>
            </w:r>
            <w:r w:rsidRPr="007061CB">
              <w:rPr>
                <w:kern w:val="0"/>
                <w:sz w:val="20"/>
              </w:rPr>
              <w:t>and workers caused by regular and scheduled maintenance works on the staircases.</w:t>
            </w:r>
          </w:p>
          <w:p w14:paraId="2F48A535" w14:textId="77777777" w:rsidR="00BB1D9C" w:rsidRPr="00F5440D" w:rsidRDefault="00BB1D9C" w:rsidP="00FC38F7">
            <w:pPr>
              <w:pStyle w:val="Outline"/>
              <w:spacing w:before="0"/>
              <w:ind w:left="403" w:hanging="233"/>
              <w:rPr>
                <w:color w:val="339966"/>
                <w:kern w:val="0"/>
                <w:sz w:val="20"/>
              </w:rPr>
            </w:pPr>
          </w:p>
          <w:p w14:paraId="10F6BBA6" w14:textId="77777777" w:rsidR="00BB1D9C" w:rsidRPr="00F5440D" w:rsidRDefault="00BB1D9C" w:rsidP="00FC38F7">
            <w:pPr>
              <w:pStyle w:val="Outline"/>
              <w:rPr>
                <w:i/>
                <w:kern w:val="0"/>
                <w:sz w:val="20"/>
              </w:rPr>
            </w:pPr>
          </w:p>
        </w:tc>
        <w:tc>
          <w:tcPr>
            <w:tcW w:w="2972" w:type="dxa"/>
          </w:tcPr>
          <w:p w14:paraId="6489772A" w14:textId="77777777" w:rsidR="00BB1D9C" w:rsidRPr="00F5440D" w:rsidRDefault="00BB1D9C" w:rsidP="00FC38F7">
            <w:pPr>
              <w:pStyle w:val="Outline"/>
              <w:spacing w:before="0"/>
              <w:rPr>
                <w:kern w:val="0"/>
                <w:sz w:val="20"/>
              </w:rPr>
            </w:pPr>
            <w:r w:rsidRPr="00600E33">
              <w:rPr>
                <w:kern w:val="0"/>
                <w:sz w:val="20"/>
              </w:rPr>
              <w:t xml:space="preserve">Limit activities to daylight working hours (as agreed with local authorities.) </w:t>
            </w:r>
          </w:p>
          <w:p w14:paraId="08AD7861" w14:textId="77777777" w:rsidR="00BB1D9C" w:rsidRPr="00F5440D" w:rsidRDefault="00BB1D9C" w:rsidP="00FC38F7">
            <w:pPr>
              <w:spacing w:line="240" w:lineRule="atLeast"/>
              <w:rPr>
                <w:i/>
                <w:sz w:val="20"/>
              </w:rPr>
            </w:pPr>
          </w:p>
        </w:tc>
        <w:tc>
          <w:tcPr>
            <w:tcW w:w="1436" w:type="dxa"/>
          </w:tcPr>
          <w:p w14:paraId="01EFC6DB" w14:textId="77777777" w:rsidR="00BB1D9C" w:rsidRPr="00F5440D" w:rsidRDefault="00BB1D9C" w:rsidP="00FC38F7">
            <w:pPr>
              <w:rPr>
                <w:sz w:val="20"/>
              </w:rPr>
            </w:pPr>
            <w:r>
              <w:rPr>
                <w:sz w:val="20"/>
              </w:rPr>
              <w:t>Contractor/Supervisor</w:t>
            </w:r>
          </w:p>
        </w:tc>
        <w:tc>
          <w:tcPr>
            <w:tcW w:w="1441" w:type="dxa"/>
          </w:tcPr>
          <w:p w14:paraId="66AC7A13" w14:textId="77777777" w:rsidR="00BB1D9C" w:rsidRPr="00F5440D" w:rsidRDefault="00BB1D9C" w:rsidP="00FC38F7">
            <w:pPr>
              <w:rPr>
                <w:b/>
                <w:sz w:val="20"/>
              </w:rPr>
            </w:pPr>
          </w:p>
        </w:tc>
        <w:tc>
          <w:tcPr>
            <w:tcW w:w="2781" w:type="dxa"/>
          </w:tcPr>
          <w:p w14:paraId="01D425CB" w14:textId="77777777" w:rsidR="00BB1D9C" w:rsidRPr="00F5440D" w:rsidRDefault="00BB1D9C" w:rsidP="00FC38F7">
            <w:pPr>
              <w:pStyle w:val="Outline"/>
              <w:rPr>
                <w:kern w:val="0"/>
                <w:sz w:val="20"/>
              </w:rPr>
            </w:pPr>
          </w:p>
        </w:tc>
      </w:tr>
      <w:tr w:rsidR="00BB1D9C" w:rsidRPr="00F5440D" w14:paraId="0F99B494" w14:textId="77777777" w:rsidTr="00FC38F7">
        <w:tblPrEx>
          <w:tblCellMar>
            <w:left w:w="56" w:type="dxa"/>
            <w:right w:w="56" w:type="dxa"/>
          </w:tblCellMar>
        </w:tblPrEx>
        <w:trPr>
          <w:gridAfter w:val="1"/>
          <w:wAfter w:w="7" w:type="dxa"/>
          <w:trHeight w:val="170"/>
          <w:jc w:val="center"/>
        </w:trPr>
        <w:tc>
          <w:tcPr>
            <w:tcW w:w="1644" w:type="dxa"/>
          </w:tcPr>
          <w:p w14:paraId="5D87C556" w14:textId="09EF4B2C" w:rsidR="00BB1D9C" w:rsidRPr="00600E33" w:rsidRDefault="00BB1D9C" w:rsidP="000E1C5D">
            <w:pPr>
              <w:pStyle w:val="Outline"/>
              <w:spacing w:before="0"/>
              <w:rPr>
                <w:b/>
                <w:kern w:val="0"/>
                <w:sz w:val="20"/>
                <w:u w:val="single"/>
              </w:rPr>
            </w:pPr>
            <w:r>
              <w:rPr>
                <w:b/>
                <w:kern w:val="0"/>
                <w:sz w:val="20"/>
                <w:u w:val="single"/>
              </w:rPr>
              <w:t>Operation/Maintenance</w:t>
            </w:r>
          </w:p>
        </w:tc>
        <w:tc>
          <w:tcPr>
            <w:tcW w:w="2916" w:type="dxa"/>
          </w:tcPr>
          <w:p w14:paraId="3CAA683B" w14:textId="77777777" w:rsidR="00BB1D9C" w:rsidRPr="00600E33" w:rsidRDefault="00BB1D9C" w:rsidP="00FC38F7">
            <w:pPr>
              <w:pStyle w:val="Outline"/>
              <w:spacing w:before="0"/>
              <w:ind w:left="84"/>
              <w:rPr>
                <w:i/>
                <w:kern w:val="0"/>
                <w:sz w:val="20"/>
              </w:rPr>
            </w:pPr>
          </w:p>
        </w:tc>
        <w:tc>
          <w:tcPr>
            <w:tcW w:w="2972" w:type="dxa"/>
          </w:tcPr>
          <w:p w14:paraId="706D802A" w14:textId="77777777" w:rsidR="00BB1D9C" w:rsidRPr="00600E33" w:rsidRDefault="00BB1D9C" w:rsidP="00FC38F7">
            <w:pPr>
              <w:pStyle w:val="Outline"/>
              <w:spacing w:before="0"/>
              <w:rPr>
                <w:kern w:val="0"/>
                <w:sz w:val="20"/>
              </w:rPr>
            </w:pPr>
          </w:p>
        </w:tc>
        <w:tc>
          <w:tcPr>
            <w:tcW w:w="1436" w:type="dxa"/>
          </w:tcPr>
          <w:p w14:paraId="33DAB834" w14:textId="77777777" w:rsidR="00BB1D9C" w:rsidRDefault="00BB1D9C" w:rsidP="00FC38F7">
            <w:pPr>
              <w:rPr>
                <w:sz w:val="20"/>
              </w:rPr>
            </w:pPr>
          </w:p>
        </w:tc>
        <w:tc>
          <w:tcPr>
            <w:tcW w:w="1441" w:type="dxa"/>
          </w:tcPr>
          <w:p w14:paraId="68D980EC" w14:textId="77777777" w:rsidR="00BB1D9C" w:rsidRPr="00F5440D" w:rsidRDefault="00BB1D9C" w:rsidP="00FC38F7">
            <w:pPr>
              <w:rPr>
                <w:b/>
                <w:sz w:val="20"/>
              </w:rPr>
            </w:pPr>
          </w:p>
        </w:tc>
        <w:tc>
          <w:tcPr>
            <w:tcW w:w="2781" w:type="dxa"/>
          </w:tcPr>
          <w:p w14:paraId="7B33DC5C" w14:textId="77777777" w:rsidR="00BB1D9C" w:rsidRPr="00F5440D" w:rsidRDefault="00BB1D9C" w:rsidP="00FC38F7">
            <w:pPr>
              <w:pStyle w:val="Outline"/>
              <w:rPr>
                <w:kern w:val="0"/>
                <w:sz w:val="20"/>
              </w:rPr>
            </w:pPr>
          </w:p>
        </w:tc>
      </w:tr>
    </w:tbl>
    <w:p w14:paraId="074D6E24" w14:textId="77777777" w:rsidR="00BB1D9C" w:rsidRPr="00F5440D" w:rsidRDefault="00BB1D9C" w:rsidP="00BB1D9C">
      <w:pPr>
        <w:rPr>
          <w:b/>
          <w:bCs/>
          <w:sz w:val="28"/>
        </w:rPr>
      </w:pPr>
    </w:p>
    <w:p w14:paraId="4087002B" w14:textId="77777777" w:rsidR="00BB1D9C" w:rsidRPr="00F5440D" w:rsidRDefault="00BB1D9C" w:rsidP="00BB1D9C">
      <w:pPr>
        <w:jc w:val="center"/>
        <w:rPr>
          <w:b/>
          <w:bCs/>
          <w:sz w:val="28"/>
        </w:rPr>
      </w:pPr>
    </w:p>
    <w:p w14:paraId="161E4817" w14:textId="77777777" w:rsidR="00BB1D9C" w:rsidRPr="00F5440D" w:rsidRDefault="00BB1D9C" w:rsidP="00BB1D9C">
      <w:pPr>
        <w:jc w:val="center"/>
        <w:rPr>
          <w:b/>
          <w:bCs/>
          <w:sz w:val="28"/>
        </w:rPr>
      </w:pPr>
    </w:p>
    <w:p w14:paraId="22C0655C" w14:textId="77777777" w:rsidR="00BB1D9C" w:rsidRPr="00F5440D" w:rsidRDefault="00BB1D9C" w:rsidP="00BB1D9C">
      <w:pPr>
        <w:jc w:val="center"/>
        <w:rPr>
          <w:b/>
          <w:bCs/>
          <w:sz w:val="28"/>
        </w:rPr>
      </w:pPr>
    </w:p>
    <w:p w14:paraId="49FD4D71" w14:textId="77777777" w:rsidR="00BB1D9C" w:rsidRPr="00F5440D" w:rsidRDefault="00BB1D9C" w:rsidP="00BB1D9C">
      <w:pPr>
        <w:jc w:val="center"/>
        <w:rPr>
          <w:b/>
          <w:bCs/>
          <w:sz w:val="28"/>
        </w:rPr>
      </w:pPr>
    </w:p>
    <w:p w14:paraId="1590CBC9" w14:textId="77777777" w:rsidR="00BB1D9C" w:rsidRPr="00F5440D" w:rsidRDefault="00BB1D9C" w:rsidP="00BB1D9C">
      <w:pPr>
        <w:jc w:val="center"/>
        <w:rPr>
          <w:b/>
          <w:bCs/>
          <w:sz w:val="28"/>
        </w:rPr>
      </w:pPr>
    </w:p>
    <w:p w14:paraId="108E5C56" w14:textId="77777777" w:rsidR="00BB1D9C" w:rsidRPr="000E1C5D" w:rsidRDefault="00BB1D9C" w:rsidP="000E1C5D"/>
    <w:p w14:paraId="708051C9" w14:textId="77777777" w:rsidR="00367865" w:rsidRDefault="00367865" w:rsidP="00E07906">
      <w:pPr>
        <w:pStyle w:val="BodyText"/>
        <w:rPr>
          <w:lang w:val="en-GB"/>
        </w:rPr>
      </w:pPr>
    </w:p>
    <w:p w14:paraId="1316658E" w14:textId="545D8F38" w:rsidR="00E07906" w:rsidRPr="008733B6" w:rsidRDefault="009F73C8"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86" w:name="_Toc102045123"/>
      <w:bookmarkStart w:id="187" w:name="_Toc128316046"/>
      <w:r w:rsidRPr="00823C2D">
        <w:rPr>
          <w:rFonts w:ascii="Century Gothic" w:eastAsia="Times New Roman" w:hAnsi="Century Gothic" w:cs="Arial"/>
          <w:b/>
          <w:bCs/>
          <w:iCs/>
          <w:color w:val="2E74B5" w:themeColor="accent5" w:themeShade="BF"/>
          <w:sz w:val="36"/>
          <w:szCs w:val="40"/>
        </w:rPr>
        <w:lastRenderedPageBreak/>
        <w:t xml:space="preserve">Annex </w:t>
      </w:r>
      <w:r w:rsidR="00163FCA">
        <w:rPr>
          <w:rFonts w:ascii="Century Gothic" w:eastAsia="Times New Roman" w:hAnsi="Century Gothic" w:cs="Arial"/>
          <w:b/>
          <w:bCs/>
          <w:iCs/>
          <w:color w:val="2E74B5" w:themeColor="accent5" w:themeShade="BF"/>
          <w:sz w:val="36"/>
          <w:szCs w:val="40"/>
        </w:rPr>
        <w:t>5</w:t>
      </w:r>
      <w:r w:rsidRPr="00823C2D">
        <w:rPr>
          <w:rFonts w:ascii="Century Gothic" w:eastAsia="Times New Roman" w:hAnsi="Century Gothic" w:cs="Arial"/>
          <w:b/>
          <w:bCs/>
          <w:iCs/>
          <w:color w:val="2E74B5" w:themeColor="accent5" w:themeShade="BF"/>
          <w:sz w:val="36"/>
          <w:szCs w:val="40"/>
        </w:rPr>
        <w:t>: Example of an Environmental and Social Monitoring Plan</w:t>
      </w:r>
      <w:bookmarkEnd w:id="186"/>
      <w:bookmarkEnd w:id="187"/>
    </w:p>
    <w:p w14:paraId="5B1668EA" w14:textId="43D890A7" w:rsidR="00541D79" w:rsidRPr="00541D79" w:rsidRDefault="00541D79" w:rsidP="00A21B76">
      <w:pPr>
        <w:pStyle w:val="BodyText"/>
        <w:rPr>
          <w:bCs/>
          <w:lang w:val="en-GB"/>
        </w:rPr>
      </w:pPr>
    </w:p>
    <w:tbl>
      <w:tblPr>
        <w:tblStyle w:val="TableGrid3"/>
        <w:tblW w:w="5207" w:type="pct"/>
        <w:tblInd w:w="10" w:type="dxa"/>
        <w:tblLayout w:type="fixed"/>
        <w:tblLook w:val="01E0" w:firstRow="1" w:lastRow="1" w:firstColumn="1" w:lastColumn="1" w:noHBand="0" w:noVBand="0"/>
      </w:tblPr>
      <w:tblGrid>
        <w:gridCol w:w="1378"/>
        <w:gridCol w:w="3107"/>
        <w:gridCol w:w="1720"/>
        <w:gridCol w:w="1623"/>
        <w:gridCol w:w="1443"/>
        <w:gridCol w:w="1351"/>
        <w:gridCol w:w="1334"/>
        <w:gridCol w:w="1530"/>
      </w:tblGrid>
      <w:tr w:rsidR="00BB1D9C" w:rsidRPr="00BD4326" w14:paraId="4252D4F7" w14:textId="77777777" w:rsidTr="000E1C5D">
        <w:trPr>
          <w:trHeight w:val="244"/>
          <w:tblHeader/>
        </w:trPr>
        <w:tc>
          <w:tcPr>
            <w:tcW w:w="1378" w:type="dxa"/>
            <w:vMerge w:val="restart"/>
          </w:tcPr>
          <w:p w14:paraId="692A025E" w14:textId="77777777" w:rsidR="00A00DAE" w:rsidRPr="008733B6" w:rsidRDefault="00A00DAE" w:rsidP="00342BB2">
            <w:pPr>
              <w:pStyle w:val="BodyText"/>
              <w:rPr>
                <w:sz w:val="20"/>
                <w:szCs w:val="20"/>
                <w:lang w:val="en-GB"/>
              </w:rPr>
            </w:pPr>
          </w:p>
          <w:p w14:paraId="0BA9AF16" w14:textId="77777777" w:rsidR="00A00DAE" w:rsidRPr="008733B6" w:rsidRDefault="00A00DAE" w:rsidP="00342BB2">
            <w:pPr>
              <w:pStyle w:val="BodyText"/>
              <w:rPr>
                <w:sz w:val="20"/>
                <w:szCs w:val="20"/>
                <w:lang w:val="en-GB"/>
              </w:rPr>
            </w:pPr>
          </w:p>
          <w:p w14:paraId="07AE97CB" w14:textId="77777777" w:rsidR="00A00DAE" w:rsidRPr="008733B6" w:rsidRDefault="00A00DAE" w:rsidP="00342BB2">
            <w:pPr>
              <w:pStyle w:val="BodyText"/>
              <w:rPr>
                <w:sz w:val="20"/>
                <w:szCs w:val="20"/>
                <w:lang w:val="en-GB"/>
              </w:rPr>
            </w:pPr>
            <w:r w:rsidRPr="008733B6">
              <w:rPr>
                <w:sz w:val="20"/>
                <w:szCs w:val="20"/>
                <w:lang w:val="en-GB"/>
              </w:rPr>
              <w:t>Phase</w:t>
            </w:r>
          </w:p>
        </w:tc>
        <w:tc>
          <w:tcPr>
            <w:tcW w:w="3107" w:type="dxa"/>
            <w:vMerge w:val="restart"/>
          </w:tcPr>
          <w:p w14:paraId="5001EE15" w14:textId="77777777" w:rsidR="00A00DAE" w:rsidRPr="008733B6" w:rsidRDefault="00A00DAE" w:rsidP="00342BB2">
            <w:pPr>
              <w:pStyle w:val="BodyText"/>
              <w:rPr>
                <w:sz w:val="20"/>
                <w:szCs w:val="20"/>
                <w:lang w:val="en-GB"/>
              </w:rPr>
            </w:pPr>
          </w:p>
          <w:p w14:paraId="75178354" w14:textId="77777777" w:rsidR="00A00DAE" w:rsidRPr="008733B6" w:rsidRDefault="00A00DAE" w:rsidP="00342BB2">
            <w:pPr>
              <w:pStyle w:val="BodyText"/>
              <w:rPr>
                <w:i/>
                <w:sz w:val="20"/>
                <w:szCs w:val="20"/>
                <w:lang w:val="en-GB"/>
              </w:rPr>
            </w:pPr>
            <w:r w:rsidRPr="008733B6">
              <w:rPr>
                <w:b/>
                <w:sz w:val="20"/>
                <w:szCs w:val="20"/>
                <w:lang w:val="en-GB"/>
              </w:rPr>
              <w:t xml:space="preserve">What activity/impact </w:t>
            </w:r>
            <w:r w:rsidRPr="008733B6">
              <w:rPr>
                <w:i/>
                <w:sz w:val="20"/>
                <w:szCs w:val="20"/>
                <w:lang w:val="en-GB"/>
              </w:rPr>
              <w:t>is to be monitored?</w:t>
            </w:r>
          </w:p>
        </w:tc>
        <w:tc>
          <w:tcPr>
            <w:tcW w:w="1720" w:type="dxa"/>
            <w:vMerge w:val="restart"/>
          </w:tcPr>
          <w:p w14:paraId="22161658" w14:textId="77777777" w:rsidR="00A00DAE" w:rsidRPr="008733B6" w:rsidRDefault="00A00DAE" w:rsidP="00342BB2">
            <w:pPr>
              <w:pStyle w:val="BodyText"/>
              <w:rPr>
                <w:sz w:val="20"/>
                <w:szCs w:val="20"/>
                <w:lang w:val="en-GB"/>
              </w:rPr>
            </w:pPr>
          </w:p>
          <w:p w14:paraId="4463E5F1" w14:textId="77777777" w:rsidR="00A00DAE" w:rsidRPr="008733B6" w:rsidRDefault="00A00DAE" w:rsidP="00342BB2">
            <w:pPr>
              <w:pStyle w:val="BodyText"/>
              <w:rPr>
                <w:i/>
                <w:sz w:val="20"/>
                <w:szCs w:val="20"/>
                <w:lang w:val="en-GB"/>
              </w:rPr>
            </w:pPr>
            <w:r w:rsidRPr="008733B6">
              <w:rPr>
                <w:b/>
                <w:sz w:val="20"/>
                <w:szCs w:val="20"/>
                <w:lang w:val="en-GB"/>
              </w:rPr>
              <w:t xml:space="preserve">Where </w:t>
            </w:r>
            <w:r w:rsidRPr="008733B6">
              <w:rPr>
                <w:i/>
                <w:sz w:val="20"/>
                <w:szCs w:val="20"/>
                <w:lang w:val="en-GB"/>
              </w:rPr>
              <w:t>will be monitored?</w:t>
            </w:r>
          </w:p>
        </w:tc>
        <w:tc>
          <w:tcPr>
            <w:tcW w:w="1623" w:type="dxa"/>
            <w:vMerge w:val="restart"/>
          </w:tcPr>
          <w:p w14:paraId="47791C54" w14:textId="77777777" w:rsidR="00A00DAE" w:rsidRPr="008733B6" w:rsidRDefault="00A00DAE" w:rsidP="00342BB2">
            <w:pPr>
              <w:pStyle w:val="BodyText"/>
              <w:rPr>
                <w:sz w:val="20"/>
                <w:szCs w:val="20"/>
                <w:lang w:val="en-GB"/>
              </w:rPr>
            </w:pPr>
          </w:p>
          <w:p w14:paraId="0C408AD3" w14:textId="77777777" w:rsidR="00A00DAE" w:rsidRPr="008733B6" w:rsidRDefault="00A00DAE" w:rsidP="00342BB2">
            <w:pPr>
              <w:pStyle w:val="BodyText"/>
              <w:rPr>
                <w:i/>
                <w:sz w:val="20"/>
                <w:szCs w:val="20"/>
                <w:lang w:val="en-GB"/>
              </w:rPr>
            </w:pPr>
            <w:r w:rsidRPr="008733B6">
              <w:rPr>
                <w:b/>
                <w:sz w:val="20"/>
                <w:szCs w:val="20"/>
                <w:lang w:val="en-GB"/>
              </w:rPr>
              <w:t xml:space="preserve">How </w:t>
            </w:r>
            <w:r w:rsidRPr="008733B6">
              <w:rPr>
                <w:i/>
                <w:sz w:val="20"/>
                <w:szCs w:val="20"/>
                <w:lang w:val="en-GB"/>
              </w:rPr>
              <w:t xml:space="preserve">is to be </w:t>
            </w:r>
            <w:proofErr w:type="gramStart"/>
            <w:r w:rsidRPr="008733B6">
              <w:rPr>
                <w:i/>
                <w:sz w:val="20"/>
                <w:szCs w:val="20"/>
                <w:lang w:val="en-GB"/>
              </w:rPr>
              <w:t>monitored?/</w:t>
            </w:r>
            <w:proofErr w:type="gramEnd"/>
            <w:r w:rsidRPr="008733B6">
              <w:rPr>
                <w:i/>
                <w:sz w:val="20"/>
                <w:szCs w:val="20"/>
                <w:lang w:val="en-GB"/>
              </w:rPr>
              <w:t xml:space="preserve"> type of monitoring equipment</w:t>
            </w:r>
          </w:p>
        </w:tc>
        <w:tc>
          <w:tcPr>
            <w:tcW w:w="1443" w:type="dxa"/>
            <w:vMerge w:val="restart"/>
            <w:hideMark/>
          </w:tcPr>
          <w:p w14:paraId="231A7EFF" w14:textId="77777777" w:rsidR="00A00DAE" w:rsidRPr="008733B6" w:rsidRDefault="00A00DAE" w:rsidP="00342BB2">
            <w:pPr>
              <w:pStyle w:val="BodyText"/>
              <w:rPr>
                <w:i/>
                <w:sz w:val="20"/>
                <w:szCs w:val="20"/>
                <w:lang w:val="en-GB"/>
              </w:rPr>
            </w:pPr>
            <w:r w:rsidRPr="008733B6">
              <w:rPr>
                <w:b/>
                <w:sz w:val="20"/>
                <w:szCs w:val="20"/>
                <w:lang w:val="en-GB"/>
              </w:rPr>
              <w:t xml:space="preserve">When </w:t>
            </w:r>
            <w:r w:rsidRPr="008733B6">
              <w:rPr>
                <w:i/>
                <w:sz w:val="20"/>
                <w:szCs w:val="20"/>
                <w:lang w:val="en-GB"/>
              </w:rPr>
              <w:t>is to be monitored? (</w:t>
            </w:r>
            <w:proofErr w:type="gramStart"/>
            <w:r w:rsidRPr="008733B6">
              <w:rPr>
                <w:i/>
                <w:sz w:val="20"/>
                <w:szCs w:val="20"/>
                <w:lang w:val="en-GB"/>
              </w:rPr>
              <w:t>frequency</w:t>
            </w:r>
            <w:proofErr w:type="gramEnd"/>
            <w:r w:rsidRPr="008733B6">
              <w:rPr>
                <w:i/>
                <w:sz w:val="20"/>
                <w:szCs w:val="20"/>
                <w:lang w:val="en-GB"/>
              </w:rPr>
              <w:t xml:space="preserve"> of measurement or</w:t>
            </w:r>
          </w:p>
          <w:p w14:paraId="4A86B4E8" w14:textId="77777777" w:rsidR="00A00DAE" w:rsidRPr="008733B6" w:rsidRDefault="00A00DAE" w:rsidP="00342BB2">
            <w:pPr>
              <w:pStyle w:val="BodyText"/>
              <w:rPr>
                <w:i/>
                <w:sz w:val="20"/>
                <w:szCs w:val="20"/>
                <w:lang w:val="en-GB"/>
              </w:rPr>
            </w:pPr>
            <w:r w:rsidRPr="008733B6">
              <w:rPr>
                <w:i/>
                <w:sz w:val="20"/>
                <w:szCs w:val="20"/>
                <w:lang w:val="en-GB"/>
              </w:rPr>
              <w:t>continuous)</w:t>
            </w:r>
          </w:p>
        </w:tc>
        <w:tc>
          <w:tcPr>
            <w:tcW w:w="1351" w:type="dxa"/>
            <w:vMerge w:val="restart"/>
            <w:hideMark/>
          </w:tcPr>
          <w:p w14:paraId="2CD711EE" w14:textId="77777777" w:rsidR="00A00DAE" w:rsidRPr="008733B6" w:rsidRDefault="00A00DAE" w:rsidP="00342BB2">
            <w:pPr>
              <w:pStyle w:val="BodyText"/>
              <w:rPr>
                <w:i/>
                <w:sz w:val="20"/>
                <w:szCs w:val="20"/>
                <w:lang w:val="en-GB"/>
              </w:rPr>
            </w:pPr>
            <w:r w:rsidRPr="008733B6">
              <w:rPr>
                <w:b/>
                <w:sz w:val="20"/>
                <w:szCs w:val="20"/>
                <w:lang w:val="en-GB"/>
              </w:rPr>
              <w:t xml:space="preserve">Why </w:t>
            </w:r>
            <w:r w:rsidRPr="008733B6">
              <w:rPr>
                <w:i/>
                <w:sz w:val="20"/>
                <w:szCs w:val="20"/>
                <w:lang w:val="en-GB"/>
              </w:rPr>
              <w:t>is the parameter to be monitored? (</w:t>
            </w:r>
            <w:proofErr w:type="gramStart"/>
            <w:r w:rsidRPr="008733B6">
              <w:rPr>
                <w:i/>
                <w:sz w:val="20"/>
                <w:szCs w:val="20"/>
                <w:lang w:val="en-GB"/>
              </w:rPr>
              <w:t>optional</w:t>
            </w:r>
            <w:proofErr w:type="gramEnd"/>
          </w:p>
        </w:tc>
        <w:tc>
          <w:tcPr>
            <w:tcW w:w="1334" w:type="dxa"/>
            <w:vMerge w:val="restart"/>
            <w:hideMark/>
          </w:tcPr>
          <w:p w14:paraId="51D7B5A5" w14:textId="77777777" w:rsidR="00A00DAE" w:rsidRPr="008733B6" w:rsidRDefault="00A00DAE" w:rsidP="00342BB2">
            <w:pPr>
              <w:pStyle w:val="BodyText"/>
              <w:rPr>
                <w:sz w:val="20"/>
                <w:szCs w:val="20"/>
                <w:lang w:val="en-GB"/>
              </w:rPr>
            </w:pPr>
            <w:r w:rsidRPr="008733B6">
              <w:rPr>
                <w:sz w:val="20"/>
                <w:szCs w:val="20"/>
                <w:lang w:val="en-GB"/>
              </w:rPr>
              <w:t>Indicators</w:t>
            </w:r>
          </w:p>
        </w:tc>
        <w:tc>
          <w:tcPr>
            <w:tcW w:w="1530" w:type="dxa"/>
            <w:vMerge w:val="restart"/>
          </w:tcPr>
          <w:p w14:paraId="1B7B98FE" w14:textId="77777777" w:rsidR="00A00DAE" w:rsidRPr="008733B6" w:rsidRDefault="00A00DAE" w:rsidP="00342BB2">
            <w:pPr>
              <w:pStyle w:val="BodyText"/>
              <w:rPr>
                <w:sz w:val="20"/>
                <w:szCs w:val="20"/>
                <w:lang w:val="en-GB"/>
              </w:rPr>
            </w:pPr>
          </w:p>
          <w:p w14:paraId="6FA905DD" w14:textId="77777777" w:rsidR="00A00DAE" w:rsidRPr="008733B6" w:rsidRDefault="00A00DAE" w:rsidP="00342BB2">
            <w:pPr>
              <w:pStyle w:val="BodyText"/>
              <w:rPr>
                <w:sz w:val="20"/>
                <w:szCs w:val="20"/>
                <w:lang w:val="en-GB"/>
              </w:rPr>
            </w:pPr>
            <w:r w:rsidRPr="008733B6">
              <w:rPr>
                <w:sz w:val="20"/>
                <w:szCs w:val="20"/>
                <w:lang w:val="en-GB"/>
              </w:rPr>
              <w:t>Responsibility</w:t>
            </w:r>
          </w:p>
        </w:tc>
      </w:tr>
      <w:tr w:rsidR="00BB1D9C" w:rsidRPr="00BD4326" w14:paraId="7318F067" w14:textId="77777777" w:rsidTr="000E1C5D">
        <w:trPr>
          <w:trHeight w:val="798"/>
        </w:trPr>
        <w:tc>
          <w:tcPr>
            <w:tcW w:w="1378" w:type="dxa"/>
            <w:vMerge/>
            <w:hideMark/>
          </w:tcPr>
          <w:p w14:paraId="7EC0CDEF" w14:textId="77777777" w:rsidR="00A00DAE" w:rsidRPr="001C1C58" w:rsidRDefault="00A00DAE" w:rsidP="00342BB2">
            <w:pPr>
              <w:pStyle w:val="BodyText"/>
              <w:rPr>
                <w:sz w:val="20"/>
                <w:szCs w:val="20"/>
                <w:lang w:val="en-GB"/>
              </w:rPr>
            </w:pPr>
          </w:p>
        </w:tc>
        <w:tc>
          <w:tcPr>
            <w:tcW w:w="3107" w:type="dxa"/>
            <w:vMerge/>
            <w:hideMark/>
          </w:tcPr>
          <w:p w14:paraId="45A95198" w14:textId="77777777" w:rsidR="00A00DAE" w:rsidRPr="001C1C58" w:rsidRDefault="00A00DAE" w:rsidP="00342BB2">
            <w:pPr>
              <w:pStyle w:val="BodyText"/>
              <w:rPr>
                <w:i/>
                <w:sz w:val="20"/>
                <w:szCs w:val="20"/>
                <w:lang w:val="en-GB"/>
              </w:rPr>
            </w:pPr>
          </w:p>
        </w:tc>
        <w:tc>
          <w:tcPr>
            <w:tcW w:w="1720" w:type="dxa"/>
            <w:vMerge/>
            <w:hideMark/>
          </w:tcPr>
          <w:p w14:paraId="0BAC1328" w14:textId="77777777" w:rsidR="00A00DAE" w:rsidRPr="001C1C58" w:rsidRDefault="00A00DAE" w:rsidP="00342BB2">
            <w:pPr>
              <w:pStyle w:val="BodyText"/>
              <w:rPr>
                <w:i/>
                <w:sz w:val="20"/>
                <w:szCs w:val="20"/>
                <w:lang w:val="en-GB"/>
              </w:rPr>
            </w:pPr>
          </w:p>
        </w:tc>
        <w:tc>
          <w:tcPr>
            <w:tcW w:w="1623" w:type="dxa"/>
            <w:vMerge/>
            <w:hideMark/>
          </w:tcPr>
          <w:p w14:paraId="63679E53" w14:textId="77777777" w:rsidR="00A00DAE" w:rsidRPr="001C1C58" w:rsidRDefault="00A00DAE" w:rsidP="00342BB2">
            <w:pPr>
              <w:pStyle w:val="BodyText"/>
              <w:rPr>
                <w:i/>
                <w:sz w:val="20"/>
                <w:szCs w:val="20"/>
                <w:lang w:val="en-GB"/>
              </w:rPr>
            </w:pPr>
          </w:p>
        </w:tc>
        <w:tc>
          <w:tcPr>
            <w:tcW w:w="1443" w:type="dxa"/>
            <w:vMerge/>
            <w:hideMark/>
          </w:tcPr>
          <w:p w14:paraId="1931CA38" w14:textId="77777777" w:rsidR="00A00DAE" w:rsidRPr="001C1C58" w:rsidRDefault="00A00DAE" w:rsidP="00342BB2">
            <w:pPr>
              <w:pStyle w:val="BodyText"/>
              <w:rPr>
                <w:i/>
                <w:sz w:val="20"/>
                <w:szCs w:val="20"/>
                <w:lang w:val="en-GB"/>
              </w:rPr>
            </w:pPr>
          </w:p>
        </w:tc>
        <w:tc>
          <w:tcPr>
            <w:tcW w:w="1351" w:type="dxa"/>
            <w:vMerge/>
            <w:hideMark/>
          </w:tcPr>
          <w:p w14:paraId="262787AF" w14:textId="77777777" w:rsidR="00A00DAE" w:rsidRPr="001C1C58" w:rsidRDefault="00A00DAE" w:rsidP="00342BB2">
            <w:pPr>
              <w:pStyle w:val="BodyText"/>
              <w:rPr>
                <w:i/>
                <w:sz w:val="20"/>
                <w:szCs w:val="20"/>
                <w:lang w:val="en-GB"/>
              </w:rPr>
            </w:pPr>
          </w:p>
        </w:tc>
        <w:tc>
          <w:tcPr>
            <w:tcW w:w="1334" w:type="dxa"/>
            <w:vMerge/>
            <w:hideMark/>
          </w:tcPr>
          <w:p w14:paraId="558D0709" w14:textId="77777777" w:rsidR="00A00DAE" w:rsidRPr="001C1C58" w:rsidRDefault="00A00DAE" w:rsidP="00342BB2">
            <w:pPr>
              <w:pStyle w:val="BodyText"/>
              <w:rPr>
                <w:sz w:val="20"/>
                <w:szCs w:val="20"/>
                <w:lang w:val="en-GB"/>
              </w:rPr>
            </w:pPr>
          </w:p>
        </w:tc>
        <w:tc>
          <w:tcPr>
            <w:tcW w:w="1530" w:type="dxa"/>
            <w:vMerge/>
            <w:hideMark/>
          </w:tcPr>
          <w:p w14:paraId="0CC16A55" w14:textId="77777777" w:rsidR="00A00DAE" w:rsidRPr="001C1C58" w:rsidRDefault="00A00DAE" w:rsidP="00342BB2">
            <w:pPr>
              <w:pStyle w:val="BodyText"/>
              <w:rPr>
                <w:sz w:val="20"/>
                <w:szCs w:val="20"/>
                <w:lang w:val="en-GB"/>
              </w:rPr>
            </w:pPr>
          </w:p>
        </w:tc>
      </w:tr>
      <w:tr w:rsidR="00BB1D9C" w:rsidRPr="00BD4326" w14:paraId="24E85DAC" w14:textId="77777777" w:rsidTr="000E1C5D">
        <w:trPr>
          <w:trHeight w:val="1455"/>
        </w:trPr>
        <w:tc>
          <w:tcPr>
            <w:tcW w:w="1378" w:type="dxa"/>
            <w:hideMark/>
          </w:tcPr>
          <w:p w14:paraId="1ECBA218" w14:textId="77777777" w:rsidR="00A00DAE" w:rsidRPr="008733B6" w:rsidRDefault="00A00DAE" w:rsidP="00342BB2">
            <w:pPr>
              <w:pStyle w:val="BodyText"/>
              <w:rPr>
                <w:b/>
                <w:sz w:val="20"/>
                <w:szCs w:val="20"/>
                <w:lang w:val="en-GB"/>
              </w:rPr>
            </w:pPr>
            <w:r w:rsidRPr="008733B6">
              <w:rPr>
                <w:b/>
                <w:sz w:val="20"/>
                <w:szCs w:val="20"/>
                <w:lang w:val="en-GB"/>
              </w:rPr>
              <w:t>Pre- Construction</w:t>
            </w:r>
          </w:p>
        </w:tc>
        <w:tc>
          <w:tcPr>
            <w:tcW w:w="3107" w:type="dxa"/>
            <w:hideMark/>
          </w:tcPr>
          <w:p w14:paraId="4241EA1B" w14:textId="6332EA41" w:rsidR="00A00DAE" w:rsidRPr="001C1C58" w:rsidRDefault="00A00DAE">
            <w:pPr>
              <w:pStyle w:val="BodyText"/>
              <w:rPr>
                <w:sz w:val="20"/>
                <w:szCs w:val="20"/>
                <w:lang w:val="en-GB"/>
              </w:rPr>
            </w:pPr>
            <w:r w:rsidRPr="008733B6">
              <w:rPr>
                <w:sz w:val="20"/>
                <w:szCs w:val="20"/>
                <w:lang w:val="en-GB"/>
              </w:rPr>
              <w:t>Possession of official approval or valid operating licenses and Environmental and H&amp;S conformity proof for stone quarries and other material supply subjects (asphalt plants, concrete</w:t>
            </w:r>
            <w:r w:rsidR="00A12D4B">
              <w:rPr>
                <w:sz w:val="20"/>
                <w:szCs w:val="20"/>
                <w:lang w:val="en-GB"/>
              </w:rPr>
              <w:t xml:space="preserve"> </w:t>
            </w:r>
            <w:r w:rsidRPr="001C1C58">
              <w:rPr>
                <w:sz w:val="20"/>
                <w:szCs w:val="20"/>
                <w:lang w:val="en-GB"/>
              </w:rPr>
              <w:t>producers, etc.)</w:t>
            </w:r>
          </w:p>
        </w:tc>
        <w:tc>
          <w:tcPr>
            <w:tcW w:w="1720" w:type="dxa"/>
            <w:hideMark/>
          </w:tcPr>
          <w:p w14:paraId="75BEE865" w14:textId="77777777" w:rsidR="00A00DAE" w:rsidRPr="001C1C58" w:rsidRDefault="00A00DAE" w:rsidP="00342BB2">
            <w:pPr>
              <w:pStyle w:val="BodyText"/>
              <w:rPr>
                <w:sz w:val="20"/>
                <w:szCs w:val="20"/>
                <w:lang w:val="en-GB"/>
              </w:rPr>
            </w:pPr>
            <w:r w:rsidRPr="001C1C58">
              <w:rPr>
                <w:sz w:val="20"/>
                <w:szCs w:val="20"/>
                <w:lang w:val="en-GB"/>
              </w:rPr>
              <w:t>on location of stone quarry</w:t>
            </w:r>
          </w:p>
        </w:tc>
        <w:tc>
          <w:tcPr>
            <w:tcW w:w="1623" w:type="dxa"/>
            <w:hideMark/>
          </w:tcPr>
          <w:p w14:paraId="37E65BAF" w14:textId="77777777" w:rsidR="00A00DAE" w:rsidRPr="001C1C58" w:rsidRDefault="00A00DAE" w:rsidP="00342BB2">
            <w:pPr>
              <w:pStyle w:val="BodyText"/>
              <w:rPr>
                <w:sz w:val="20"/>
                <w:szCs w:val="20"/>
                <w:lang w:val="en-GB"/>
              </w:rPr>
            </w:pPr>
            <w:r w:rsidRPr="001C1C58">
              <w:rPr>
                <w:sz w:val="20"/>
                <w:szCs w:val="20"/>
                <w:lang w:val="en-GB"/>
              </w:rPr>
              <w:t>inspection of all necessary documents</w:t>
            </w:r>
          </w:p>
        </w:tc>
        <w:tc>
          <w:tcPr>
            <w:tcW w:w="1443" w:type="dxa"/>
            <w:hideMark/>
          </w:tcPr>
          <w:p w14:paraId="1B581F1E" w14:textId="77777777" w:rsidR="00A00DAE" w:rsidRPr="001C1C58" w:rsidRDefault="00A00DAE" w:rsidP="00342BB2">
            <w:pPr>
              <w:pStyle w:val="BodyText"/>
              <w:rPr>
                <w:sz w:val="20"/>
                <w:szCs w:val="20"/>
                <w:lang w:val="en-GB"/>
              </w:rPr>
            </w:pPr>
            <w:r w:rsidRPr="001C1C58">
              <w:rPr>
                <w:sz w:val="20"/>
                <w:szCs w:val="20"/>
                <w:lang w:val="en-GB"/>
              </w:rPr>
              <w:t>before work begins</w:t>
            </w:r>
          </w:p>
        </w:tc>
        <w:tc>
          <w:tcPr>
            <w:tcW w:w="1351" w:type="dxa"/>
            <w:hideMark/>
          </w:tcPr>
          <w:p w14:paraId="1EAE93DF" w14:textId="77777777" w:rsidR="00A00DAE" w:rsidRPr="001C1C58" w:rsidRDefault="00A00DAE" w:rsidP="00342BB2">
            <w:pPr>
              <w:pStyle w:val="BodyText"/>
              <w:rPr>
                <w:sz w:val="20"/>
                <w:szCs w:val="20"/>
                <w:lang w:val="en-GB"/>
              </w:rPr>
            </w:pPr>
            <w:r w:rsidRPr="001C1C58">
              <w:rPr>
                <w:sz w:val="20"/>
                <w:szCs w:val="20"/>
                <w:lang w:val="en-GB"/>
              </w:rPr>
              <w:t>to ensure sustainable use of materials</w:t>
            </w:r>
          </w:p>
        </w:tc>
        <w:tc>
          <w:tcPr>
            <w:tcW w:w="1334" w:type="dxa"/>
            <w:hideMark/>
          </w:tcPr>
          <w:p w14:paraId="2A6BA0EA" w14:textId="77777777" w:rsidR="00A00DAE" w:rsidRPr="001C1C58" w:rsidRDefault="00A00DAE" w:rsidP="00342BB2">
            <w:pPr>
              <w:pStyle w:val="BodyText"/>
              <w:rPr>
                <w:sz w:val="20"/>
                <w:szCs w:val="20"/>
                <w:lang w:val="en-GB"/>
              </w:rPr>
            </w:pPr>
            <w:r w:rsidRPr="001C1C58">
              <w:rPr>
                <w:sz w:val="20"/>
                <w:szCs w:val="20"/>
                <w:lang w:val="en-GB"/>
              </w:rPr>
              <w:t>possession of official approval or valid operating license</w:t>
            </w:r>
          </w:p>
        </w:tc>
        <w:tc>
          <w:tcPr>
            <w:tcW w:w="1530" w:type="dxa"/>
            <w:hideMark/>
          </w:tcPr>
          <w:p w14:paraId="43B22954" w14:textId="7937C740" w:rsidR="00A00DAE" w:rsidRPr="008733B6" w:rsidRDefault="00A00DAE" w:rsidP="00342BB2">
            <w:pPr>
              <w:pStyle w:val="BodyText"/>
              <w:rPr>
                <w:sz w:val="20"/>
                <w:szCs w:val="20"/>
                <w:lang w:val="en-GB"/>
              </w:rPr>
            </w:pPr>
            <w:r>
              <w:rPr>
                <w:sz w:val="20"/>
                <w:szCs w:val="20"/>
                <w:lang w:val="en-GB"/>
              </w:rPr>
              <w:t>Implementing Agency/i</w:t>
            </w:r>
          </w:p>
        </w:tc>
      </w:tr>
      <w:tr w:rsidR="00BB1D9C" w:rsidRPr="00BD4326" w14:paraId="4654F738" w14:textId="77777777" w:rsidTr="000E1C5D">
        <w:trPr>
          <w:trHeight w:val="1509"/>
        </w:trPr>
        <w:tc>
          <w:tcPr>
            <w:tcW w:w="1378" w:type="dxa"/>
            <w:hideMark/>
          </w:tcPr>
          <w:p w14:paraId="015E6761" w14:textId="77777777" w:rsidR="00A00DAE" w:rsidRPr="008733B6" w:rsidRDefault="00A00DAE" w:rsidP="00342BB2">
            <w:pPr>
              <w:pStyle w:val="BodyText"/>
              <w:rPr>
                <w:b/>
                <w:sz w:val="20"/>
                <w:szCs w:val="20"/>
                <w:lang w:val="en-GB"/>
              </w:rPr>
            </w:pPr>
            <w:r w:rsidRPr="008733B6">
              <w:rPr>
                <w:b/>
                <w:sz w:val="20"/>
                <w:szCs w:val="20"/>
                <w:lang w:val="en-GB"/>
              </w:rPr>
              <w:t>Pre- Construction</w:t>
            </w:r>
          </w:p>
        </w:tc>
        <w:tc>
          <w:tcPr>
            <w:tcW w:w="3107" w:type="dxa"/>
            <w:hideMark/>
          </w:tcPr>
          <w:p w14:paraId="1DB0AA30" w14:textId="77777777" w:rsidR="00A00DAE" w:rsidRPr="008733B6" w:rsidRDefault="00A00DAE" w:rsidP="00342BB2">
            <w:pPr>
              <w:pStyle w:val="BodyText"/>
              <w:rPr>
                <w:sz w:val="20"/>
                <w:szCs w:val="20"/>
                <w:lang w:val="en-GB"/>
              </w:rPr>
            </w:pPr>
            <w:r w:rsidRPr="008733B6">
              <w:rPr>
                <w:sz w:val="20"/>
                <w:szCs w:val="20"/>
                <w:lang w:val="en-GB"/>
              </w:rPr>
              <w:t xml:space="preserve">Obtaining working, construction and other licenses required by the national, </w:t>
            </w:r>
            <w:proofErr w:type="gramStart"/>
            <w:r w:rsidRPr="008733B6">
              <w:rPr>
                <w:sz w:val="20"/>
                <w:szCs w:val="20"/>
                <w:lang w:val="en-GB"/>
              </w:rPr>
              <w:t>regional</w:t>
            </w:r>
            <w:proofErr w:type="gramEnd"/>
            <w:r w:rsidRPr="008733B6">
              <w:rPr>
                <w:sz w:val="20"/>
                <w:szCs w:val="20"/>
                <w:lang w:val="en-GB"/>
              </w:rPr>
              <w:t xml:space="preserve"> or local regulation.</w:t>
            </w:r>
          </w:p>
          <w:p w14:paraId="7CF70873" w14:textId="74B5079F" w:rsidR="00A00DAE" w:rsidRPr="001C1C58" w:rsidRDefault="00A00DAE">
            <w:pPr>
              <w:pStyle w:val="BodyText"/>
              <w:rPr>
                <w:sz w:val="20"/>
                <w:szCs w:val="20"/>
                <w:lang w:val="en-GB"/>
              </w:rPr>
            </w:pPr>
            <w:r w:rsidRPr="008733B6">
              <w:rPr>
                <w:sz w:val="20"/>
                <w:szCs w:val="20"/>
                <w:lang w:val="en-GB"/>
              </w:rPr>
              <w:t>Contractor and</w:t>
            </w:r>
            <w:r w:rsidR="00A12D4B">
              <w:rPr>
                <w:sz w:val="20"/>
                <w:szCs w:val="20"/>
                <w:lang w:val="en-GB"/>
              </w:rPr>
              <w:t xml:space="preserve"> </w:t>
            </w:r>
            <w:r w:rsidRPr="001C1C58">
              <w:rPr>
                <w:sz w:val="20"/>
                <w:szCs w:val="20"/>
                <w:lang w:val="en-GB"/>
              </w:rPr>
              <w:t>subcontractors have valid operating licenses</w:t>
            </w:r>
          </w:p>
        </w:tc>
        <w:tc>
          <w:tcPr>
            <w:tcW w:w="1720" w:type="dxa"/>
            <w:hideMark/>
          </w:tcPr>
          <w:p w14:paraId="2C0C0D04" w14:textId="77777777" w:rsidR="00A00DAE" w:rsidRPr="001C1C58" w:rsidRDefault="00A00DAE" w:rsidP="00342BB2">
            <w:pPr>
              <w:pStyle w:val="BodyText"/>
              <w:rPr>
                <w:sz w:val="20"/>
                <w:szCs w:val="20"/>
                <w:lang w:val="en-GB"/>
              </w:rPr>
            </w:pPr>
            <w:r w:rsidRPr="001C1C58">
              <w:rPr>
                <w:sz w:val="20"/>
                <w:szCs w:val="20"/>
                <w:lang w:val="en-GB"/>
              </w:rPr>
              <w:t>Working location,</w:t>
            </w:r>
          </w:p>
          <w:p w14:paraId="655C1D9B" w14:textId="77777777" w:rsidR="00A00DAE" w:rsidRPr="001C1C58" w:rsidRDefault="00A00DAE" w:rsidP="00342BB2">
            <w:pPr>
              <w:pStyle w:val="BodyText"/>
              <w:rPr>
                <w:sz w:val="20"/>
                <w:szCs w:val="20"/>
                <w:lang w:val="en-GB"/>
              </w:rPr>
            </w:pPr>
            <w:r w:rsidRPr="001C1C58">
              <w:rPr>
                <w:sz w:val="20"/>
                <w:szCs w:val="20"/>
                <w:lang w:val="en-GB"/>
              </w:rPr>
              <w:t>contractor’s headquarters</w:t>
            </w:r>
          </w:p>
        </w:tc>
        <w:tc>
          <w:tcPr>
            <w:tcW w:w="1623" w:type="dxa"/>
            <w:hideMark/>
          </w:tcPr>
          <w:p w14:paraId="19E8A445" w14:textId="77777777" w:rsidR="00A00DAE" w:rsidRPr="001C1C58" w:rsidRDefault="00A00DAE" w:rsidP="00342BB2">
            <w:pPr>
              <w:pStyle w:val="BodyText"/>
              <w:rPr>
                <w:sz w:val="20"/>
                <w:szCs w:val="20"/>
                <w:lang w:val="en-GB"/>
              </w:rPr>
            </w:pPr>
            <w:r w:rsidRPr="001C1C58">
              <w:rPr>
                <w:sz w:val="20"/>
                <w:szCs w:val="20"/>
                <w:lang w:val="en-GB"/>
              </w:rPr>
              <w:t>inspection of all necessary documents</w:t>
            </w:r>
          </w:p>
        </w:tc>
        <w:tc>
          <w:tcPr>
            <w:tcW w:w="1443" w:type="dxa"/>
            <w:hideMark/>
          </w:tcPr>
          <w:p w14:paraId="0CF2A032" w14:textId="77777777" w:rsidR="00A00DAE" w:rsidRPr="001C1C58" w:rsidRDefault="00A00DAE" w:rsidP="00342BB2">
            <w:pPr>
              <w:pStyle w:val="BodyText"/>
              <w:rPr>
                <w:sz w:val="20"/>
                <w:szCs w:val="20"/>
                <w:lang w:val="en-GB"/>
              </w:rPr>
            </w:pPr>
            <w:r w:rsidRPr="001C1C58">
              <w:rPr>
                <w:sz w:val="20"/>
                <w:szCs w:val="20"/>
                <w:lang w:val="en-GB"/>
              </w:rPr>
              <w:t>before work begins</w:t>
            </w:r>
          </w:p>
        </w:tc>
        <w:tc>
          <w:tcPr>
            <w:tcW w:w="1351" w:type="dxa"/>
            <w:hideMark/>
          </w:tcPr>
          <w:p w14:paraId="52F84952" w14:textId="77777777" w:rsidR="00A00DAE" w:rsidRPr="001C1C58" w:rsidRDefault="00A00DAE" w:rsidP="00342BB2">
            <w:pPr>
              <w:pStyle w:val="BodyText"/>
              <w:rPr>
                <w:sz w:val="20"/>
                <w:szCs w:val="20"/>
                <w:lang w:val="en-GB"/>
              </w:rPr>
            </w:pPr>
            <w:r w:rsidRPr="001C1C58">
              <w:rPr>
                <w:sz w:val="20"/>
                <w:szCs w:val="20"/>
                <w:lang w:val="en-GB"/>
              </w:rPr>
              <w:t>Ensure compliance and quality of works</w:t>
            </w:r>
          </w:p>
        </w:tc>
        <w:tc>
          <w:tcPr>
            <w:tcW w:w="1334" w:type="dxa"/>
            <w:hideMark/>
          </w:tcPr>
          <w:p w14:paraId="1A21C09C" w14:textId="77777777" w:rsidR="00A00DAE" w:rsidRPr="001C1C58" w:rsidRDefault="00A00DAE" w:rsidP="00342BB2">
            <w:pPr>
              <w:pStyle w:val="BodyText"/>
              <w:rPr>
                <w:sz w:val="20"/>
                <w:szCs w:val="20"/>
                <w:lang w:val="en-GB"/>
              </w:rPr>
            </w:pPr>
            <w:r w:rsidRPr="001C1C58">
              <w:rPr>
                <w:sz w:val="20"/>
                <w:szCs w:val="20"/>
                <w:lang w:val="en-GB"/>
              </w:rPr>
              <w:t>possession of official approval or valid operating license</w:t>
            </w:r>
          </w:p>
        </w:tc>
        <w:tc>
          <w:tcPr>
            <w:tcW w:w="1530" w:type="dxa"/>
            <w:hideMark/>
          </w:tcPr>
          <w:p w14:paraId="4CAA8FA1" w14:textId="6BE3E78C" w:rsidR="00A00DAE" w:rsidRPr="008733B6" w:rsidRDefault="00A00DAE" w:rsidP="00342BB2">
            <w:pPr>
              <w:pStyle w:val="BodyText"/>
              <w:rPr>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2308B0F0" w14:textId="77777777" w:rsidTr="000E1C5D">
        <w:trPr>
          <w:trHeight w:val="780"/>
        </w:trPr>
        <w:tc>
          <w:tcPr>
            <w:tcW w:w="1378" w:type="dxa"/>
          </w:tcPr>
          <w:p w14:paraId="3036F935" w14:textId="1467E6E4" w:rsidR="00A00DAE" w:rsidRPr="00BD4326" w:rsidRDefault="00A00DAE" w:rsidP="00157445">
            <w:pPr>
              <w:pStyle w:val="BodyText"/>
              <w:rPr>
                <w:b/>
                <w:sz w:val="20"/>
                <w:szCs w:val="20"/>
                <w:lang w:val="en-GB"/>
              </w:rPr>
            </w:pPr>
            <w:r w:rsidRPr="00BD4326">
              <w:rPr>
                <w:rFonts w:cstheme="minorHAnsi"/>
                <w:b/>
                <w:sz w:val="20"/>
                <w:szCs w:val="20"/>
                <w:lang w:val="en-GB"/>
              </w:rPr>
              <w:t>Construction</w:t>
            </w:r>
          </w:p>
        </w:tc>
        <w:tc>
          <w:tcPr>
            <w:tcW w:w="3107" w:type="dxa"/>
          </w:tcPr>
          <w:p w14:paraId="0E6CE7B8" w14:textId="007B8515" w:rsidR="00A00DAE" w:rsidRDefault="00A00DAE" w:rsidP="008733B6">
            <w:pPr>
              <w:rPr>
                <w:rFonts w:cstheme="minorHAnsi"/>
                <w:sz w:val="20"/>
                <w:szCs w:val="20"/>
                <w:lang w:val="en-GB"/>
              </w:rPr>
            </w:pPr>
            <w:r w:rsidRPr="00C77EA8">
              <w:rPr>
                <w:rFonts w:cstheme="minorHAnsi"/>
                <w:sz w:val="20"/>
                <w:szCs w:val="20"/>
                <w:lang w:val="en-GB"/>
              </w:rPr>
              <w:t>Covering or wetting down transported and stored materials that can generate</w:t>
            </w:r>
            <w:r w:rsidR="00A12D4B">
              <w:rPr>
                <w:rFonts w:cstheme="minorHAnsi"/>
                <w:sz w:val="20"/>
                <w:szCs w:val="20"/>
                <w:lang w:val="en-GB"/>
              </w:rPr>
              <w:t xml:space="preserve"> </w:t>
            </w:r>
            <w:r w:rsidRPr="00C77EA8">
              <w:rPr>
                <w:rFonts w:cstheme="minorHAnsi"/>
                <w:sz w:val="20"/>
                <w:szCs w:val="20"/>
                <w:lang w:val="en-GB"/>
              </w:rPr>
              <w:t xml:space="preserve">dust, such as stone, </w:t>
            </w:r>
            <w:proofErr w:type="gramStart"/>
            <w:r w:rsidRPr="00C77EA8">
              <w:rPr>
                <w:rFonts w:cstheme="minorHAnsi"/>
                <w:sz w:val="20"/>
                <w:szCs w:val="20"/>
                <w:lang w:val="en-GB"/>
              </w:rPr>
              <w:t>sand</w:t>
            </w:r>
            <w:proofErr w:type="gramEnd"/>
            <w:r w:rsidRPr="00C77EA8">
              <w:rPr>
                <w:rFonts w:cstheme="minorHAnsi"/>
                <w:sz w:val="20"/>
                <w:szCs w:val="20"/>
                <w:lang w:val="en-GB"/>
              </w:rPr>
              <w:t xml:space="preserve"> or gravel.</w:t>
            </w:r>
            <w:r w:rsidRPr="00152E87">
              <w:rPr>
                <w:rFonts w:cstheme="minorHAnsi"/>
                <w:sz w:val="20"/>
                <w:szCs w:val="20"/>
                <w:lang w:val="en-GB"/>
              </w:rPr>
              <w:t xml:space="preserve"> </w:t>
            </w:r>
          </w:p>
          <w:p w14:paraId="6B0B9CBC" w14:textId="0966BF49" w:rsidR="00A00DAE" w:rsidRDefault="00A00DAE" w:rsidP="00157445">
            <w:pPr>
              <w:pStyle w:val="BodyText"/>
              <w:rPr>
                <w:rFonts w:cstheme="minorHAnsi"/>
                <w:sz w:val="20"/>
                <w:szCs w:val="20"/>
                <w:lang w:val="en-GB"/>
              </w:rPr>
            </w:pPr>
            <w:r w:rsidRPr="00152E87">
              <w:rPr>
                <w:rFonts w:cstheme="minorHAnsi"/>
                <w:sz w:val="20"/>
                <w:szCs w:val="20"/>
                <w:lang w:val="en-GB"/>
              </w:rPr>
              <w:t>Dust prone materials (sand, gravel, stone, cement) are stored in minimal quantities and for minimal amount of time.</w:t>
            </w:r>
          </w:p>
          <w:p w14:paraId="45C50383" w14:textId="77777777" w:rsidR="00A12D4B" w:rsidRDefault="00A12D4B" w:rsidP="00157445">
            <w:pPr>
              <w:pStyle w:val="BodyText"/>
              <w:rPr>
                <w:rFonts w:cstheme="minorHAnsi"/>
                <w:sz w:val="20"/>
                <w:szCs w:val="20"/>
                <w:lang w:val="en-GB"/>
              </w:rPr>
            </w:pPr>
          </w:p>
          <w:p w14:paraId="48032797" w14:textId="3788BA61" w:rsidR="00A00DAE" w:rsidRPr="00BD4326" w:rsidRDefault="00A00DAE" w:rsidP="00157445">
            <w:pPr>
              <w:pStyle w:val="BodyText"/>
              <w:rPr>
                <w:sz w:val="20"/>
                <w:szCs w:val="20"/>
                <w:lang w:val="en-GB"/>
              </w:rPr>
            </w:pPr>
            <w:r w:rsidRPr="006E6EE3">
              <w:rPr>
                <w:rFonts w:cstheme="minorHAnsi"/>
                <w:sz w:val="20"/>
                <w:szCs w:val="20"/>
                <w:lang w:val="en-GB"/>
              </w:rPr>
              <w:t>Speed of motorized vehicles at the site is limited to 40kmph.</w:t>
            </w:r>
          </w:p>
        </w:tc>
        <w:tc>
          <w:tcPr>
            <w:tcW w:w="1720" w:type="dxa"/>
          </w:tcPr>
          <w:p w14:paraId="3C12B4AE" w14:textId="5BBFA96F" w:rsidR="00A00DAE" w:rsidRPr="00BD4326" w:rsidRDefault="00A00DAE" w:rsidP="00157445">
            <w:pPr>
              <w:pStyle w:val="BodyText"/>
              <w:rPr>
                <w:sz w:val="20"/>
                <w:szCs w:val="20"/>
                <w:lang w:val="en-GB"/>
              </w:rPr>
            </w:pPr>
            <w:r>
              <w:rPr>
                <w:sz w:val="20"/>
                <w:szCs w:val="20"/>
                <w:lang w:val="en-GB"/>
              </w:rPr>
              <w:t>At site</w:t>
            </w:r>
          </w:p>
        </w:tc>
        <w:tc>
          <w:tcPr>
            <w:tcW w:w="1623" w:type="dxa"/>
          </w:tcPr>
          <w:p w14:paraId="34AA5579" w14:textId="0E10994C" w:rsidR="00A00DAE" w:rsidRPr="00BD4326" w:rsidRDefault="00A00DAE" w:rsidP="00157445">
            <w:pPr>
              <w:pStyle w:val="BodyText"/>
              <w:rPr>
                <w:sz w:val="20"/>
                <w:szCs w:val="20"/>
                <w:lang w:val="en-GB"/>
              </w:rPr>
            </w:pPr>
            <w:r w:rsidRPr="00B01384">
              <w:rPr>
                <w:rFonts w:cstheme="minorHAnsi"/>
                <w:sz w:val="20"/>
                <w:szCs w:val="20"/>
                <w:lang w:val="en-GB"/>
              </w:rPr>
              <w:t>Supervision, visual</w:t>
            </w:r>
          </w:p>
        </w:tc>
        <w:tc>
          <w:tcPr>
            <w:tcW w:w="1443" w:type="dxa"/>
          </w:tcPr>
          <w:p w14:paraId="059DC9C5" w14:textId="6ADE846A" w:rsidR="00A00DAE" w:rsidRPr="00BD4326" w:rsidRDefault="00A00DAE" w:rsidP="00157445">
            <w:pPr>
              <w:pStyle w:val="BodyText"/>
              <w:rPr>
                <w:sz w:val="20"/>
                <w:szCs w:val="20"/>
                <w:lang w:val="en-GB"/>
              </w:rPr>
            </w:pPr>
            <w:r w:rsidRPr="009009F8">
              <w:rPr>
                <w:rFonts w:cstheme="minorHAnsi"/>
                <w:sz w:val="20"/>
                <w:szCs w:val="20"/>
                <w:lang w:val="en-GB"/>
              </w:rPr>
              <w:t>continuously</w:t>
            </w:r>
          </w:p>
        </w:tc>
        <w:tc>
          <w:tcPr>
            <w:tcW w:w="1351" w:type="dxa"/>
          </w:tcPr>
          <w:p w14:paraId="115230A2" w14:textId="6EB787FE" w:rsidR="00A00DAE" w:rsidRPr="00BD4326" w:rsidRDefault="00A00DAE" w:rsidP="00157445">
            <w:pPr>
              <w:pStyle w:val="BodyText"/>
              <w:rPr>
                <w:sz w:val="20"/>
                <w:szCs w:val="20"/>
                <w:lang w:val="en-GB"/>
              </w:rPr>
            </w:pPr>
            <w:r w:rsidRPr="00973D9A">
              <w:rPr>
                <w:rFonts w:cstheme="minorHAnsi"/>
                <w:sz w:val="20"/>
                <w:szCs w:val="20"/>
                <w:lang w:val="en-GB"/>
              </w:rPr>
              <w:t>ensure minimal disruption to air quality</w:t>
            </w:r>
          </w:p>
        </w:tc>
        <w:tc>
          <w:tcPr>
            <w:tcW w:w="1334" w:type="dxa"/>
          </w:tcPr>
          <w:p w14:paraId="64C7189F" w14:textId="77777777" w:rsidR="00A00DAE" w:rsidRDefault="00A00DAE" w:rsidP="006E6EE3">
            <w:pPr>
              <w:rPr>
                <w:rFonts w:cstheme="minorHAnsi"/>
                <w:sz w:val="20"/>
                <w:szCs w:val="20"/>
                <w:lang w:val="en-GB"/>
              </w:rPr>
            </w:pPr>
            <w:r w:rsidRPr="00D054B5">
              <w:rPr>
                <w:rFonts w:cstheme="minorHAnsi"/>
                <w:sz w:val="20"/>
                <w:szCs w:val="20"/>
                <w:lang w:val="en-GB"/>
              </w:rPr>
              <w:t>Covered truck load Report from the supervising engineer</w:t>
            </w:r>
            <w:r w:rsidRPr="007E3122">
              <w:rPr>
                <w:rFonts w:cstheme="minorHAnsi"/>
                <w:sz w:val="20"/>
                <w:szCs w:val="20"/>
                <w:lang w:val="en-GB"/>
              </w:rPr>
              <w:t xml:space="preserve"> </w:t>
            </w:r>
          </w:p>
          <w:p w14:paraId="192074D2" w14:textId="450870EA" w:rsidR="00A00DAE" w:rsidRPr="00A42C81" w:rsidRDefault="00A00DAE" w:rsidP="008733B6">
            <w:pPr>
              <w:rPr>
                <w:sz w:val="20"/>
                <w:szCs w:val="20"/>
                <w:lang w:val="en-GB"/>
              </w:rPr>
            </w:pPr>
            <w:r w:rsidRPr="007E3122">
              <w:rPr>
                <w:rFonts w:cstheme="minorHAnsi"/>
                <w:sz w:val="20"/>
                <w:szCs w:val="20"/>
                <w:lang w:val="en-GB"/>
              </w:rPr>
              <w:t>Speed limit</w:t>
            </w:r>
            <w:r>
              <w:rPr>
                <w:rFonts w:cstheme="minorHAnsi"/>
                <w:sz w:val="20"/>
                <w:szCs w:val="20"/>
                <w:lang w:val="en-GB"/>
              </w:rPr>
              <w:t xml:space="preserve"> </w:t>
            </w:r>
            <w:r w:rsidRPr="007E3122">
              <w:rPr>
                <w:rFonts w:cstheme="minorHAnsi"/>
                <w:sz w:val="20"/>
                <w:szCs w:val="20"/>
                <w:lang w:val="en-GB"/>
              </w:rPr>
              <w:t>signage</w:t>
            </w:r>
          </w:p>
        </w:tc>
        <w:tc>
          <w:tcPr>
            <w:tcW w:w="1530" w:type="dxa"/>
          </w:tcPr>
          <w:p w14:paraId="07D8CBA2" w14:textId="2C877604" w:rsidR="00A00DAE" w:rsidRPr="00BD4326" w:rsidRDefault="00A00DAE" w:rsidP="00157445">
            <w:pPr>
              <w:pStyle w:val="BodyText"/>
              <w:rPr>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02CEDAF9" w14:textId="77777777" w:rsidTr="000E1C5D">
        <w:trPr>
          <w:trHeight w:val="780"/>
        </w:trPr>
        <w:tc>
          <w:tcPr>
            <w:tcW w:w="1378" w:type="dxa"/>
          </w:tcPr>
          <w:p w14:paraId="5C5165ED" w14:textId="63E8DCCD" w:rsidR="00A00DAE" w:rsidRPr="00BD4326" w:rsidRDefault="00A00DAE" w:rsidP="00157445">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39C027AA" w14:textId="3A9F942E" w:rsidR="00A00DAE" w:rsidRPr="00C77EA8" w:rsidRDefault="00A00DAE">
            <w:pPr>
              <w:rPr>
                <w:rFonts w:cstheme="minorHAnsi"/>
                <w:sz w:val="20"/>
                <w:szCs w:val="20"/>
                <w:lang w:val="en-GB"/>
              </w:rPr>
            </w:pPr>
            <w:r w:rsidRPr="003C41D1">
              <w:rPr>
                <w:rFonts w:cstheme="minorHAnsi"/>
                <w:sz w:val="20"/>
                <w:szCs w:val="20"/>
                <w:lang w:val="en-GB"/>
              </w:rPr>
              <w:t>Congestion on site,</w:t>
            </w:r>
            <w:r w:rsidRPr="00430385">
              <w:rPr>
                <w:rFonts w:cstheme="minorHAnsi"/>
                <w:sz w:val="20"/>
                <w:szCs w:val="20"/>
                <w:lang w:val="en-GB"/>
              </w:rPr>
              <w:t xml:space="preserve"> disruptions to traffic</w:t>
            </w:r>
            <w:r>
              <w:rPr>
                <w:rFonts w:cstheme="minorHAnsi"/>
                <w:sz w:val="20"/>
                <w:szCs w:val="20"/>
                <w:lang w:val="en-GB"/>
              </w:rPr>
              <w:t xml:space="preserve"> </w:t>
            </w:r>
            <w:r w:rsidRPr="00215D70">
              <w:rPr>
                <w:rFonts w:cstheme="minorHAnsi"/>
                <w:sz w:val="20"/>
                <w:szCs w:val="20"/>
                <w:lang w:val="en-GB"/>
              </w:rPr>
              <w:t>patterns, complaints on</w:t>
            </w:r>
            <w:r w:rsidRPr="00821B65">
              <w:rPr>
                <w:rFonts w:cstheme="minorHAnsi"/>
                <w:sz w:val="20"/>
                <w:szCs w:val="20"/>
                <w:lang w:val="en-GB"/>
              </w:rPr>
              <w:t xml:space="preserve"> traffic management</w:t>
            </w:r>
          </w:p>
        </w:tc>
        <w:tc>
          <w:tcPr>
            <w:tcW w:w="1720" w:type="dxa"/>
          </w:tcPr>
          <w:p w14:paraId="1BBE742F" w14:textId="068C83FF" w:rsidR="00A00DAE" w:rsidRDefault="00A00DAE" w:rsidP="00157445">
            <w:pPr>
              <w:pStyle w:val="BodyText"/>
              <w:rPr>
                <w:sz w:val="20"/>
                <w:szCs w:val="20"/>
                <w:lang w:val="en-GB"/>
              </w:rPr>
            </w:pPr>
            <w:r w:rsidRPr="00DB7688">
              <w:rPr>
                <w:rFonts w:cstheme="minorHAnsi"/>
                <w:sz w:val="20"/>
                <w:szCs w:val="20"/>
                <w:lang w:val="en-GB"/>
              </w:rPr>
              <w:t>On the site</w:t>
            </w:r>
          </w:p>
        </w:tc>
        <w:tc>
          <w:tcPr>
            <w:tcW w:w="1623" w:type="dxa"/>
          </w:tcPr>
          <w:p w14:paraId="747BF73A" w14:textId="6429BA1C" w:rsidR="00A00DAE" w:rsidRPr="00B01384" w:rsidRDefault="00A00DAE" w:rsidP="008733B6">
            <w:pPr>
              <w:pStyle w:val="BodyText"/>
              <w:jc w:val="left"/>
              <w:rPr>
                <w:rFonts w:cstheme="minorHAnsi"/>
                <w:sz w:val="20"/>
                <w:szCs w:val="20"/>
                <w:lang w:val="en-GB"/>
              </w:rPr>
            </w:pPr>
            <w:r w:rsidRPr="00573515">
              <w:rPr>
                <w:rFonts w:cstheme="minorHAnsi"/>
                <w:sz w:val="20"/>
                <w:szCs w:val="20"/>
                <w:lang w:val="en-GB"/>
              </w:rPr>
              <w:t>Visual supervision</w:t>
            </w:r>
            <w:r w:rsidRPr="009E2320">
              <w:rPr>
                <w:rFonts w:cstheme="minorHAnsi"/>
                <w:sz w:val="20"/>
                <w:szCs w:val="20"/>
                <w:lang w:val="en-GB"/>
              </w:rPr>
              <w:t xml:space="preserve"> regularly by</w:t>
            </w:r>
            <w:r w:rsidRPr="008B57B0">
              <w:rPr>
                <w:rFonts w:cstheme="minorHAnsi"/>
                <w:sz w:val="20"/>
                <w:szCs w:val="20"/>
                <w:lang w:val="en-GB"/>
              </w:rPr>
              <w:t xml:space="preserve"> supervision</w:t>
            </w:r>
          </w:p>
        </w:tc>
        <w:tc>
          <w:tcPr>
            <w:tcW w:w="1443" w:type="dxa"/>
          </w:tcPr>
          <w:p w14:paraId="52C86933" w14:textId="30EE5189" w:rsidR="00A00DAE" w:rsidRPr="009009F8" w:rsidRDefault="00A00DAE" w:rsidP="00157445">
            <w:pPr>
              <w:pStyle w:val="BodyText"/>
              <w:rPr>
                <w:rFonts w:cstheme="minorHAnsi"/>
                <w:sz w:val="20"/>
                <w:szCs w:val="20"/>
                <w:lang w:val="en-GB"/>
              </w:rPr>
            </w:pPr>
            <w:r w:rsidRPr="00E11A83">
              <w:rPr>
                <w:rFonts w:cstheme="minorHAnsi"/>
                <w:sz w:val="20"/>
                <w:szCs w:val="20"/>
                <w:lang w:val="en-GB"/>
              </w:rPr>
              <w:t>To ensure</w:t>
            </w:r>
            <w:r w:rsidRPr="00EA2E97">
              <w:rPr>
                <w:rFonts w:cstheme="minorHAnsi"/>
                <w:sz w:val="20"/>
                <w:szCs w:val="20"/>
                <w:lang w:val="en-GB"/>
              </w:rPr>
              <w:t xml:space="preserve"> minimal</w:t>
            </w:r>
            <w:r w:rsidRPr="006C5CA4">
              <w:rPr>
                <w:rFonts w:cstheme="minorHAnsi"/>
                <w:sz w:val="20"/>
                <w:szCs w:val="20"/>
                <w:lang w:val="en-GB"/>
              </w:rPr>
              <w:t xml:space="preserve"> disruptions to</w:t>
            </w:r>
            <w:r w:rsidRPr="0014797F">
              <w:rPr>
                <w:rFonts w:cstheme="minorHAnsi"/>
                <w:sz w:val="20"/>
                <w:szCs w:val="20"/>
                <w:lang w:val="en-GB"/>
              </w:rPr>
              <w:t xml:space="preserve"> the local</w:t>
            </w:r>
            <w:r w:rsidRPr="00B8681E">
              <w:rPr>
                <w:rFonts w:cstheme="minorHAnsi"/>
                <w:sz w:val="20"/>
                <w:szCs w:val="20"/>
                <w:lang w:val="en-GB"/>
              </w:rPr>
              <w:t xml:space="preserve"> traffic</w:t>
            </w:r>
          </w:p>
        </w:tc>
        <w:tc>
          <w:tcPr>
            <w:tcW w:w="1351" w:type="dxa"/>
          </w:tcPr>
          <w:p w14:paraId="6D78B08D" w14:textId="35375C23" w:rsidR="00A00DAE" w:rsidRPr="00973D9A" w:rsidRDefault="00A00DAE" w:rsidP="00157445">
            <w:pPr>
              <w:pStyle w:val="BodyText"/>
              <w:rPr>
                <w:rFonts w:cstheme="minorHAnsi"/>
                <w:sz w:val="20"/>
                <w:szCs w:val="20"/>
                <w:lang w:val="en-GB"/>
              </w:rPr>
            </w:pPr>
            <w:r w:rsidRPr="0083450B">
              <w:rPr>
                <w:rFonts w:cstheme="minorHAnsi"/>
                <w:sz w:val="20"/>
                <w:szCs w:val="20"/>
                <w:lang w:val="en-GB"/>
              </w:rPr>
              <w:t>Number of</w:t>
            </w:r>
            <w:r>
              <w:rPr>
                <w:rFonts w:cstheme="minorHAnsi"/>
                <w:sz w:val="20"/>
                <w:szCs w:val="20"/>
                <w:lang w:val="en-GB"/>
              </w:rPr>
              <w:t xml:space="preserve"> </w:t>
            </w:r>
            <w:r w:rsidRPr="00CC4131">
              <w:rPr>
                <w:rFonts w:cstheme="minorHAnsi"/>
                <w:sz w:val="20"/>
                <w:szCs w:val="20"/>
                <w:lang w:val="en-GB"/>
              </w:rPr>
              <w:t>complaint</w:t>
            </w:r>
            <w:r>
              <w:rPr>
                <w:rFonts w:cstheme="minorHAnsi"/>
                <w:sz w:val="20"/>
                <w:szCs w:val="20"/>
                <w:lang w:val="en-GB"/>
              </w:rPr>
              <w:t xml:space="preserve">s </w:t>
            </w:r>
            <w:r w:rsidRPr="00376FF9">
              <w:rPr>
                <w:rFonts w:cstheme="minorHAnsi"/>
                <w:sz w:val="20"/>
                <w:szCs w:val="20"/>
                <w:lang w:val="en-GB"/>
              </w:rPr>
              <w:t>received</w:t>
            </w:r>
          </w:p>
        </w:tc>
        <w:tc>
          <w:tcPr>
            <w:tcW w:w="1334" w:type="dxa"/>
          </w:tcPr>
          <w:p w14:paraId="4A1A080F" w14:textId="77777777" w:rsidR="00A00DAE" w:rsidRPr="00D054B5" w:rsidRDefault="00A00DAE" w:rsidP="006E6EE3">
            <w:pPr>
              <w:rPr>
                <w:rFonts w:cstheme="minorHAnsi"/>
                <w:sz w:val="20"/>
                <w:szCs w:val="20"/>
                <w:lang w:val="en-GB"/>
              </w:rPr>
            </w:pPr>
          </w:p>
        </w:tc>
        <w:tc>
          <w:tcPr>
            <w:tcW w:w="1530" w:type="dxa"/>
          </w:tcPr>
          <w:p w14:paraId="5F6D652A" w14:textId="22222D38" w:rsidR="00A00DAE" w:rsidRPr="00FC1C5C" w:rsidRDefault="00A00DAE" w:rsidP="00157445">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27A80F1C" w14:textId="77777777" w:rsidTr="000E1C5D">
        <w:trPr>
          <w:trHeight w:val="1572"/>
        </w:trPr>
        <w:tc>
          <w:tcPr>
            <w:tcW w:w="1378" w:type="dxa"/>
          </w:tcPr>
          <w:p w14:paraId="757A9EF9" w14:textId="152B27F7" w:rsidR="00A00DAE" w:rsidRPr="00BD4326" w:rsidRDefault="00A00DAE" w:rsidP="00157445">
            <w:pPr>
              <w:pStyle w:val="BodyText"/>
              <w:rPr>
                <w:rFonts w:cstheme="minorHAnsi"/>
                <w:b/>
                <w:sz w:val="20"/>
                <w:szCs w:val="20"/>
                <w:lang w:val="en-GB"/>
              </w:rPr>
            </w:pPr>
            <w:r w:rsidRPr="00BD4326">
              <w:rPr>
                <w:rFonts w:cstheme="minorHAnsi"/>
                <w:b/>
                <w:sz w:val="20"/>
                <w:szCs w:val="20"/>
                <w:lang w:val="en-GB"/>
              </w:rPr>
              <w:lastRenderedPageBreak/>
              <w:t>Construction, design</w:t>
            </w:r>
          </w:p>
        </w:tc>
        <w:tc>
          <w:tcPr>
            <w:tcW w:w="3107" w:type="dxa"/>
          </w:tcPr>
          <w:p w14:paraId="7C31AB1E" w14:textId="7535467C" w:rsidR="00A00DAE" w:rsidRPr="003C41D1" w:rsidRDefault="00A00DAE" w:rsidP="00087ADC">
            <w:pPr>
              <w:rPr>
                <w:rFonts w:cstheme="minorHAnsi"/>
                <w:sz w:val="20"/>
                <w:szCs w:val="20"/>
                <w:lang w:val="en-GB"/>
              </w:rPr>
            </w:pPr>
            <w:r w:rsidRPr="00862414">
              <w:rPr>
                <w:rFonts w:cstheme="minorHAnsi"/>
                <w:sz w:val="20"/>
                <w:szCs w:val="20"/>
                <w:lang w:val="en-GB"/>
              </w:rPr>
              <w:t>Damage to soil structure, landslides and slips, embankments, erosion</w:t>
            </w:r>
          </w:p>
        </w:tc>
        <w:tc>
          <w:tcPr>
            <w:tcW w:w="1720" w:type="dxa"/>
          </w:tcPr>
          <w:p w14:paraId="187E970F" w14:textId="4A66AF29" w:rsidR="00A00DAE" w:rsidRPr="00DB7688" w:rsidRDefault="00A00DAE" w:rsidP="00157445">
            <w:pPr>
              <w:pStyle w:val="BodyText"/>
              <w:rPr>
                <w:rFonts w:cstheme="minorHAnsi"/>
                <w:sz w:val="20"/>
                <w:szCs w:val="20"/>
                <w:lang w:val="en-GB"/>
              </w:rPr>
            </w:pPr>
            <w:r w:rsidRPr="00425D7F">
              <w:rPr>
                <w:rFonts w:cstheme="minorHAnsi"/>
                <w:sz w:val="20"/>
                <w:szCs w:val="20"/>
                <w:lang w:val="en-GB"/>
              </w:rPr>
              <w:t>job site</w:t>
            </w:r>
          </w:p>
        </w:tc>
        <w:tc>
          <w:tcPr>
            <w:tcW w:w="1623" w:type="dxa"/>
          </w:tcPr>
          <w:p w14:paraId="4B75E959" w14:textId="68896F49" w:rsidR="00A00DAE" w:rsidRPr="00573515" w:rsidRDefault="00A00DAE" w:rsidP="00087ADC">
            <w:pPr>
              <w:pStyle w:val="BodyText"/>
              <w:jc w:val="left"/>
              <w:rPr>
                <w:rFonts w:cstheme="minorHAnsi"/>
                <w:sz w:val="20"/>
                <w:szCs w:val="20"/>
                <w:lang w:val="en-GB"/>
              </w:rPr>
            </w:pPr>
            <w:r w:rsidRPr="009A3BFA">
              <w:rPr>
                <w:rFonts w:cstheme="minorHAnsi"/>
                <w:sz w:val="20"/>
                <w:szCs w:val="20"/>
                <w:lang w:val="en-GB"/>
              </w:rPr>
              <w:t>Supervision</w:t>
            </w:r>
          </w:p>
        </w:tc>
        <w:tc>
          <w:tcPr>
            <w:tcW w:w="1443" w:type="dxa"/>
          </w:tcPr>
          <w:p w14:paraId="0585DF71" w14:textId="38054A47" w:rsidR="00A00DAE" w:rsidRPr="00E11A83" w:rsidRDefault="00A00DAE" w:rsidP="008733B6">
            <w:pPr>
              <w:rPr>
                <w:rFonts w:cstheme="minorHAnsi"/>
                <w:sz w:val="20"/>
                <w:szCs w:val="20"/>
                <w:lang w:val="en-GB"/>
              </w:rPr>
            </w:pPr>
            <w:r w:rsidRPr="00E94CA6">
              <w:rPr>
                <w:rFonts w:cstheme="minorHAnsi"/>
                <w:sz w:val="20"/>
                <w:szCs w:val="20"/>
                <w:lang w:val="en-GB"/>
              </w:rPr>
              <w:t>unannounced inspections during work, after</w:t>
            </w:r>
            <w:r w:rsidR="00A12D4B">
              <w:rPr>
                <w:rFonts w:cstheme="minorHAnsi"/>
                <w:sz w:val="20"/>
                <w:szCs w:val="20"/>
                <w:lang w:val="en-GB"/>
              </w:rPr>
              <w:t xml:space="preserve"> </w:t>
            </w:r>
            <w:r w:rsidRPr="00E94CA6">
              <w:rPr>
                <w:rFonts w:cstheme="minorHAnsi"/>
                <w:sz w:val="20"/>
                <w:szCs w:val="20"/>
                <w:lang w:val="en-GB"/>
              </w:rPr>
              <w:t>heavy raining</w:t>
            </w:r>
          </w:p>
        </w:tc>
        <w:tc>
          <w:tcPr>
            <w:tcW w:w="1351" w:type="dxa"/>
          </w:tcPr>
          <w:p w14:paraId="7BD998EF" w14:textId="3218351F" w:rsidR="00A00DAE" w:rsidRPr="0083450B" w:rsidRDefault="00A00DAE" w:rsidP="008733B6">
            <w:pPr>
              <w:rPr>
                <w:rFonts w:cstheme="minorHAnsi"/>
                <w:sz w:val="20"/>
                <w:szCs w:val="20"/>
                <w:lang w:val="en-GB"/>
              </w:rPr>
            </w:pPr>
            <w:r w:rsidRPr="009D5FA2">
              <w:rPr>
                <w:rFonts w:cstheme="minorHAnsi"/>
                <w:sz w:val="20"/>
                <w:szCs w:val="20"/>
                <w:lang w:val="en-GB"/>
              </w:rPr>
              <w:t>To ensure minimal impacts on</w:t>
            </w:r>
            <w:r w:rsidR="00A12D4B">
              <w:rPr>
                <w:rFonts w:cstheme="minorHAnsi"/>
                <w:sz w:val="20"/>
                <w:szCs w:val="20"/>
                <w:lang w:val="en-GB"/>
              </w:rPr>
              <w:t xml:space="preserve"> </w:t>
            </w:r>
            <w:r w:rsidRPr="009D5FA2">
              <w:rPr>
                <w:rFonts w:cstheme="minorHAnsi"/>
                <w:sz w:val="20"/>
                <w:szCs w:val="20"/>
                <w:lang w:val="en-GB"/>
              </w:rPr>
              <w:t>soil</w:t>
            </w:r>
          </w:p>
        </w:tc>
        <w:tc>
          <w:tcPr>
            <w:tcW w:w="1334" w:type="dxa"/>
          </w:tcPr>
          <w:p w14:paraId="65CD1371" w14:textId="2A295FBF" w:rsidR="00A00DAE" w:rsidRPr="00D054B5" w:rsidRDefault="00A00DAE" w:rsidP="006E6EE3">
            <w:pPr>
              <w:rPr>
                <w:rFonts w:cstheme="minorHAnsi"/>
                <w:sz w:val="20"/>
                <w:szCs w:val="20"/>
                <w:lang w:val="en-GB"/>
              </w:rPr>
            </w:pPr>
            <w:r w:rsidRPr="009D10D1">
              <w:rPr>
                <w:rFonts w:cstheme="minorHAnsi"/>
                <w:sz w:val="20"/>
                <w:szCs w:val="20"/>
                <w:lang w:val="en-GB"/>
              </w:rPr>
              <w:t>land slips, erosion, damaged embankments</w:t>
            </w:r>
          </w:p>
        </w:tc>
        <w:tc>
          <w:tcPr>
            <w:tcW w:w="1530" w:type="dxa"/>
          </w:tcPr>
          <w:p w14:paraId="6DFD40B3" w14:textId="32644AE3" w:rsidR="00A00DAE" w:rsidRPr="00097CDA" w:rsidRDefault="00A00DAE" w:rsidP="00157445">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6BDF27A6" w14:textId="77777777" w:rsidTr="000E1C5D">
        <w:trPr>
          <w:trHeight w:val="780"/>
        </w:trPr>
        <w:tc>
          <w:tcPr>
            <w:tcW w:w="1378" w:type="dxa"/>
          </w:tcPr>
          <w:p w14:paraId="15FA6D75" w14:textId="3B521365" w:rsidR="00A00DAE" w:rsidRPr="00BD4326" w:rsidRDefault="00A00DAE" w:rsidP="00966272">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4345CBB0" w14:textId="09831ADE" w:rsidR="00A00DAE" w:rsidRPr="00862414" w:rsidRDefault="00A00DAE" w:rsidP="00966272">
            <w:pPr>
              <w:rPr>
                <w:rFonts w:cstheme="minorHAnsi"/>
                <w:sz w:val="20"/>
                <w:szCs w:val="20"/>
                <w:lang w:val="en-GB"/>
              </w:rPr>
            </w:pPr>
            <w:r w:rsidRPr="009B5C9E">
              <w:rPr>
                <w:rFonts w:cstheme="minorHAnsi"/>
                <w:sz w:val="20"/>
                <w:szCs w:val="20"/>
                <w:lang w:val="en-GB"/>
              </w:rPr>
              <w:t>Noise disturbance to</w:t>
            </w:r>
            <w:r w:rsidRPr="00A173BA">
              <w:rPr>
                <w:rFonts w:cstheme="minorHAnsi"/>
                <w:sz w:val="20"/>
                <w:szCs w:val="20"/>
                <w:lang w:val="en-GB"/>
              </w:rPr>
              <w:t xml:space="preserve"> human and animal</w:t>
            </w:r>
            <w:r w:rsidRPr="004C5AEB">
              <w:rPr>
                <w:rFonts w:cstheme="minorHAnsi"/>
                <w:sz w:val="20"/>
                <w:szCs w:val="20"/>
                <w:lang w:val="en-GB"/>
              </w:rPr>
              <w:t xml:space="preserve"> population, and workers</w:t>
            </w:r>
            <w:r w:rsidRPr="00D70E8E">
              <w:rPr>
                <w:rFonts w:cstheme="minorHAnsi"/>
                <w:sz w:val="20"/>
                <w:szCs w:val="20"/>
                <w:lang w:val="en-GB"/>
              </w:rPr>
              <w:t xml:space="preserve"> on site</w:t>
            </w:r>
          </w:p>
        </w:tc>
        <w:tc>
          <w:tcPr>
            <w:tcW w:w="1720" w:type="dxa"/>
          </w:tcPr>
          <w:p w14:paraId="67A402E4" w14:textId="7690C9A6" w:rsidR="00A00DAE" w:rsidRPr="00425D7F" w:rsidRDefault="00A00DAE" w:rsidP="00966272">
            <w:pPr>
              <w:pStyle w:val="BodyText"/>
              <w:rPr>
                <w:rFonts w:cstheme="minorHAnsi"/>
                <w:sz w:val="20"/>
                <w:szCs w:val="20"/>
                <w:lang w:val="en-GB"/>
              </w:rPr>
            </w:pPr>
            <w:r w:rsidRPr="00622DE4">
              <w:rPr>
                <w:rFonts w:cstheme="minorHAnsi"/>
                <w:sz w:val="20"/>
                <w:szCs w:val="20"/>
                <w:lang w:val="en-GB"/>
              </w:rPr>
              <w:t>job site; nearest homes</w:t>
            </w:r>
          </w:p>
        </w:tc>
        <w:tc>
          <w:tcPr>
            <w:tcW w:w="1623" w:type="dxa"/>
          </w:tcPr>
          <w:p w14:paraId="5A5EDC8C" w14:textId="77777777" w:rsidR="00A00DAE" w:rsidRPr="006A4C5A" w:rsidRDefault="00A00DAE" w:rsidP="00966272">
            <w:pPr>
              <w:rPr>
                <w:rFonts w:cstheme="minorHAnsi"/>
                <w:sz w:val="20"/>
                <w:szCs w:val="20"/>
                <w:lang w:val="en-GB"/>
              </w:rPr>
            </w:pPr>
            <w:r w:rsidRPr="006A4C5A">
              <w:rPr>
                <w:rFonts w:cstheme="minorHAnsi"/>
                <w:sz w:val="20"/>
                <w:szCs w:val="20"/>
                <w:lang w:val="en-GB"/>
              </w:rPr>
              <w:t>noise meter and analyser,</w:t>
            </w:r>
          </w:p>
          <w:p w14:paraId="1A0FCA82" w14:textId="043FD3A9" w:rsidR="00A00DAE" w:rsidRPr="009A3BFA" w:rsidRDefault="00A00DAE" w:rsidP="00966272">
            <w:pPr>
              <w:pStyle w:val="BodyText"/>
              <w:jc w:val="left"/>
              <w:rPr>
                <w:rFonts w:cstheme="minorHAnsi"/>
                <w:sz w:val="20"/>
                <w:szCs w:val="20"/>
                <w:lang w:val="en-GB"/>
              </w:rPr>
            </w:pPr>
            <w:r w:rsidRPr="006A4C5A">
              <w:rPr>
                <w:rFonts w:cstheme="minorHAnsi"/>
                <w:sz w:val="20"/>
                <w:szCs w:val="20"/>
                <w:lang w:val="en-GB"/>
              </w:rPr>
              <w:t>inspection</w:t>
            </w:r>
          </w:p>
        </w:tc>
        <w:tc>
          <w:tcPr>
            <w:tcW w:w="1443" w:type="dxa"/>
          </w:tcPr>
          <w:p w14:paraId="6AD8A35B" w14:textId="5DE52756" w:rsidR="00A00DAE" w:rsidRPr="00E94CA6" w:rsidRDefault="00A00DAE" w:rsidP="00966272">
            <w:pPr>
              <w:rPr>
                <w:rFonts w:cstheme="minorHAnsi"/>
                <w:sz w:val="20"/>
                <w:szCs w:val="20"/>
                <w:lang w:val="en-GB"/>
              </w:rPr>
            </w:pPr>
            <w:r w:rsidRPr="004D78C9">
              <w:rPr>
                <w:rFonts w:cstheme="minorHAnsi"/>
                <w:sz w:val="20"/>
                <w:szCs w:val="20"/>
                <w:lang w:val="en-GB"/>
              </w:rPr>
              <w:t>once for each machine and equipment when works start and on complaint</w:t>
            </w:r>
          </w:p>
        </w:tc>
        <w:tc>
          <w:tcPr>
            <w:tcW w:w="1351" w:type="dxa"/>
          </w:tcPr>
          <w:p w14:paraId="13FFDADD" w14:textId="2867191E" w:rsidR="00A00DAE" w:rsidRPr="009D5FA2" w:rsidRDefault="00A00DAE" w:rsidP="00966272">
            <w:pPr>
              <w:rPr>
                <w:rFonts w:cstheme="minorHAnsi"/>
                <w:sz w:val="20"/>
                <w:szCs w:val="20"/>
                <w:lang w:val="en-GB"/>
              </w:rPr>
            </w:pPr>
            <w:r w:rsidRPr="00741B57">
              <w:rPr>
                <w:rFonts w:cstheme="minorHAnsi"/>
                <w:sz w:val="20"/>
                <w:szCs w:val="20"/>
                <w:lang w:val="en-GB"/>
              </w:rPr>
              <w:t>b- assure</w:t>
            </w:r>
            <w:r w:rsidRPr="00043A89">
              <w:rPr>
                <w:rFonts w:cstheme="minorHAnsi"/>
                <w:sz w:val="20"/>
                <w:szCs w:val="20"/>
                <w:lang w:val="en-GB"/>
              </w:rPr>
              <w:t xml:space="preserve"> compliance of</w:t>
            </w:r>
            <w:r w:rsidRPr="00DE68BA">
              <w:rPr>
                <w:rFonts w:cstheme="minorHAnsi"/>
                <w:sz w:val="20"/>
                <w:szCs w:val="20"/>
                <w:lang w:val="en-GB"/>
              </w:rPr>
              <w:t xml:space="preserve"> performance</w:t>
            </w:r>
            <w:r w:rsidRPr="00FF2EA4">
              <w:rPr>
                <w:rFonts w:cstheme="minorHAnsi"/>
                <w:sz w:val="20"/>
                <w:szCs w:val="20"/>
                <w:lang w:val="en-GB"/>
              </w:rPr>
              <w:t xml:space="preserve"> with</w:t>
            </w:r>
            <w:r w:rsidRPr="00F82C29">
              <w:rPr>
                <w:rFonts w:cstheme="minorHAnsi"/>
                <w:sz w:val="20"/>
                <w:szCs w:val="20"/>
                <w:lang w:val="en-GB"/>
              </w:rPr>
              <w:t xml:space="preserve"> environment</w:t>
            </w:r>
            <w:r w:rsidRPr="00F67530">
              <w:rPr>
                <w:rFonts w:cstheme="minorHAnsi"/>
                <w:sz w:val="20"/>
                <w:szCs w:val="20"/>
                <w:lang w:val="en-GB"/>
              </w:rPr>
              <w:t xml:space="preserve"> health and</w:t>
            </w:r>
            <w:r w:rsidRPr="00F82C29">
              <w:rPr>
                <w:rFonts w:cstheme="minorHAnsi"/>
                <w:sz w:val="20"/>
                <w:szCs w:val="20"/>
                <w:lang w:val="en-GB"/>
              </w:rPr>
              <w:t>,</w:t>
            </w:r>
            <w:r>
              <w:rPr>
                <w:rFonts w:cstheme="minorHAnsi"/>
                <w:sz w:val="20"/>
                <w:szCs w:val="20"/>
                <w:lang w:val="en-GB"/>
              </w:rPr>
              <w:t xml:space="preserve"> safety</w:t>
            </w:r>
          </w:p>
        </w:tc>
        <w:tc>
          <w:tcPr>
            <w:tcW w:w="1334" w:type="dxa"/>
          </w:tcPr>
          <w:p w14:paraId="597C0D0D" w14:textId="56F6821E" w:rsidR="00A00DAE" w:rsidRPr="009D10D1" w:rsidRDefault="00A00DAE" w:rsidP="00966272">
            <w:pPr>
              <w:rPr>
                <w:rFonts w:cstheme="minorHAnsi"/>
                <w:sz w:val="20"/>
                <w:szCs w:val="20"/>
                <w:lang w:val="en-GB"/>
              </w:rPr>
            </w:pPr>
            <w:r w:rsidRPr="00927CAA">
              <w:rPr>
                <w:rFonts w:cstheme="minorHAnsi"/>
                <w:sz w:val="20"/>
                <w:szCs w:val="20"/>
                <w:lang w:val="en-GB"/>
              </w:rPr>
              <w:t>Nr of grievances recorded</w:t>
            </w:r>
          </w:p>
        </w:tc>
        <w:tc>
          <w:tcPr>
            <w:tcW w:w="1530" w:type="dxa"/>
          </w:tcPr>
          <w:p w14:paraId="4F397F8D" w14:textId="40CC8982" w:rsidR="00A00DAE" w:rsidRPr="00687064" w:rsidRDefault="00A00DAE" w:rsidP="00966272">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33C9928F" w14:textId="77777777" w:rsidTr="000E1C5D">
        <w:trPr>
          <w:trHeight w:val="780"/>
        </w:trPr>
        <w:tc>
          <w:tcPr>
            <w:tcW w:w="1378" w:type="dxa"/>
          </w:tcPr>
          <w:p w14:paraId="047A3C37" w14:textId="624C620B" w:rsidR="00A00DAE" w:rsidRPr="00BD4326" w:rsidRDefault="00A00DAE" w:rsidP="00966272">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6064B9A2" w14:textId="386A5062" w:rsidR="00A00DAE" w:rsidRPr="009B5C9E" w:rsidRDefault="00A00DAE" w:rsidP="00966272">
            <w:pPr>
              <w:rPr>
                <w:rFonts w:cstheme="minorHAnsi"/>
                <w:sz w:val="20"/>
                <w:szCs w:val="20"/>
                <w:lang w:val="en-GB"/>
              </w:rPr>
            </w:pPr>
            <w:r w:rsidRPr="000E05B3">
              <w:rPr>
                <w:rFonts w:cstheme="minorHAnsi"/>
                <w:sz w:val="20"/>
                <w:szCs w:val="20"/>
                <w:lang w:val="en-GB"/>
              </w:rPr>
              <w:t>Air pollution- dust</w:t>
            </w:r>
          </w:p>
        </w:tc>
        <w:tc>
          <w:tcPr>
            <w:tcW w:w="1720" w:type="dxa"/>
          </w:tcPr>
          <w:p w14:paraId="133269C6" w14:textId="75BDF93B" w:rsidR="00A00DAE" w:rsidRPr="00622DE4" w:rsidRDefault="00A00DAE" w:rsidP="00966272">
            <w:pPr>
              <w:pStyle w:val="BodyText"/>
              <w:rPr>
                <w:rFonts w:cstheme="minorHAnsi"/>
                <w:sz w:val="20"/>
                <w:szCs w:val="20"/>
                <w:lang w:val="en-GB"/>
              </w:rPr>
            </w:pPr>
            <w:r w:rsidRPr="007B231A">
              <w:rPr>
                <w:rFonts w:cstheme="minorHAnsi"/>
                <w:sz w:val="20"/>
                <w:szCs w:val="20"/>
                <w:lang w:val="en-GB"/>
              </w:rPr>
              <w:t>At and near job site</w:t>
            </w:r>
          </w:p>
        </w:tc>
        <w:tc>
          <w:tcPr>
            <w:tcW w:w="1623" w:type="dxa"/>
          </w:tcPr>
          <w:p w14:paraId="10109651" w14:textId="43B43780" w:rsidR="00A00DAE" w:rsidRPr="006A4C5A" w:rsidRDefault="00A00DAE" w:rsidP="00966272">
            <w:pPr>
              <w:rPr>
                <w:rFonts w:cstheme="minorHAnsi"/>
                <w:sz w:val="20"/>
                <w:szCs w:val="20"/>
                <w:lang w:val="en-GB"/>
              </w:rPr>
            </w:pPr>
            <w:r w:rsidRPr="002771D8">
              <w:rPr>
                <w:rFonts w:cstheme="minorHAnsi"/>
                <w:sz w:val="20"/>
                <w:szCs w:val="20"/>
                <w:lang w:val="en-GB"/>
              </w:rPr>
              <w:t>Visual</w:t>
            </w:r>
          </w:p>
        </w:tc>
        <w:tc>
          <w:tcPr>
            <w:tcW w:w="1443" w:type="dxa"/>
          </w:tcPr>
          <w:p w14:paraId="67635C8B" w14:textId="5943300C" w:rsidR="00A00DAE" w:rsidRPr="004D78C9" w:rsidRDefault="00A00DAE" w:rsidP="00966272">
            <w:pPr>
              <w:rPr>
                <w:rFonts w:cstheme="minorHAnsi"/>
                <w:sz w:val="20"/>
                <w:szCs w:val="20"/>
                <w:lang w:val="en-GB"/>
              </w:rPr>
            </w:pPr>
            <w:r w:rsidRPr="00556318">
              <w:rPr>
                <w:rFonts w:cstheme="minorHAnsi"/>
                <w:sz w:val="20"/>
                <w:szCs w:val="20"/>
                <w:lang w:val="en-GB"/>
              </w:rPr>
              <w:t>Regularly</w:t>
            </w:r>
          </w:p>
        </w:tc>
        <w:tc>
          <w:tcPr>
            <w:tcW w:w="1351" w:type="dxa"/>
          </w:tcPr>
          <w:p w14:paraId="69E22665" w14:textId="0533D829" w:rsidR="00A00DAE" w:rsidRPr="00741B57" w:rsidRDefault="00A00DAE">
            <w:pPr>
              <w:rPr>
                <w:rFonts w:cstheme="minorHAnsi"/>
                <w:sz w:val="20"/>
                <w:szCs w:val="20"/>
                <w:lang w:val="en-GB"/>
              </w:rPr>
            </w:pPr>
            <w:r w:rsidRPr="00A307CA">
              <w:rPr>
                <w:rFonts w:cstheme="minorHAnsi"/>
                <w:sz w:val="20"/>
                <w:szCs w:val="20"/>
                <w:lang w:val="en-GB"/>
              </w:rPr>
              <w:t>To ensure no excessive dust emissions</w:t>
            </w:r>
            <w:r>
              <w:rPr>
                <w:rFonts w:cstheme="minorHAnsi"/>
                <w:sz w:val="20"/>
                <w:szCs w:val="20"/>
                <w:lang w:val="en-GB"/>
              </w:rPr>
              <w:t xml:space="preserve"> </w:t>
            </w:r>
            <w:r w:rsidRPr="00A307CA">
              <w:rPr>
                <w:rFonts w:cstheme="minorHAnsi"/>
                <w:sz w:val="20"/>
                <w:szCs w:val="20"/>
                <w:lang w:val="en-GB"/>
              </w:rPr>
              <w:t>during works</w:t>
            </w:r>
          </w:p>
        </w:tc>
        <w:tc>
          <w:tcPr>
            <w:tcW w:w="1334" w:type="dxa"/>
          </w:tcPr>
          <w:p w14:paraId="23E7F218" w14:textId="7F3FB617" w:rsidR="00A00DAE" w:rsidRPr="00927CAA" w:rsidRDefault="00A00DAE" w:rsidP="00966272">
            <w:pPr>
              <w:rPr>
                <w:rFonts w:cstheme="minorHAnsi"/>
                <w:sz w:val="20"/>
                <w:szCs w:val="20"/>
                <w:lang w:val="en-GB"/>
              </w:rPr>
            </w:pPr>
            <w:r w:rsidRPr="00966272">
              <w:rPr>
                <w:rFonts w:cstheme="minorHAnsi"/>
                <w:sz w:val="20"/>
                <w:szCs w:val="20"/>
                <w:lang w:val="en-GB"/>
              </w:rPr>
              <w:t>Nr of grievances recorded</w:t>
            </w:r>
          </w:p>
        </w:tc>
        <w:tc>
          <w:tcPr>
            <w:tcW w:w="1530" w:type="dxa"/>
          </w:tcPr>
          <w:p w14:paraId="3B6BDB51" w14:textId="5C6AC15D" w:rsidR="00A00DAE" w:rsidRPr="00F41CF8" w:rsidRDefault="00A00DAE" w:rsidP="00966272">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40068553" w14:textId="77777777" w:rsidTr="000E1C5D">
        <w:trPr>
          <w:trHeight w:val="780"/>
        </w:trPr>
        <w:tc>
          <w:tcPr>
            <w:tcW w:w="1378" w:type="dxa"/>
          </w:tcPr>
          <w:p w14:paraId="4CA6ECD6" w14:textId="144CC66A" w:rsidR="00A00DAE" w:rsidRPr="00BD4326" w:rsidRDefault="00A00DAE" w:rsidP="00966272">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3AD8A20A" w14:textId="2AF2C7EE" w:rsidR="00A00DAE" w:rsidRPr="000E05B3" w:rsidRDefault="00A00DAE" w:rsidP="00966272">
            <w:pPr>
              <w:rPr>
                <w:rFonts w:cstheme="minorHAnsi"/>
                <w:sz w:val="20"/>
                <w:szCs w:val="20"/>
                <w:lang w:val="en-GB"/>
              </w:rPr>
            </w:pPr>
            <w:r w:rsidRPr="00871FF5">
              <w:rPr>
                <w:rFonts w:cstheme="minorHAnsi"/>
                <w:sz w:val="20"/>
                <w:szCs w:val="20"/>
                <w:lang w:val="en-GB"/>
              </w:rPr>
              <w:t>Air pollution parameters of dust, particulate matter</w:t>
            </w:r>
          </w:p>
        </w:tc>
        <w:tc>
          <w:tcPr>
            <w:tcW w:w="1720" w:type="dxa"/>
          </w:tcPr>
          <w:p w14:paraId="23CD1A5F" w14:textId="75A38317" w:rsidR="00A00DAE" w:rsidRPr="007B231A" w:rsidRDefault="00A00DAE" w:rsidP="00966272">
            <w:pPr>
              <w:pStyle w:val="BodyText"/>
              <w:rPr>
                <w:rFonts w:cstheme="minorHAnsi"/>
                <w:sz w:val="20"/>
                <w:szCs w:val="20"/>
                <w:lang w:val="en-GB"/>
              </w:rPr>
            </w:pPr>
            <w:r w:rsidRPr="00673BDC">
              <w:rPr>
                <w:rFonts w:cstheme="minorHAnsi"/>
                <w:sz w:val="20"/>
                <w:szCs w:val="20"/>
                <w:lang w:val="en-GB"/>
              </w:rPr>
              <w:t>At and near job site</w:t>
            </w:r>
          </w:p>
        </w:tc>
        <w:tc>
          <w:tcPr>
            <w:tcW w:w="1623" w:type="dxa"/>
          </w:tcPr>
          <w:p w14:paraId="0E7985F5" w14:textId="1523888E" w:rsidR="00A00DAE" w:rsidRPr="002771D8" w:rsidRDefault="00A00DAE" w:rsidP="00966272">
            <w:pPr>
              <w:rPr>
                <w:rFonts w:cstheme="minorHAnsi"/>
                <w:sz w:val="20"/>
                <w:szCs w:val="20"/>
                <w:lang w:val="en-GB"/>
              </w:rPr>
            </w:pPr>
            <w:r w:rsidRPr="00463EF7">
              <w:rPr>
                <w:rFonts w:cstheme="minorHAnsi"/>
                <w:sz w:val="20"/>
                <w:szCs w:val="20"/>
                <w:lang w:val="en-GB"/>
              </w:rPr>
              <w:t>Sampling by authorized agency</w:t>
            </w:r>
          </w:p>
        </w:tc>
        <w:tc>
          <w:tcPr>
            <w:tcW w:w="1443" w:type="dxa"/>
          </w:tcPr>
          <w:p w14:paraId="1F5AB659" w14:textId="77777777" w:rsidR="00A00DAE" w:rsidRPr="000834F5" w:rsidRDefault="00A00DAE" w:rsidP="00966272">
            <w:pPr>
              <w:rPr>
                <w:rFonts w:cstheme="minorHAnsi"/>
                <w:sz w:val="20"/>
                <w:szCs w:val="20"/>
                <w:lang w:val="en-GB"/>
              </w:rPr>
            </w:pPr>
            <w:r w:rsidRPr="000834F5">
              <w:rPr>
                <w:rFonts w:cstheme="minorHAnsi"/>
                <w:sz w:val="20"/>
                <w:szCs w:val="20"/>
                <w:lang w:val="en-GB"/>
              </w:rPr>
              <w:t>Upon complaint or negative inspection</w:t>
            </w:r>
          </w:p>
          <w:p w14:paraId="6714BA81" w14:textId="76123973" w:rsidR="00A00DAE" w:rsidRPr="00556318" w:rsidRDefault="00A00DAE" w:rsidP="00966272">
            <w:pPr>
              <w:rPr>
                <w:rFonts w:cstheme="minorHAnsi"/>
                <w:sz w:val="20"/>
                <w:szCs w:val="20"/>
                <w:lang w:val="en-GB"/>
              </w:rPr>
            </w:pPr>
            <w:r w:rsidRPr="000834F5">
              <w:rPr>
                <w:rFonts w:cstheme="minorHAnsi"/>
                <w:sz w:val="20"/>
                <w:szCs w:val="20"/>
                <w:lang w:val="en-GB"/>
              </w:rPr>
              <w:t>finding</w:t>
            </w:r>
          </w:p>
        </w:tc>
        <w:tc>
          <w:tcPr>
            <w:tcW w:w="1351" w:type="dxa"/>
          </w:tcPr>
          <w:p w14:paraId="2185CB21" w14:textId="77777777" w:rsidR="00A00DAE" w:rsidRPr="006856CD" w:rsidRDefault="00A00DAE" w:rsidP="00966272">
            <w:pPr>
              <w:rPr>
                <w:rFonts w:cstheme="minorHAnsi"/>
                <w:sz w:val="20"/>
                <w:szCs w:val="20"/>
                <w:lang w:val="en-GB"/>
              </w:rPr>
            </w:pPr>
            <w:r w:rsidRPr="006856CD">
              <w:rPr>
                <w:rFonts w:cstheme="minorHAnsi"/>
                <w:sz w:val="20"/>
                <w:szCs w:val="20"/>
                <w:lang w:val="en-GB"/>
              </w:rPr>
              <w:t>To ensure no excessive emissions</w:t>
            </w:r>
          </w:p>
          <w:p w14:paraId="2143D10A" w14:textId="77777777" w:rsidR="00A00DAE" w:rsidRPr="00A307CA" w:rsidRDefault="00A00DAE" w:rsidP="00966272">
            <w:pPr>
              <w:rPr>
                <w:rFonts w:cstheme="minorHAnsi"/>
                <w:sz w:val="20"/>
                <w:szCs w:val="20"/>
                <w:lang w:val="en-GB"/>
              </w:rPr>
            </w:pPr>
          </w:p>
        </w:tc>
        <w:tc>
          <w:tcPr>
            <w:tcW w:w="1334" w:type="dxa"/>
          </w:tcPr>
          <w:p w14:paraId="41B72EDF" w14:textId="450D1F54" w:rsidR="00A00DAE" w:rsidRPr="00927CAA" w:rsidRDefault="00A00DAE" w:rsidP="00966272">
            <w:pPr>
              <w:rPr>
                <w:rFonts w:cstheme="minorHAnsi"/>
                <w:sz w:val="20"/>
                <w:szCs w:val="20"/>
                <w:lang w:val="en-GB"/>
              </w:rPr>
            </w:pPr>
            <w:r w:rsidRPr="00AD2D46">
              <w:rPr>
                <w:rFonts w:cstheme="minorHAnsi"/>
                <w:sz w:val="20"/>
                <w:szCs w:val="20"/>
                <w:lang w:val="en-GB"/>
              </w:rPr>
              <w:t>Nr of grievances recorded</w:t>
            </w:r>
          </w:p>
        </w:tc>
        <w:tc>
          <w:tcPr>
            <w:tcW w:w="1530" w:type="dxa"/>
          </w:tcPr>
          <w:p w14:paraId="00A47419" w14:textId="25CF7B71" w:rsidR="00A00DAE" w:rsidRPr="00F4455F" w:rsidRDefault="00A12D4B" w:rsidP="00966272">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5561E372" w14:textId="77777777" w:rsidTr="000E1C5D">
        <w:trPr>
          <w:trHeight w:val="780"/>
        </w:trPr>
        <w:tc>
          <w:tcPr>
            <w:tcW w:w="1378" w:type="dxa"/>
          </w:tcPr>
          <w:p w14:paraId="066B31DD" w14:textId="4DE8DB78" w:rsidR="00A00DAE" w:rsidRPr="00BD4326" w:rsidRDefault="00A00DAE" w:rsidP="00096126">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3E09F459" w14:textId="77777777" w:rsidR="00A00DAE" w:rsidRPr="00DE2A67" w:rsidRDefault="00A00DAE" w:rsidP="00096126">
            <w:pPr>
              <w:rPr>
                <w:rFonts w:cstheme="minorHAnsi"/>
                <w:sz w:val="20"/>
                <w:szCs w:val="20"/>
                <w:lang w:val="en-GB"/>
              </w:rPr>
            </w:pPr>
            <w:r w:rsidRPr="00DE2A67">
              <w:rPr>
                <w:rFonts w:cstheme="minorHAnsi"/>
                <w:sz w:val="20"/>
                <w:szCs w:val="20"/>
                <w:lang w:val="en-GB"/>
              </w:rPr>
              <w:t xml:space="preserve">Vehicles/machinery/equipment </w:t>
            </w:r>
            <w:proofErr w:type="gramStart"/>
            <w:r w:rsidRPr="00DE2A67">
              <w:rPr>
                <w:rFonts w:cstheme="minorHAnsi"/>
                <w:sz w:val="20"/>
                <w:szCs w:val="20"/>
                <w:lang w:val="en-GB"/>
              </w:rPr>
              <w:t>are have</w:t>
            </w:r>
            <w:proofErr w:type="gramEnd"/>
            <w:r w:rsidRPr="00DE2A67">
              <w:rPr>
                <w:rFonts w:cstheme="minorHAnsi"/>
                <w:sz w:val="20"/>
                <w:szCs w:val="20"/>
                <w:lang w:val="en-GB"/>
              </w:rPr>
              <w:t xml:space="preserve"> been attested and equipped with emissions control equipment and use prescribed fuel.</w:t>
            </w:r>
          </w:p>
          <w:p w14:paraId="596491B9" w14:textId="1EEFCA95" w:rsidR="00A00DAE" w:rsidRPr="00871FF5" w:rsidRDefault="00A00DAE" w:rsidP="00096126">
            <w:pPr>
              <w:rPr>
                <w:rFonts w:cstheme="minorHAnsi"/>
                <w:sz w:val="20"/>
                <w:szCs w:val="20"/>
                <w:lang w:val="en-GB"/>
              </w:rPr>
            </w:pPr>
            <w:r w:rsidRPr="00DE2A67">
              <w:rPr>
                <w:rFonts w:cstheme="minorHAnsi"/>
                <w:sz w:val="20"/>
                <w:szCs w:val="20"/>
                <w:lang w:val="en-GB"/>
              </w:rPr>
              <w:t>Fuel is purchased at licensed gas stations</w:t>
            </w:r>
          </w:p>
        </w:tc>
        <w:tc>
          <w:tcPr>
            <w:tcW w:w="1720" w:type="dxa"/>
          </w:tcPr>
          <w:p w14:paraId="02374705" w14:textId="6E39385E" w:rsidR="00A00DAE" w:rsidRPr="00673BDC" w:rsidRDefault="00A00DAE" w:rsidP="00096126">
            <w:pPr>
              <w:pStyle w:val="BodyText"/>
              <w:rPr>
                <w:rFonts w:cstheme="minorHAnsi"/>
                <w:sz w:val="20"/>
                <w:szCs w:val="20"/>
                <w:lang w:val="en-GB"/>
              </w:rPr>
            </w:pPr>
            <w:r w:rsidRPr="00224745">
              <w:rPr>
                <w:rFonts w:cstheme="minorHAnsi"/>
                <w:sz w:val="20"/>
                <w:szCs w:val="20"/>
                <w:lang w:val="en-GB"/>
              </w:rPr>
              <w:t>At site</w:t>
            </w:r>
          </w:p>
        </w:tc>
        <w:tc>
          <w:tcPr>
            <w:tcW w:w="1623" w:type="dxa"/>
          </w:tcPr>
          <w:p w14:paraId="1DAC3202" w14:textId="3B5A1344" w:rsidR="00A00DAE" w:rsidRPr="00463EF7" w:rsidRDefault="00A00DAE" w:rsidP="00096126">
            <w:pPr>
              <w:rPr>
                <w:rFonts w:cstheme="minorHAnsi"/>
                <w:sz w:val="20"/>
                <w:szCs w:val="20"/>
                <w:lang w:val="en-GB"/>
              </w:rPr>
            </w:pPr>
            <w:r w:rsidRPr="00966272">
              <w:rPr>
                <w:rFonts w:cstheme="minorHAnsi"/>
                <w:sz w:val="20"/>
                <w:szCs w:val="20"/>
                <w:lang w:val="en-GB"/>
              </w:rPr>
              <w:t>Visual, documentation check</w:t>
            </w:r>
          </w:p>
        </w:tc>
        <w:tc>
          <w:tcPr>
            <w:tcW w:w="1443" w:type="dxa"/>
          </w:tcPr>
          <w:p w14:paraId="72072A21" w14:textId="4EF98FD1" w:rsidR="00A00DAE" w:rsidRPr="000834F5" w:rsidRDefault="00A00DAE" w:rsidP="00096126">
            <w:pPr>
              <w:rPr>
                <w:rFonts w:cstheme="minorHAnsi"/>
                <w:sz w:val="20"/>
                <w:szCs w:val="20"/>
                <w:lang w:val="en-GB"/>
              </w:rPr>
            </w:pPr>
            <w:r w:rsidRPr="001C74C1">
              <w:rPr>
                <w:rFonts w:cstheme="minorHAnsi"/>
                <w:sz w:val="20"/>
                <w:szCs w:val="20"/>
                <w:lang w:val="en-GB"/>
              </w:rPr>
              <w:t>Regularly</w:t>
            </w:r>
          </w:p>
        </w:tc>
        <w:tc>
          <w:tcPr>
            <w:tcW w:w="1351" w:type="dxa"/>
          </w:tcPr>
          <w:p w14:paraId="17E815B3" w14:textId="0BFF8A7D" w:rsidR="00A00DAE" w:rsidRPr="006856CD" w:rsidRDefault="00A00DAE" w:rsidP="00096126">
            <w:pPr>
              <w:rPr>
                <w:rFonts w:cstheme="minorHAnsi"/>
                <w:sz w:val="20"/>
                <w:szCs w:val="20"/>
                <w:lang w:val="en-GB"/>
              </w:rPr>
            </w:pPr>
            <w:r w:rsidRPr="005A0352">
              <w:rPr>
                <w:rFonts w:cstheme="minorHAnsi"/>
                <w:sz w:val="20"/>
                <w:szCs w:val="20"/>
                <w:lang w:val="en-GB"/>
              </w:rPr>
              <w:t>To ensure no excessive air and noise emissions during works</w:t>
            </w:r>
          </w:p>
        </w:tc>
        <w:tc>
          <w:tcPr>
            <w:tcW w:w="1334" w:type="dxa"/>
          </w:tcPr>
          <w:p w14:paraId="3D95221C" w14:textId="0000B10E" w:rsidR="00A00DAE" w:rsidRPr="00AD2D46" w:rsidRDefault="00A00DAE" w:rsidP="00096126">
            <w:pPr>
              <w:rPr>
                <w:rFonts w:cstheme="minorHAnsi"/>
                <w:sz w:val="20"/>
                <w:szCs w:val="20"/>
                <w:lang w:val="en-GB"/>
              </w:rPr>
            </w:pPr>
            <w:r w:rsidRPr="00096126">
              <w:rPr>
                <w:rFonts w:cstheme="minorHAnsi"/>
                <w:sz w:val="20"/>
                <w:szCs w:val="20"/>
                <w:lang w:val="en-GB"/>
              </w:rPr>
              <w:t>Nr of grievances recorded</w:t>
            </w:r>
          </w:p>
        </w:tc>
        <w:tc>
          <w:tcPr>
            <w:tcW w:w="1530" w:type="dxa"/>
          </w:tcPr>
          <w:p w14:paraId="3ED03A85" w14:textId="45949CE2" w:rsidR="00A00DAE" w:rsidRPr="00B93BB4" w:rsidRDefault="00A12D4B" w:rsidP="00096126">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49B5B657" w14:textId="77777777" w:rsidTr="000E1C5D">
        <w:trPr>
          <w:trHeight w:val="780"/>
        </w:trPr>
        <w:tc>
          <w:tcPr>
            <w:tcW w:w="1378" w:type="dxa"/>
          </w:tcPr>
          <w:p w14:paraId="0B8750F2" w14:textId="28B9C6BC" w:rsidR="00A00DAE" w:rsidRPr="00BD4326" w:rsidRDefault="00A00DAE" w:rsidP="00096126">
            <w:pPr>
              <w:pStyle w:val="BodyText"/>
              <w:rPr>
                <w:rFonts w:cstheme="minorHAnsi"/>
                <w:b/>
                <w:sz w:val="20"/>
                <w:szCs w:val="20"/>
                <w:lang w:val="en-GB"/>
              </w:rPr>
            </w:pPr>
            <w:r w:rsidRPr="00BD4326">
              <w:rPr>
                <w:rFonts w:cstheme="minorHAnsi"/>
                <w:b/>
                <w:sz w:val="20"/>
                <w:szCs w:val="20"/>
                <w:lang w:val="en-GB"/>
              </w:rPr>
              <w:lastRenderedPageBreak/>
              <w:t>Construction</w:t>
            </w:r>
          </w:p>
        </w:tc>
        <w:tc>
          <w:tcPr>
            <w:tcW w:w="3107" w:type="dxa"/>
          </w:tcPr>
          <w:p w14:paraId="48F88168" w14:textId="77777777" w:rsidR="00A00DAE" w:rsidRPr="00F92FEF" w:rsidRDefault="00A00DAE" w:rsidP="00096126">
            <w:pPr>
              <w:rPr>
                <w:rFonts w:cstheme="minorHAnsi"/>
                <w:sz w:val="20"/>
                <w:szCs w:val="20"/>
                <w:lang w:val="en-GB"/>
              </w:rPr>
            </w:pPr>
            <w:r w:rsidRPr="00F92FEF">
              <w:rPr>
                <w:rFonts w:cstheme="minorHAnsi"/>
                <w:sz w:val="20"/>
                <w:szCs w:val="20"/>
                <w:lang w:val="en-GB"/>
              </w:rPr>
              <w:t>Use of antifreeze and/or accelerator compounds.</w:t>
            </w:r>
          </w:p>
          <w:p w14:paraId="2CB513CD" w14:textId="77777777" w:rsidR="00A00DAE" w:rsidRPr="00F92FEF" w:rsidRDefault="00A00DAE" w:rsidP="00096126">
            <w:pPr>
              <w:rPr>
                <w:rFonts w:cstheme="minorHAnsi"/>
                <w:sz w:val="20"/>
                <w:szCs w:val="20"/>
                <w:lang w:val="en-GB"/>
              </w:rPr>
            </w:pPr>
            <w:r w:rsidRPr="00F92FEF">
              <w:rPr>
                <w:rFonts w:cstheme="minorHAnsi"/>
                <w:sz w:val="20"/>
                <w:szCs w:val="20"/>
                <w:lang w:val="en-GB"/>
              </w:rPr>
              <w:t xml:space="preserve">Asphalt and bitumen emulsion application only at favourable weather.                         </w:t>
            </w:r>
          </w:p>
          <w:p w14:paraId="39C55C3E" w14:textId="77777777" w:rsidR="00A00DAE" w:rsidRPr="00F92FEF" w:rsidRDefault="00A00DAE" w:rsidP="00096126">
            <w:pPr>
              <w:rPr>
                <w:rFonts w:cstheme="minorHAnsi"/>
                <w:sz w:val="20"/>
                <w:szCs w:val="20"/>
                <w:lang w:val="en-GB"/>
              </w:rPr>
            </w:pPr>
            <w:r w:rsidRPr="00F92FEF">
              <w:rPr>
                <w:rFonts w:cstheme="minorHAnsi"/>
                <w:sz w:val="20"/>
                <w:szCs w:val="20"/>
                <w:lang w:val="en-GB"/>
              </w:rPr>
              <w:t>No spaying beyond the area to be primed or primer sealed.</w:t>
            </w:r>
          </w:p>
          <w:p w14:paraId="6370816A" w14:textId="77777777" w:rsidR="00A00DAE" w:rsidRPr="00F92FEF" w:rsidRDefault="00A00DAE" w:rsidP="00096126">
            <w:pPr>
              <w:rPr>
                <w:rFonts w:cstheme="minorHAnsi"/>
                <w:sz w:val="20"/>
                <w:szCs w:val="20"/>
                <w:lang w:val="en-GB"/>
              </w:rPr>
            </w:pPr>
            <w:r w:rsidRPr="00F92FEF">
              <w:rPr>
                <w:rFonts w:cstheme="minorHAnsi"/>
                <w:sz w:val="20"/>
                <w:szCs w:val="20"/>
                <w:lang w:val="en-GB"/>
              </w:rPr>
              <w:t>Emulsion sprayers are well maintained, operated by trained crew and spray nozzles are operating correctly.</w:t>
            </w:r>
          </w:p>
          <w:p w14:paraId="6138FBB3" w14:textId="6E219B38" w:rsidR="00A00DAE" w:rsidRPr="00DE2A67" w:rsidRDefault="00A00DAE" w:rsidP="00096126">
            <w:pPr>
              <w:rPr>
                <w:rFonts w:cstheme="minorHAnsi"/>
                <w:sz w:val="20"/>
                <w:szCs w:val="20"/>
                <w:lang w:val="en-GB"/>
              </w:rPr>
            </w:pPr>
            <w:r w:rsidRPr="00F92FEF">
              <w:rPr>
                <w:rFonts w:cstheme="minorHAnsi"/>
                <w:sz w:val="20"/>
                <w:szCs w:val="20"/>
                <w:lang w:val="en-GB"/>
              </w:rPr>
              <w:t>No equipment cleaning at site.</w:t>
            </w:r>
          </w:p>
        </w:tc>
        <w:tc>
          <w:tcPr>
            <w:tcW w:w="1720" w:type="dxa"/>
          </w:tcPr>
          <w:p w14:paraId="621CED2C" w14:textId="2F7B7E74" w:rsidR="00A00DAE" w:rsidRPr="00224745" w:rsidRDefault="00A00DAE" w:rsidP="00096126">
            <w:pPr>
              <w:pStyle w:val="BodyText"/>
              <w:rPr>
                <w:rFonts w:cstheme="minorHAnsi"/>
                <w:sz w:val="20"/>
                <w:szCs w:val="20"/>
                <w:lang w:val="en-GB"/>
              </w:rPr>
            </w:pPr>
            <w:r w:rsidRPr="00A61DAC">
              <w:rPr>
                <w:rFonts w:cstheme="minorHAnsi"/>
                <w:sz w:val="20"/>
                <w:szCs w:val="20"/>
                <w:lang w:val="en-GB"/>
              </w:rPr>
              <w:t>At site</w:t>
            </w:r>
          </w:p>
        </w:tc>
        <w:tc>
          <w:tcPr>
            <w:tcW w:w="1623" w:type="dxa"/>
          </w:tcPr>
          <w:p w14:paraId="0AC3A773" w14:textId="4FFF9909" w:rsidR="00A00DAE" w:rsidRPr="00966272" w:rsidRDefault="00A00DAE" w:rsidP="00096126">
            <w:pPr>
              <w:rPr>
                <w:rFonts w:cstheme="minorHAnsi"/>
                <w:sz w:val="20"/>
                <w:szCs w:val="20"/>
                <w:lang w:val="en-GB"/>
              </w:rPr>
            </w:pPr>
            <w:r w:rsidRPr="005616FC">
              <w:rPr>
                <w:rFonts w:cstheme="minorHAnsi"/>
                <w:sz w:val="20"/>
                <w:szCs w:val="20"/>
                <w:lang w:val="en-GB"/>
              </w:rPr>
              <w:t>Visual, documentation check</w:t>
            </w:r>
          </w:p>
        </w:tc>
        <w:tc>
          <w:tcPr>
            <w:tcW w:w="1443" w:type="dxa"/>
          </w:tcPr>
          <w:p w14:paraId="0EFBA0ED" w14:textId="760806D9" w:rsidR="00A00DAE" w:rsidRPr="001C74C1" w:rsidRDefault="00A00DAE" w:rsidP="00096126">
            <w:pPr>
              <w:rPr>
                <w:rFonts w:cstheme="minorHAnsi"/>
                <w:sz w:val="20"/>
                <w:szCs w:val="20"/>
                <w:lang w:val="en-GB"/>
              </w:rPr>
            </w:pPr>
            <w:r w:rsidRPr="00503020">
              <w:rPr>
                <w:rFonts w:cstheme="minorHAnsi"/>
                <w:sz w:val="20"/>
                <w:szCs w:val="20"/>
                <w:lang w:val="en-GB"/>
              </w:rPr>
              <w:t>Regularly</w:t>
            </w:r>
          </w:p>
        </w:tc>
        <w:tc>
          <w:tcPr>
            <w:tcW w:w="1351" w:type="dxa"/>
          </w:tcPr>
          <w:p w14:paraId="665955C6" w14:textId="6CFD1097" w:rsidR="00A00DAE" w:rsidRPr="005A0352" w:rsidRDefault="00A00DAE" w:rsidP="00096126">
            <w:pPr>
              <w:rPr>
                <w:rFonts w:cstheme="minorHAnsi"/>
                <w:sz w:val="20"/>
                <w:szCs w:val="20"/>
                <w:lang w:val="en-GB"/>
              </w:rPr>
            </w:pPr>
            <w:r w:rsidRPr="00E111B2">
              <w:rPr>
                <w:rFonts w:cstheme="minorHAnsi"/>
                <w:sz w:val="20"/>
                <w:szCs w:val="20"/>
                <w:lang w:val="en-GB"/>
              </w:rPr>
              <w:t>To ensure no excessive air and noise emissions during works</w:t>
            </w:r>
          </w:p>
        </w:tc>
        <w:tc>
          <w:tcPr>
            <w:tcW w:w="1334" w:type="dxa"/>
          </w:tcPr>
          <w:p w14:paraId="0C3C772E" w14:textId="1E6A3844" w:rsidR="00A00DAE" w:rsidRPr="00096126" w:rsidRDefault="00A00DAE" w:rsidP="00096126">
            <w:pPr>
              <w:rPr>
                <w:rFonts w:cstheme="minorHAnsi"/>
                <w:sz w:val="20"/>
                <w:szCs w:val="20"/>
                <w:lang w:val="en-GB"/>
              </w:rPr>
            </w:pPr>
            <w:r w:rsidRPr="00096126">
              <w:rPr>
                <w:rFonts w:cstheme="minorHAnsi"/>
                <w:sz w:val="20"/>
                <w:szCs w:val="20"/>
                <w:lang w:val="en-GB"/>
              </w:rPr>
              <w:t>Nr of grievances recorded</w:t>
            </w:r>
          </w:p>
        </w:tc>
        <w:tc>
          <w:tcPr>
            <w:tcW w:w="1530" w:type="dxa"/>
          </w:tcPr>
          <w:p w14:paraId="064CC1DC" w14:textId="0740C852" w:rsidR="00A00DAE" w:rsidRPr="0009451C" w:rsidRDefault="00A12D4B" w:rsidP="00096126">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4304029F" w14:textId="77777777" w:rsidTr="000E1C5D">
        <w:trPr>
          <w:trHeight w:val="780"/>
        </w:trPr>
        <w:tc>
          <w:tcPr>
            <w:tcW w:w="1378" w:type="dxa"/>
          </w:tcPr>
          <w:p w14:paraId="54F6C46D" w14:textId="5C693A69" w:rsidR="00A00DAE" w:rsidRPr="00BD4326" w:rsidRDefault="00A00DAE" w:rsidP="00096126">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19DA6384" w14:textId="0B5A0B9F" w:rsidR="00A00DAE" w:rsidRPr="00F92FEF" w:rsidRDefault="00A00DAE" w:rsidP="00096126">
            <w:pPr>
              <w:rPr>
                <w:rFonts w:cstheme="minorHAnsi"/>
                <w:sz w:val="20"/>
                <w:szCs w:val="20"/>
                <w:lang w:val="en-GB"/>
              </w:rPr>
            </w:pPr>
            <w:r w:rsidRPr="00096126">
              <w:rPr>
                <w:rFonts w:cstheme="minorHAnsi"/>
                <w:sz w:val="20"/>
                <w:szCs w:val="20"/>
                <w:lang w:val="en-GB"/>
              </w:rPr>
              <w:t>Water and soil quality (suspended solids, oil, and grease, BOD, COD).</w:t>
            </w:r>
          </w:p>
        </w:tc>
        <w:tc>
          <w:tcPr>
            <w:tcW w:w="1720" w:type="dxa"/>
          </w:tcPr>
          <w:p w14:paraId="6A28713A" w14:textId="65C556CE" w:rsidR="00A00DAE" w:rsidRPr="00A61DAC" w:rsidRDefault="00A00DAE" w:rsidP="00096126">
            <w:pPr>
              <w:pStyle w:val="BodyText"/>
              <w:rPr>
                <w:rFonts w:cstheme="minorHAnsi"/>
                <w:sz w:val="20"/>
                <w:szCs w:val="20"/>
                <w:lang w:val="en-GB"/>
              </w:rPr>
            </w:pPr>
            <w:r w:rsidRPr="00F138E1">
              <w:rPr>
                <w:rFonts w:cstheme="minorHAnsi"/>
                <w:sz w:val="20"/>
                <w:szCs w:val="20"/>
                <w:lang w:val="en-GB"/>
              </w:rPr>
              <w:t>At and near job site (upstream and downstream)</w:t>
            </w:r>
          </w:p>
        </w:tc>
        <w:tc>
          <w:tcPr>
            <w:tcW w:w="1623" w:type="dxa"/>
          </w:tcPr>
          <w:p w14:paraId="5A7E4C37" w14:textId="77777777" w:rsidR="00A00DAE" w:rsidRPr="005E761E" w:rsidRDefault="00A00DAE" w:rsidP="00096126">
            <w:pPr>
              <w:rPr>
                <w:rFonts w:cstheme="minorHAnsi"/>
                <w:sz w:val="20"/>
                <w:szCs w:val="20"/>
                <w:lang w:val="en-GB"/>
              </w:rPr>
            </w:pPr>
            <w:r w:rsidRPr="005E761E">
              <w:rPr>
                <w:rFonts w:cstheme="minorHAnsi"/>
                <w:sz w:val="20"/>
                <w:szCs w:val="20"/>
                <w:lang w:val="en-GB"/>
              </w:rPr>
              <w:t>Sampling by authorized agency</w:t>
            </w:r>
          </w:p>
          <w:p w14:paraId="2C8CB9B4" w14:textId="3A3EB6F8" w:rsidR="00A00DAE" w:rsidRPr="005616FC" w:rsidRDefault="00A00DAE" w:rsidP="00096126">
            <w:pPr>
              <w:rPr>
                <w:rFonts w:cstheme="minorHAnsi"/>
                <w:sz w:val="20"/>
                <w:szCs w:val="20"/>
                <w:lang w:val="en-GB"/>
              </w:rPr>
            </w:pPr>
            <w:r w:rsidRPr="005E761E">
              <w:rPr>
                <w:rFonts w:cstheme="minorHAnsi"/>
                <w:sz w:val="20"/>
                <w:szCs w:val="20"/>
                <w:lang w:val="en-GB"/>
              </w:rPr>
              <w:t>Visual inspection of leaks or runoff</w:t>
            </w:r>
          </w:p>
        </w:tc>
        <w:tc>
          <w:tcPr>
            <w:tcW w:w="1443" w:type="dxa"/>
          </w:tcPr>
          <w:p w14:paraId="2DBCFCFE" w14:textId="1400CE09" w:rsidR="00A00DAE" w:rsidRPr="00503020" w:rsidRDefault="00A00DAE" w:rsidP="00096126">
            <w:pPr>
              <w:rPr>
                <w:rFonts w:cstheme="minorHAnsi"/>
                <w:sz w:val="20"/>
                <w:szCs w:val="20"/>
                <w:lang w:val="en-GB"/>
              </w:rPr>
            </w:pPr>
            <w:r w:rsidRPr="00711516">
              <w:rPr>
                <w:rFonts w:cstheme="minorHAnsi"/>
                <w:sz w:val="20"/>
                <w:szCs w:val="20"/>
                <w:lang w:val="en-GB"/>
              </w:rPr>
              <w:t>Upon complaint</w:t>
            </w:r>
          </w:p>
        </w:tc>
        <w:tc>
          <w:tcPr>
            <w:tcW w:w="1351" w:type="dxa"/>
          </w:tcPr>
          <w:p w14:paraId="40730741" w14:textId="77777777" w:rsidR="00A00DAE" w:rsidRPr="007C6D1C" w:rsidRDefault="00A00DAE" w:rsidP="00096126">
            <w:pPr>
              <w:rPr>
                <w:rFonts w:cstheme="minorHAnsi"/>
                <w:sz w:val="20"/>
                <w:szCs w:val="20"/>
                <w:lang w:val="en-GB"/>
              </w:rPr>
            </w:pPr>
            <w:r w:rsidRPr="007C6D1C">
              <w:rPr>
                <w:rFonts w:cstheme="minorHAnsi"/>
                <w:sz w:val="20"/>
                <w:szCs w:val="20"/>
                <w:lang w:val="en-GB"/>
              </w:rPr>
              <w:t>To ensure no excessive</w:t>
            </w:r>
          </w:p>
          <w:p w14:paraId="46426481" w14:textId="77777777" w:rsidR="00A00DAE" w:rsidRPr="00E111B2" w:rsidRDefault="00A00DAE" w:rsidP="00096126">
            <w:pPr>
              <w:rPr>
                <w:rFonts w:cstheme="minorHAnsi"/>
                <w:sz w:val="20"/>
                <w:szCs w:val="20"/>
                <w:lang w:val="en-GB"/>
              </w:rPr>
            </w:pPr>
          </w:p>
        </w:tc>
        <w:tc>
          <w:tcPr>
            <w:tcW w:w="1334" w:type="dxa"/>
          </w:tcPr>
          <w:p w14:paraId="7C168698" w14:textId="7AC0B158" w:rsidR="00A00DAE" w:rsidRPr="00096126" w:rsidRDefault="00A00DAE" w:rsidP="00096126">
            <w:pPr>
              <w:rPr>
                <w:rFonts w:cstheme="minorHAnsi"/>
                <w:sz w:val="20"/>
                <w:szCs w:val="20"/>
                <w:lang w:val="en-GB"/>
              </w:rPr>
            </w:pPr>
            <w:r w:rsidRPr="00011050">
              <w:rPr>
                <w:rFonts w:cstheme="minorHAnsi"/>
                <w:sz w:val="20"/>
                <w:szCs w:val="20"/>
                <w:lang w:val="en-GB"/>
              </w:rPr>
              <w:t>Nr of grievances recorded,</w:t>
            </w:r>
          </w:p>
        </w:tc>
        <w:tc>
          <w:tcPr>
            <w:tcW w:w="1530" w:type="dxa"/>
          </w:tcPr>
          <w:p w14:paraId="2E9C7367" w14:textId="40DB7E8A" w:rsidR="00A00DAE" w:rsidRPr="00DF6528" w:rsidRDefault="00A12D4B" w:rsidP="00096126">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1F88AC98" w14:textId="77777777" w:rsidTr="000E1C5D">
        <w:trPr>
          <w:trHeight w:val="780"/>
        </w:trPr>
        <w:tc>
          <w:tcPr>
            <w:tcW w:w="1378" w:type="dxa"/>
          </w:tcPr>
          <w:p w14:paraId="0D7F3D23" w14:textId="6E2C1258" w:rsidR="00A00DAE" w:rsidRPr="00BD4326" w:rsidRDefault="00A00DAE" w:rsidP="00096126">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65591A24" w14:textId="1EB17C75" w:rsidR="00A00DAE" w:rsidRPr="00096126" w:rsidRDefault="00A00DAE" w:rsidP="00096126">
            <w:pPr>
              <w:rPr>
                <w:rFonts w:cstheme="minorHAnsi"/>
                <w:sz w:val="20"/>
                <w:szCs w:val="20"/>
                <w:lang w:val="en-GB"/>
              </w:rPr>
            </w:pPr>
            <w:r w:rsidRPr="00A508A1">
              <w:rPr>
                <w:rFonts w:cstheme="minorHAnsi"/>
                <w:sz w:val="20"/>
                <w:szCs w:val="20"/>
                <w:lang w:val="en-GB"/>
              </w:rPr>
              <w:t xml:space="preserve">Trucks are parked, </w:t>
            </w:r>
            <w:proofErr w:type="gramStart"/>
            <w:r w:rsidRPr="00A508A1">
              <w:rPr>
                <w:rFonts w:cstheme="minorHAnsi"/>
                <w:sz w:val="20"/>
                <w:szCs w:val="20"/>
                <w:lang w:val="en-GB"/>
              </w:rPr>
              <w:t>washed</w:t>
            </w:r>
            <w:proofErr w:type="gramEnd"/>
            <w:r w:rsidRPr="00A508A1">
              <w:rPr>
                <w:rFonts w:cstheme="minorHAnsi"/>
                <w:sz w:val="20"/>
                <w:szCs w:val="20"/>
                <w:lang w:val="en-GB"/>
              </w:rPr>
              <w:t xml:space="preserve"> or repaired only at sites with impermeable floors and equipped with surface runoff collecting system and oil and grease separators.</w:t>
            </w:r>
            <w:r>
              <w:rPr>
                <w:rFonts w:cstheme="minorHAnsi"/>
                <w:sz w:val="20"/>
                <w:szCs w:val="20"/>
                <w:lang w:val="en-GB"/>
              </w:rPr>
              <w:t xml:space="preserve"> </w:t>
            </w:r>
            <w:r w:rsidRPr="00BD4326">
              <w:rPr>
                <w:rFonts w:cstheme="minorHAnsi"/>
                <w:sz w:val="20"/>
                <w:szCs w:val="20"/>
                <w:lang w:val="en-GB"/>
              </w:rPr>
              <w:t>Watercourses are protected from works.</w:t>
            </w:r>
          </w:p>
        </w:tc>
        <w:tc>
          <w:tcPr>
            <w:tcW w:w="1720" w:type="dxa"/>
          </w:tcPr>
          <w:p w14:paraId="264CBA49" w14:textId="537DF8B7" w:rsidR="00A00DAE" w:rsidRPr="00F138E1" w:rsidRDefault="00A00DAE" w:rsidP="00096126">
            <w:pPr>
              <w:pStyle w:val="BodyText"/>
              <w:rPr>
                <w:rFonts w:cstheme="minorHAnsi"/>
                <w:sz w:val="20"/>
                <w:szCs w:val="20"/>
                <w:lang w:val="en-GB"/>
              </w:rPr>
            </w:pPr>
            <w:r w:rsidRPr="00D35A4F">
              <w:rPr>
                <w:rFonts w:cstheme="minorHAnsi"/>
                <w:sz w:val="20"/>
                <w:szCs w:val="20"/>
                <w:lang w:val="en-GB"/>
              </w:rPr>
              <w:t>At the site</w:t>
            </w:r>
          </w:p>
        </w:tc>
        <w:tc>
          <w:tcPr>
            <w:tcW w:w="1623" w:type="dxa"/>
          </w:tcPr>
          <w:p w14:paraId="689348E0" w14:textId="3ACB94E0" w:rsidR="00A00DAE" w:rsidRPr="005E761E" w:rsidRDefault="00A00DAE" w:rsidP="00096126">
            <w:pPr>
              <w:rPr>
                <w:rFonts w:cstheme="minorHAnsi"/>
                <w:sz w:val="20"/>
                <w:szCs w:val="20"/>
                <w:lang w:val="en-GB"/>
              </w:rPr>
            </w:pPr>
            <w:r w:rsidRPr="00E4121F">
              <w:rPr>
                <w:rFonts w:cstheme="minorHAnsi"/>
                <w:sz w:val="20"/>
                <w:szCs w:val="20"/>
                <w:lang w:val="en-GB"/>
              </w:rPr>
              <w:t>Visual</w:t>
            </w:r>
          </w:p>
        </w:tc>
        <w:tc>
          <w:tcPr>
            <w:tcW w:w="1443" w:type="dxa"/>
          </w:tcPr>
          <w:p w14:paraId="755FA8B7" w14:textId="7E84BE08" w:rsidR="00A00DAE" w:rsidRPr="00711516" w:rsidRDefault="00A00DAE" w:rsidP="00096126">
            <w:pPr>
              <w:rPr>
                <w:rFonts w:cstheme="minorHAnsi"/>
                <w:sz w:val="20"/>
                <w:szCs w:val="20"/>
                <w:lang w:val="en-GB"/>
              </w:rPr>
            </w:pPr>
            <w:r w:rsidRPr="00595FB1">
              <w:rPr>
                <w:rFonts w:cstheme="minorHAnsi"/>
                <w:sz w:val="20"/>
                <w:szCs w:val="20"/>
                <w:lang w:val="en-GB"/>
              </w:rPr>
              <w:t>Regularly</w:t>
            </w:r>
          </w:p>
        </w:tc>
        <w:tc>
          <w:tcPr>
            <w:tcW w:w="1351" w:type="dxa"/>
          </w:tcPr>
          <w:p w14:paraId="71D87188" w14:textId="1F435CCE" w:rsidR="00A00DAE" w:rsidRPr="007C6D1C" w:rsidRDefault="00A00DAE" w:rsidP="00096126">
            <w:pPr>
              <w:rPr>
                <w:rFonts w:cstheme="minorHAnsi"/>
                <w:sz w:val="20"/>
                <w:szCs w:val="20"/>
                <w:lang w:val="en-GB"/>
              </w:rPr>
            </w:pPr>
            <w:r w:rsidRPr="00F767E6">
              <w:rPr>
                <w:rFonts w:cstheme="minorHAnsi"/>
                <w:sz w:val="20"/>
                <w:szCs w:val="20"/>
                <w:lang w:val="en-GB"/>
              </w:rPr>
              <w:t>To manage soil and water pollution risk</w:t>
            </w:r>
          </w:p>
        </w:tc>
        <w:tc>
          <w:tcPr>
            <w:tcW w:w="1334" w:type="dxa"/>
          </w:tcPr>
          <w:p w14:paraId="178874C1" w14:textId="77777777" w:rsidR="00A00DAE" w:rsidRPr="00011050" w:rsidRDefault="00A00DAE" w:rsidP="00096126">
            <w:pPr>
              <w:rPr>
                <w:rFonts w:cstheme="minorHAnsi"/>
                <w:sz w:val="20"/>
                <w:szCs w:val="20"/>
                <w:lang w:val="en-GB"/>
              </w:rPr>
            </w:pPr>
          </w:p>
        </w:tc>
        <w:tc>
          <w:tcPr>
            <w:tcW w:w="1530" w:type="dxa"/>
          </w:tcPr>
          <w:p w14:paraId="598D5F2A" w14:textId="6EA37F38" w:rsidR="00A00DAE" w:rsidRPr="00C81F05" w:rsidRDefault="00A12D4B" w:rsidP="00BE39C8">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7F0E950F" w14:textId="77777777" w:rsidTr="000E1C5D">
        <w:trPr>
          <w:trHeight w:val="780"/>
        </w:trPr>
        <w:tc>
          <w:tcPr>
            <w:tcW w:w="1378" w:type="dxa"/>
          </w:tcPr>
          <w:p w14:paraId="13B30827" w14:textId="6A536178" w:rsidR="00A00DAE" w:rsidRPr="00BD4326" w:rsidRDefault="00A00DAE" w:rsidP="00096126">
            <w:pPr>
              <w:pStyle w:val="BodyText"/>
              <w:rPr>
                <w:rFonts w:cstheme="minorHAnsi"/>
                <w:b/>
                <w:sz w:val="20"/>
                <w:szCs w:val="20"/>
                <w:lang w:val="en-GB"/>
              </w:rPr>
            </w:pPr>
            <w:r w:rsidRPr="00BD4326">
              <w:rPr>
                <w:rFonts w:cstheme="minorHAnsi"/>
                <w:b/>
                <w:sz w:val="20"/>
                <w:szCs w:val="20"/>
                <w:lang w:val="en-GB"/>
              </w:rPr>
              <w:t>Construction</w:t>
            </w:r>
          </w:p>
        </w:tc>
        <w:tc>
          <w:tcPr>
            <w:tcW w:w="3107" w:type="dxa"/>
          </w:tcPr>
          <w:p w14:paraId="564C6BC6" w14:textId="3B9F9378" w:rsidR="00A00DAE" w:rsidRPr="00A508A1" w:rsidRDefault="00A00DAE" w:rsidP="00096126">
            <w:pPr>
              <w:rPr>
                <w:rFonts w:cstheme="minorHAnsi"/>
                <w:sz w:val="20"/>
                <w:szCs w:val="20"/>
                <w:lang w:val="en-GB"/>
              </w:rPr>
            </w:pPr>
            <w:r w:rsidRPr="00BD3F7F">
              <w:rPr>
                <w:rFonts w:cstheme="minorHAnsi"/>
                <w:sz w:val="20"/>
                <w:szCs w:val="20"/>
                <w:lang w:val="en-GB"/>
              </w:rPr>
              <w:t>Safety signage in place</w:t>
            </w:r>
          </w:p>
        </w:tc>
        <w:tc>
          <w:tcPr>
            <w:tcW w:w="1720" w:type="dxa"/>
          </w:tcPr>
          <w:p w14:paraId="4CCF8031" w14:textId="1940361E" w:rsidR="00A00DAE" w:rsidRPr="00D35A4F" w:rsidRDefault="00A00DAE" w:rsidP="00096126">
            <w:pPr>
              <w:pStyle w:val="BodyText"/>
              <w:rPr>
                <w:rFonts w:cstheme="minorHAnsi"/>
                <w:sz w:val="20"/>
                <w:szCs w:val="20"/>
                <w:lang w:val="en-GB"/>
              </w:rPr>
            </w:pPr>
            <w:r w:rsidRPr="0013770B">
              <w:rPr>
                <w:rFonts w:cstheme="minorHAnsi"/>
                <w:sz w:val="20"/>
                <w:szCs w:val="20"/>
                <w:lang w:val="en-GB"/>
              </w:rPr>
              <w:t>At and near job site</w:t>
            </w:r>
          </w:p>
        </w:tc>
        <w:tc>
          <w:tcPr>
            <w:tcW w:w="1623" w:type="dxa"/>
          </w:tcPr>
          <w:p w14:paraId="4F75BBE8" w14:textId="00247C5B" w:rsidR="00A00DAE" w:rsidRPr="00E4121F" w:rsidRDefault="00A00DAE" w:rsidP="00096126">
            <w:pPr>
              <w:rPr>
                <w:rFonts w:cstheme="minorHAnsi"/>
                <w:sz w:val="20"/>
                <w:szCs w:val="20"/>
                <w:lang w:val="en-GB"/>
              </w:rPr>
            </w:pPr>
            <w:r w:rsidRPr="00F3283A">
              <w:rPr>
                <w:rFonts w:cstheme="minorHAnsi"/>
                <w:sz w:val="20"/>
                <w:szCs w:val="20"/>
                <w:lang w:val="en-GB"/>
              </w:rPr>
              <w:t>Visually by supervisor</w:t>
            </w:r>
          </w:p>
        </w:tc>
        <w:tc>
          <w:tcPr>
            <w:tcW w:w="1443" w:type="dxa"/>
          </w:tcPr>
          <w:p w14:paraId="72B68088" w14:textId="1A0A7004" w:rsidR="00A00DAE" w:rsidRPr="00595FB1" w:rsidRDefault="00A00DAE" w:rsidP="00096126">
            <w:pPr>
              <w:rPr>
                <w:rFonts w:cstheme="minorHAnsi"/>
                <w:sz w:val="20"/>
                <w:szCs w:val="20"/>
                <w:lang w:val="en-GB"/>
              </w:rPr>
            </w:pPr>
            <w:r w:rsidRPr="00C67DDF">
              <w:rPr>
                <w:rFonts w:cstheme="minorHAnsi"/>
                <w:sz w:val="20"/>
                <w:szCs w:val="20"/>
                <w:lang w:val="en-GB"/>
              </w:rPr>
              <w:t>Regularly</w:t>
            </w:r>
          </w:p>
        </w:tc>
        <w:tc>
          <w:tcPr>
            <w:tcW w:w="1351" w:type="dxa"/>
          </w:tcPr>
          <w:p w14:paraId="5E6DC5A9" w14:textId="05BC31B5" w:rsidR="00A00DAE" w:rsidRPr="00F767E6" w:rsidRDefault="00A00DAE" w:rsidP="00096126">
            <w:pPr>
              <w:rPr>
                <w:rFonts w:cstheme="minorHAnsi"/>
                <w:sz w:val="20"/>
                <w:szCs w:val="20"/>
                <w:lang w:val="en-GB"/>
              </w:rPr>
            </w:pPr>
            <w:r w:rsidRPr="006220D6">
              <w:rPr>
                <w:rFonts w:cstheme="minorHAnsi"/>
                <w:sz w:val="20"/>
                <w:szCs w:val="20"/>
                <w:lang w:val="en-GB"/>
              </w:rPr>
              <w:t>To ensure clear posting of safety signs</w:t>
            </w:r>
          </w:p>
        </w:tc>
        <w:tc>
          <w:tcPr>
            <w:tcW w:w="1334" w:type="dxa"/>
          </w:tcPr>
          <w:p w14:paraId="3444BFBC" w14:textId="2C8343BC" w:rsidR="00A00DAE" w:rsidRPr="00011050" w:rsidRDefault="00A00DAE" w:rsidP="00096126">
            <w:pPr>
              <w:rPr>
                <w:rFonts w:cstheme="minorHAnsi"/>
                <w:sz w:val="20"/>
                <w:szCs w:val="20"/>
                <w:lang w:val="en-GB"/>
              </w:rPr>
            </w:pPr>
            <w:r w:rsidRPr="00D57499">
              <w:rPr>
                <w:rFonts w:cstheme="minorHAnsi"/>
                <w:sz w:val="20"/>
                <w:szCs w:val="20"/>
                <w:lang w:val="en-GB"/>
              </w:rPr>
              <w:t>Number of signs</w:t>
            </w:r>
          </w:p>
        </w:tc>
        <w:tc>
          <w:tcPr>
            <w:tcW w:w="1530" w:type="dxa"/>
          </w:tcPr>
          <w:p w14:paraId="6D8E16D3" w14:textId="42DF4B77" w:rsidR="00A00DAE" w:rsidRPr="00DC3AD7" w:rsidRDefault="00A12D4B" w:rsidP="00BE39C8">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r>
              <w:rPr>
                <w:sz w:val="20"/>
                <w:szCs w:val="20"/>
                <w:lang w:val="en-GB"/>
              </w:rPr>
              <w:t xml:space="preserve"> </w:t>
            </w:r>
          </w:p>
        </w:tc>
      </w:tr>
      <w:tr w:rsidR="00BB1D9C" w:rsidRPr="00BD4326" w14:paraId="5FCD7929" w14:textId="77777777" w:rsidTr="000E1C5D">
        <w:trPr>
          <w:trHeight w:val="780"/>
        </w:trPr>
        <w:tc>
          <w:tcPr>
            <w:tcW w:w="1378" w:type="dxa"/>
          </w:tcPr>
          <w:p w14:paraId="0EAEB3AE" w14:textId="77777777" w:rsidR="00A00DAE" w:rsidRPr="00BD4326" w:rsidRDefault="00A00DAE" w:rsidP="00BE39C8">
            <w:pPr>
              <w:rPr>
                <w:rFonts w:cstheme="minorHAnsi"/>
                <w:b/>
                <w:sz w:val="20"/>
                <w:szCs w:val="20"/>
                <w:lang w:val="en-GB"/>
              </w:rPr>
            </w:pPr>
            <w:r w:rsidRPr="00BD4326">
              <w:rPr>
                <w:rFonts w:cstheme="minorHAnsi"/>
                <w:b/>
                <w:sz w:val="20"/>
                <w:szCs w:val="20"/>
                <w:lang w:val="en-GB"/>
              </w:rPr>
              <w:t>Construction</w:t>
            </w:r>
          </w:p>
          <w:p w14:paraId="154E1F96" w14:textId="5F2FE4C4" w:rsidR="00A00DAE" w:rsidRPr="00BD4326" w:rsidRDefault="00A00DAE" w:rsidP="00BE39C8">
            <w:pPr>
              <w:pStyle w:val="BodyText"/>
              <w:rPr>
                <w:rFonts w:cstheme="minorHAnsi"/>
                <w:b/>
                <w:sz w:val="20"/>
                <w:szCs w:val="20"/>
                <w:lang w:val="en-GB"/>
              </w:rPr>
            </w:pPr>
            <w:r w:rsidRPr="00354DC2">
              <w:rPr>
                <w:rFonts w:cstheme="minorHAnsi"/>
                <w:i/>
                <w:sz w:val="20"/>
                <w:szCs w:val="20"/>
                <w:lang w:val="en-GB"/>
              </w:rPr>
              <w:t>Waste</w:t>
            </w:r>
          </w:p>
        </w:tc>
        <w:tc>
          <w:tcPr>
            <w:tcW w:w="3107" w:type="dxa"/>
          </w:tcPr>
          <w:p w14:paraId="763B8DBB" w14:textId="77777777" w:rsidR="00A00DAE" w:rsidRPr="002910F7" w:rsidRDefault="00A00DAE" w:rsidP="00BE39C8">
            <w:pPr>
              <w:rPr>
                <w:rFonts w:cstheme="minorHAnsi"/>
                <w:sz w:val="20"/>
                <w:szCs w:val="20"/>
                <w:lang w:val="en-GB"/>
              </w:rPr>
            </w:pPr>
            <w:r w:rsidRPr="002910F7">
              <w:rPr>
                <w:rFonts w:cstheme="minorHAnsi"/>
                <w:sz w:val="20"/>
                <w:szCs w:val="20"/>
                <w:lang w:val="en-GB"/>
              </w:rPr>
              <w:t>Separate collection of waste.</w:t>
            </w:r>
          </w:p>
          <w:p w14:paraId="711E8AD1" w14:textId="65B92C67" w:rsidR="00A00DAE" w:rsidRPr="00BD3F7F" w:rsidRDefault="00A00DAE" w:rsidP="00BE39C8">
            <w:pPr>
              <w:rPr>
                <w:rFonts w:cstheme="minorHAnsi"/>
                <w:sz w:val="20"/>
                <w:szCs w:val="20"/>
                <w:lang w:val="en-GB"/>
              </w:rPr>
            </w:pPr>
            <w:r w:rsidRPr="002910F7">
              <w:rPr>
                <w:rFonts w:cstheme="minorHAnsi"/>
                <w:sz w:val="20"/>
                <w:szCs w:val="20"/>
                <w:lang w:val="en-GB"/>
              </w:rPr>
              <w:t>Transport and disposal of waste materials (including hazardous) at authorized site.</w:t>
            </w:r>
          </w:p>
        </w:tc>
        <w:tc>
          <w:tcPr>
            <w:tcW w:w="1720" w:type="dxa"/>
          </w:tcPr>
          <w:p w14:paraId="3BC05F26" w14:textId="5901D570" w:rsidR="00A00DAE" w:rsidRPr="0013770B" w:rsidRDefault="00A00DAE" w:rsidP="00096126">
            <w:pPr>
              <w:pStyle w:val="BodyText"/>
              <w:rPr>
                <w:rFonts w:cstheme="minorHAnsi"/>
                <w:sz w:val="20"/>
                <w:szCs w:val="20"/>
                <w:lang w:val="en-GB"/>
              </w:rPr>
            </w:pPr>
            <w:r w:rsidRPr="00315714">
              <w:rPr>
                <w:rFonts w:cstheme="minorHAnsi"/>
                <w:sz w:val="20"/>
                <w:szCs w:val="20"/>
                <w:lang w:val="en-GB"/>
              </w:rPr>
              <w:t>On site for timely collection and disposal on final disposal site</w:t>
            </w:r>
          </w:p>
        </w:tc>
        <w:tc>
          <w:tcPr>
            <w:tcW w:w="1623" w:type="dxa"/>
          </w:tcPr>
          <w:p w14:paraId="5E0F0BF2" w14:textId="246475E6" w:rsidR="00A00DAE" w:rsidRPr="00F3283A" w:rsidRDefault="00A00DAE" w:rsidP="00096126">
            <w:pPr>
              <w:rPr>
                <w:rFonts w:cstheme="minorHAnsi"/>
                <w:sz w:val="20"/>
                <w:szCs w:val="20"/>
                <w:lang w:val="en-GB"/>
              </w:rPr>
            </w:pPr>
            <w:r w:rsidRPr="004E0FBC">
              <w:rPr>
                <w:rFonts w:cstheme="minorHAnsi"/>
                <w:sz w:val="20"/>
                <w:szCs w:val="20"/>
                <w:lang w:val="en-GB"/>
              </w:rPr>
              <w:t xml:space="preserve">Through official designation of the commune, visually, </w:t>
            </w:r>
            <w:r w:rsidRPr="004E0FBC">
              <w:rPr>
                <w:rFonts w:cstheme="minorHAnsi"/>
                <w:sz w:val="20"/>
                <w:szCs w:val="20"/>
                <w:lang w:val="en-GB"/>
              </w:rPr>
              <w:lastRenderedPageBreak/>
              <w:t xml:space="preserve">documentation check, including </w:t>
            </w:r>
            <w:proofErr w:type="gramStart"/>
            <w:r w:rsidRPr="004E0FBC">
              <w:rPr>
                <w:rFonts w:cstheme="minorHAnsi"/>
                <w:sz w:val="20"/>
                <w:szCs w:val="20"/>
                <w:lang w:val="en-GB"/>
              </w:rPr>
              <w:t>licenses ,</w:t>
            </w:r>
            <w:proofErr w:type="gramEnd"/>
            <w:r w:rsidRPr="004E0FBC">
              <w:rPr>
                <w:rFonts w:cstheme="minorHAnsi"/>
                <w:sz w:val="20"/>
                <w:szCs w:val="20"/>
                <w:lang w:val="en-GB"/>
              </w:rPr>
              <w:t xml:space="preserve"> waste manifests</w:t>
            </w:r>
          </w:p>
        </w:tc>
        <w:tc>
          <w:tcPr>
            <w:tcW w:w="1443" w:type="dxa"/>
          </w:tcPr>
          <w:p w14:paraId="024A2646" w14:textId="4AE2CCF1" w:rsidR="00A00DAE" w:rsidRPr="00C67DDF" w:rsidRDefault="00A00DAE" w:rsidP="00096126">
            <w:pPr>
              <w:rPr>
                <w:rFonts w:cstheme="minorHAnsi"/>
                <w:sz w:val="20"/>
                <w:szCs w:val="20"/>
                <w:lang w:val="en-GB"/>
              </w:rPr>
            </w:pPr>
            <w:r w:rsidRPr="009312DF">
              <w:rPr>
                <w:rFonts w:cstheme="minorHAnsi"/>
                <w:sz w:val="20"/>
                <w:szCs w:val="20"/>
                <w:lang w:val="en-GB"/>
              </w:rPr>
              <w:lastRenderedPageBreak/>
              <w:t>Before start of works and regularly</w:t>
            </w:r>
          </w:p>
        </w:tc>
        <w:tc>
          <w:tcPr>
            <w:tcW w:w="1351" w:type="dxa"/>
          </w:tcPr>
          <w:p w14:paraId="71AAF95C" w14:textId="2F3088D3" w:rsidR="00A00DAE" w:rsidRPr="006220D6" w:rsidRDefault="00A00DAE" w:rsidP="00096126">
            <w:pPr>
              <w:rPr>
                <w:rFonts w:cstheme="minorHAnsi"/>
                <w:sz w:val="20"/>
                <w:szCs w:val="20"/>
                <w:lang w:val="en-GB"/>
              </w:rPr>
            </w:pPr>
            <w:r w:rsidRPr="00D43B19">
              <w:rPr>
                <w:rFonts w:cstheme="minorHAnsi"/>
                <w:sz w:val="20"/>
                <w:szCs w:val="20"/>
                <w:lang w:val="en-GB"/>
              </w:rPr>
              <w:t>To ensure proper waste management</w:t>
            </w:r>
          </w:p>
        </w:tc>
        <w:tc>
          <w:tcPr>
            <w:tcW w:w="1334" w:type="dxa"/>
          </w:tcPr>
          <w:p w14:paraId="472D2587" w14:textId="3FB122EB" w:rsidR="00A00DAE" w:rsidRPr="00D57499" w:rsidRDefault="00A00DAE" w:rsidP="00096126">
            <w:pPr>
              <w:rPr>
                <w:rFonts w:cstheme="minorHAnsi"/>
                <w:sz w:val="20"/>
                <w:szCs w:val="20"/>
                <w:lang w:val="en-GB"/>
              </w:rPr>
            </w:pPr>
            <w:r w:rsidRPr="000B5C53">
              <w:rPr>
                <w:rFonts w:cstheme="minorHAnsi"/>
                <w:sz w:val="20"/>
                <w:szCs w:val="20"/>
                <w:lang w:val="en-GB"/>
              </w:rPr>
              <w:t xml:space="preserve">Designation from municipality, amounts of </w:t>
            </w:r>
            <w:r w:rsidRPr="000B5C53">
              <w:rPr>
                <w:rFonts w:cstheme="minorHAnsi"/>
                <w:sz w:val="20"/>
                <w:szCs w:val="20"/>
                <w:lang w:val="en-GB"/>
              </w:rPr>
              <w:lastRenderedPageBreak/>
              <w:t>waste removed</w:t>
            </w:r>
          </w:p>
        </w:tc>
        <w:tc>
          <w:tcPr>
            <w:tcW w:w="1530" w:type="dxa"/>
          </w:tcPr>
          <w:p w14:paraId="0CB6E720" w14:textId="50A7DEF1" w:rsidR="00A00DAE" w:rsidRPr="009057CC" w:rsidRDefault="00A12D4B" w:rsidP="00BE39C8">
            <w:pPr>
              <w:rPr>
                <w:rFonts w:cstheme="minorHAnsi"/>
                <w:sz w:val="20"/>
                <w:szCs w:val="20"/>
                <w:lang w:val="en-GB"/>
              </w:rPr>
            </w:pPr>
            <w:r>
              <w:rPr>
                <w:sz w:val="20"/>
                <w:szCs w:val="20"/>
                <w:lang w:val="en-GB"/>
              </w:rPr>
              <w:lastRenderedPageBreak/>
              <w:t>Implementing Agency/</w:t>
            </w:r>
            <w:proofErr w:type="spellStart"/>
            <w:r>
              <w:rPr>
                <w:sz w:val="20"/>
                <w:szCs w:val="20"/>
                <w:lang w:val="en-GB"/>
              </w:rPr>
              <w:t>ies</w:t>
            </w:r>
            <w:proofErr w:type="spellEnd"/>
          </w:p>
        </w:tc>
      </w:tr>
      <w:tr w:rsidR="00BB1D9C" w:rsidRPr="00BD4326" w14:paraId="5E34756F" w14:textId="77777777" w:rsidTr="000E1C5D">
        <w:trPr>
          <w:trHeight w:val="780"/>
        </w:trPr>
        <w:tc>
          <w:tcPr>
            <w:tcW w:w="1378" w:type="dxa"/>
          </w:tcPr>
          <w:p w14:paraId="0EAB5D2C" w14:textId="77777777" w:rsidR="00A00DAE" w:rsidRPr="00BD4326" w:rsidRDefault="00A00DAE" w:rsidP="00BE39C8">
            <w:pPr>
              <w:rPr>
                <w:rFonts w:cstheme="minorHAnsi"/>
                <w:b/>
                <w:i/>
                <w:sz w:val="20"/>
                <w:szCs w:val="20"/>
                <w:lang w:val="en-GB"/>
              </w:rPr>
            </w:pPr>
            <w:r w:rsidRPr="00BD4326">
              <w:rPr>
                <w:rFonts w:cstheme="minorHAnsi"/>
                <w:b/>
                <w:i/>
                <w:sz w:val="20"/>
                <w:szCs w:val="20"/>
                <w:lang w:val="en-GB"/>
              </w:rPr>
              <w:t>Construction /</w:t>
            </w:r>
          </w:p>
          <w:p w14:paraId="38B80B35" w14:textId="5F220E2A" w:rsidR="00A00DAE" w:rsidRPr="00BD4326" w:rsidRDefault="00A00DAE" w:rsidP="00BE39C8">
            <w:pPr>
              <w:rPr>
                <w:rFonts w:cstheme="minorHAnsi"/>
                <w:b/>
                <w:sz w:val="20"/>
                <w:szCs w:val="20"/>
                <w:lang w:val="en-GB"/>
              </w:rPr>
            </w:pPr>
            <w:proofErr w:type="gramStart"/>
            <w:r w:rsidRPr="00A8682A">
              <w:rPr>
                <w:rFonts w:cstheme="minorHAnsi"/>
                <w:i/>
                <w:sz w:val="20"/>
                <w:szCs w:val="20"/>
                <w:lang w:val="en-GB"/>
              </w:rPr>
              <w:t>Workers</w:t>
            </w:r>
            <w:proofErr w:type="gramEnd"/>
            <w:r w:rsidRPr="00A8682A">
              <w:rPr>
                <w:rFonts w:cstheme="minorHAnsi"/>
                <w:i/>
                <w:sz w:val="20"/>
                <w:szCs w:val="20"/>
                <w:lang w:val="en-GB"/>
              </w:rPr>
              <w:t xml:space="preserve"> safety</w:t>
            </w:r>
          </w:p>
        </w:tc>
        <w:tc>
          <w:tcPr>
            <w:tcW w:w="3107" w:type="dxa"/>
          </w:tcPr>
          <w:p w14:paraId="6E09FBB5" w14:textId="77777777" w:rsidR="00A00DAE" w:rsidRPr="003F6B02" w:rsidRDefault="00A00DAE" w:rsidP="00BE39C8">
            <w:pPr>
              <w:rPr>
                <w:rFonts w:cstheme="minorHAnsi"/>
                <w:i/>
                <w:sz w:val="20"/>
                <w:szCs w:val="20"/>
                <w:lang w:val="en-GB"/>
              </w:rPr>
            </w:pPr>
            <w:r w:rsidRPr="003F6B02">
              <w:rPr>
                <w:rFonts w:cstheme="minorHAnsi"/>
                <w:sz w:val="20"/>
                <w:szCs w:val="20"/>
                <w:lang w:val="en-GB"/>
              </w:rPr>
              <w:t xml:space="preserve">Protective equipment (glasses, masks, helmets, boots, et) are available at site and in sufficient </w:t>
            </w:r>
            <w:proofErr w:type="gramStart"/>
            <w:r w:rsidRPr="003F6B02">
              <w:rPr>
                <w:rFonts w:cstheme="minorHAnsi"/>
                <w:sz w:val="20"/>
                <w:szCs w:val="20"/>
                <w:lang w:val="en-GB"/>
              </w:rPr>
              <w:t>quantities;</w:t>
            </w:r>
            <w:proofErr w:type="gramEnd"/>
            <w:r w:rsidRPr="003F6B02">
              <w:rPr>
                <w:rFonts w:cstheme="minorHAnsi"/>
                <w:sz w:val="20"/>
                <w:szCs w:val="20"/>
                <w:lang w:val="en-GB"/>
              </w:rPr>
              <w:t xml:space="preserve"> organization of bypassing traffic</w:t>
            </w:r>
            <w:r w:rsidRPr="003F6B02">
              <w:rPr>
                <w:rFonts w:cstheme="minorHAnsi"/>
                <w:i/>
                <w:sz w:val="20"/>
                <w:szCs w:val="20"/>
                <w:lang w:val="en-GB"/>
              </w:rPr>
              <w:t>.</w:t>
            </w:r>
          </w:p>
          <w:p w14:paraId="100A4837" w14:textId="77777777" w:rsidR="00A00DAE" w:rsidRPr="003F6B02" w:rsidRDefault="00A00DAE" w:rsidP="00BE39C8">
            <w:pPr>
              <w:rPr>
                <w:rFonts w:cstheme="minorHAnsi"/>
                <w:sz w:val="20"/>
                <w:szCs w:val="20"/>
                <w:lang w:val="en-GB"/>
              </w:rPr>
            </w:pPr>
            <w:r w:rsidRPr="003F6B02">
              <w:rPr>
                <w:rFonts w:cstheme="minorHAnsi"/>
                <w:sz w:val="20"/>
                <w:szCs w:val="20"/>
                <w:lang w:val="en-GB"/>
              </w:rPr>
              <w:t>Fire-protecting equipment is available at site and personnel is trained to use it.</w:t>
            </w:r>
          </w:p>
          <w:p w14:paraId="0792CF57" w14:textId="75812A63" w:rsidR="00A00DAE" w:rsidRPr="002910F7" w:rsidRDefault="00A00DAE" w:rsidP="00BE39C8">
            <w:pPr>
              <w:rPr>
                <w:rFonts w:cstheme="minorHAnsi"/>
                <w:sz w:val="20"/>
                <w:szCs w:val="20"/>
                <w:lang w:val="en-GB"/>
              </w:rPr>
            </w:pPr>
            <w:r w:rsidRPr="003F6B02">
              <w:rPr>
                <w:rFonts w:cstheme="minorHAnsi"/>
                <w:sz w:val="20"/>
                <w:szCs w:val="20"/>
                <w:lang w:val="en-GB"/>
              </w:rPr>
              <w:t>No burning of waste took place at site.</w:t>
            </w:r>
          </w:p>
        </w:tc>
        <w:tc>
          <w:tcPr>
            <w:tcW w:w="1720" w:type="dxa"/>
          </w:tcPr>
          <w:p w14:paraId="26290357" w14:textId="008681B6" w:rsidR="00A00DAE" w:rsidRPr="00315714" w:rsidRDefault="00A00DAE" w:rsidP="00096126">
            <w:pPr>
              <w:pStyle w:val="BodyText"/>
              <w:rPr>
                <w:rFonts w:cstheme="minorHAnsi"/>
                <w:sz w:val="20"/>
                <w:szCs w:val="20"/>
                <w:lang w:val="en-GB"/>
              </w:rPr>
            </w:pPr>
            <w:r w:rsidRPr="00CC152B">
              <w:rPr>
                <w:rFonts w:cstheme="minorHAnsi"/>
                <w:sz w:val="20"/>
                <w:szCs w:val="20"/>
                <w:lang w:val="en-GB"/>
              </w:rPr>
              <w:t>job site</w:t>
            </w:r>
          </w:p>
        </w:tc>
        <w:tc>
          <w:tcPr>
            <w:tcW w:w="1623" w:type="dxa"/>
          </w:tcPr>
          <w:p w14:paraId="0E71E611" w14:textId="28356013" w:rsidR="00A00DAE" w:rsidRPr="004E0FBC" w:rsidRDefault="00A00DAE" w:rsidP="00096126">
            <w:pPr>
              <w:rPr>
                <w:rFonts w:cstheme="minorHAnsi"/>
                <w:sz w:val="20"/>
                <w:szCs w:val="20"/>
                <w:lang w:val="en-GB"/>
              </w:rPr>
            </w:pPr>
            <w:r w:rsidRPr="00CF310C">
              <w:rPr>
                <w:rFonts w:cstheme="minorHAnsi"/>
                <w:sz w:val="20"/>
                <w:szCs w:val="20"/>
                <w:lang w:val="en-GB"/>
              </w:rPr>
              <w:t>Inspection, training records</w:t>
            </w:r>
          </w:p>
        </w:tc>
        <w:tc>
          <w:tcPr>
            <w:tcW w:w="1443" w:type="dxa"/>
          </w:tcPr>
          <w:p w14:paraId="4293DC43" w14:textId="04C68932" w:rsidR="00A00DAE" w:rsidRPr="009312DF" w:rsidRDefault="00A00DAE" w:rsidP="00096126">
            <w:pPr>
              <w:rPr>
                <w:rFonts w:cstheme="minorHAnsi"/>
                <w:sz w:val="20"/>
                <w:szCs w:val="20"/>
                <w:lang w:val="en-GB"/>
              </w:rPr>
            </w:pPr>
            <w:r w:rsidRPr="00990AA1">
              <w:rPr>
                <w:rFonts w:cstheme="minorHAnsi"/>
                <w:sz w:val="20"/>
                <w:szCs w:val="20"/>
                <w:lang w:val="en-GB"/>
              </w:rPr>
              <w:t>unannounced</w:t>
            </w:r>
          </w:p>
        </w:tc>
        <w:tc>
          <w:tcPr>
            <w:tcW w:w="1351" w:type="dxa"/>
          </w:tcPr>
          <w:p w14:paraId="3D75D81F" w14:textId="19920427" w:rsidR="00A00DAE" w:rsidRPr="00D43B19" w:rsidRDefault="00A00DAE" w:rsidP="00096126">
            <w:pPr>
              <w:rPr>
                <w:rFonts w:cstheme="minorHAnsi"/>
                <w:sz w:val="20"/>
                <w:szCs w:val="20"/>
                <w:lang w:val="en-GB"/>
              </w:rPr>
            </w:pPr>
            <w:r w:rsidRPr="00AF4736">
              <w:rPr>
                <w:rFonts w:cstheme="minorHAnsi"/>
                <w:sz w:val="20"/>
                <w:szCs w:val="20"/>
                <w:lang w:val="en-GB"/>
              </w:rPr>
              <w:t>number of on-job</w:t>
            </w:r>
          </w:p>
        </w:tc>
        <w:tc>
          <w:tcPr>
            <w:tcW w:w="1334" w:type="dxa"/>
          </w:tcPr>
          <w:p w14:paraId="6CF0F8AC" w14:textId="7AEA4763" w:rsidR="00A00DAE" w:rsidRPr="000B5C53" w:rsidRDefault="00A00DAE" w:rsidP="00096126">
            <w:pPr>
              <w:rPr>
                <w:rFonts w:cstheme="minorHAnsi"/>
                <w:sz w:val="20"/>
                <w:szCs w:val="20"/>
                <w:lang w:val="en-GB"/>
              </w:rPr>
            </w:pPr>
            <w:r w:rsidRPr="0033422E">
              <w:rPr>
                <w:rFonts w:cstheme="minorHAnsi"/>
                <w:sz w:val="20"/>
                <w:szCs w:val="20"/>
                <w:lang w:val="en-GB"/>
              </w:rPr>
              <w:t>NA</w:t>
            </w:r>
          </w:p>
        </w:tc>
        <w:tc>
          <w:tcPr>
            <w:tcW w:w="1530" w:type="dxa"/>
          </w:tcPr>
          <w:p w14:paraId="5FA1D34F" w14:textId="70FCF1A6" w:rsidR="00A00DAE" w:rsidRPr="00A51333" w:rsidRDefault="00A12D4B" w:rsidP="00BE39C8">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49278287" w14:textId="77777777" w:rsidTr="000E1C5D">
        <w:trPr>
          <w:trHeight w:val="780"/>
        </w:trPr>
        <w:tc>
          <w:tcPr>
            <w:tcW w:w="1378" w:type="dxa"/>
          </w:tcPr>
          <w:p w14:paraId="77CD7D1C" w14:textId="47C97499" w:rsidR="00A00DAE" w:rsidRPr="00BD4326" w:rsidRDefault="00A00DAE" w:rsidP="00BE39C8">
            <w:pPr>
              <w:rPr>
                <w:rFonts w:cstheme="minorHAnsi"/>
                <w:b/>
                <w:i/>
                <w:sz w:val="20"/>
                <w:szCs w:val="20"/>
                <w:lang w:val="en-GB"/>
              </w:rPr>
            </w:pPr>
            <w:r w:rsidRPr="00BD4326">
              <w:rPr>
                <w:rFonts w:cstheme="minorHAnsi"/>
                <w:b/>
                <w:i/>
                <w:sz w:val="20"/>
                <w:szCs w:val="20"/>
                <w:lang w:val="en-GB"/>
              </w:rPr>
              <w:t xml:space="preserve">Construction/ </w:t>
            </w:r>
            <w:r w:rsidRPr="008765E3">
              <w:rPr>
                <w:rFonts w:cstheme="minorHAnsi"/>
                <w:i/>
                <w:sz w:val="20"/>
                <w:szCs w:val="20"/>
                <w:lang w:val="en-GB"/>
              </w:rPr>
              <w:t>Destruction of</w:t>
            </w:r>
            <w:r>
              <w:rPr>
                <w:rFonts w:cstheme="minorHAnsi"/>
                <w:i/>
                <w:sz w:val="20"/>
                <w:szCs w:val="20"/>
                <w:lang w:val="en-GB"/>
              </w:rPr>
              <w:t xml:space="preserve"> </w:t>
            </w:r>
            <w:r w:rsidRPr="008765E3">
              <w:rPr>
                <w:rFonts w:cstheme="minorHAnsi"/>
                <w:i/>
                <w:sz w:val="20"/>
                <w:szCs w:val="20"/>
                <w:lang w:val="en-GB"/>
              </w:rPr>
              <w:t>crops, trees meadows etc</w:t>
            </w:r>
          </w:p>
        </w:tc>
        <w:tc>
          <w:tcPr>
            <w:tcW w:w="3107" w:type="dxa"/>
          </w:tcPr>
          <w:p w14:paraId="214587BF" w14:textId="216DB1FB" w:rsidR="00A00DAE" w:rsidRPr="003F6B02" w:rsidRDefault="00A00DAE" w:rsidP="00BE39C8">
            <w:pPr>
              <w:rPr>
                <w:rFonts w:cstheme="minorHAnsi"/>
                <w:sz w:val="20"/>
                <w:szCs w:val="20"/>
                <w:lang w:val="en-GB"/>
              </w:rPr>
            </w:pPr>
            <w:r w:rsidRPr="004374F7">
              <w:rPr>
                <w:rFonts w:cstheme="minorHAnsi"/>
                <w:sz w:val="20"/>
                <w:szCs w:val="20"/>
                <w:lang w:val="en-GB"/>
              </w:rPr>
              <w:t>Loss of/impact on vegetation. Rehabilitation of site using native species only.</w:t>
            </w:r>
          </w:p>
        </w:tc>
        <w:tc>
          <w:tcPr>
            <w:tcW w:w="1720" w:type="dxa"/>
          </w:tcPr>
          <w:p w14:paraId="03756582" w14:textId="4AF6F2DC" w:rsidR="00A00DAE" w:rsidRPr="00CC152B" w:rsidRDefault="00A00DAE" w:rsidP="00096126">
            <w:pPr>
              <w:pStyle w:val="BodyText"/>
              <w:rPr>
                <w:rFonts w:cstheme="minorHAnsi"/>
                <w:sz w:val="20"/>
                <w:szCs w:val="20"/>
                <w:lang w:val="en-GB"/>
              </w:rPr>
            </w:pPr>
            <w:r w:rsidRPr="004639D5">
              <w:rPr>
                <w:rFonts w:cstheme="minorHAnsi"/>
                <w:sz w:val="20"/>
                <w:szCs w:val="20"/>
                <w:lang w:val="en-GB"/>
              </w:rPr>
              <w:t>job site</w:t>
            </w:r>
          </w:p>
        </w:tc>
        <w:tc>
          <w:tcPr>
            <w:tcW w:w="1623" w:type="dxa"/>
          </w:tcPr>
          <w:p w14:paraId="49C3EBC4" w14:textId="0B251EFB" w:rsidR="00A00DAE" w:rsidRPr="00CF310C" w:rsidRDefault="00A00DAE" w:rsidP="00096126">
            <w:pPr>
              <w:rPr>
                <w:rFonts w:cstheme="minorHAnsi"/>
                <w:sz w:val="20"/>
                <w:szCs w:val="20"/>
                <w:lang w:val="en-GB"/>
              </w:rPr>
            </w:pPr>
            <w:r w:rsidRPr="00AC509C">
              <w:rPr>
                <w:rFonts w:cstheme="minorHAnsi"/>
                <w:sz w:val="20"/>
                <w:szCs w:val="20"/>
                <w:lang w:val="en-GB"/>
              </w:rPr>
              <w:t>Supervision, photographic reports</w:t>
            </w:r>
          </w:p>
        </w:tc>
        <w:tc>
          <w:tcPr>
            <w:tcW w:w="1443" w:type="dxa"/>
          </w:tcPr>
          <w:p w14:paraId="7C38993D" w14:textId="40FC7691" w:rsidR="00A00DAE" w:rsidRPr="00990AA1" w:rsidRDefault="00A00DAE" w:rsidP="00096126">
            <w:pPr>
              <w:rPr>
                <w:rFonts w:cstheme="minorHAnsi"/>
                <w:sz w:val="20"/>
                <w:szCs w:val="20"/>
                <w:lang w:val="en-GB"/>
              </w:rPr>
            </w:pPr>
            <w:r w:rsidRPr="003842D0">
              <w:rPr>
                <w:rFonts w:cstheme="minorHAnsi"/>
                <w:sz w:val="20"/>
                <w:szCs w:val="20"/>
                <w:lang w:val="en-GB"/>
              </w:rPr>
              <w:t>during material delivery and constructi</w:t>
            </w:r>
            <w:r>
              <w:rPr>
                <w:rFonts w:cstheme="minorHAnsi"/>
                <w:sz w:val="20"/>
                <w:szCs w:val="20"/>
                <w:lang w:val="en-GB"/>
              </w:rPr>
              <w:t>on</w:t>
            </w:r>
          </w:p>
        </w:tc>
        <w:tc>
          <w:tcPr>
            <w:tcW w:w="1351" w:type="dxa"/>
          </w:tcPr>
          <w:p w14:paraId="225BAD9A" w14:textId="43896CAE" w:rsidR="00A00DAE" w:rsidRPr="00AF4736" w:rsidRDefault="00A00DAE" w:rsidP="00096126">
            <w:pPr>
              <w:rPr>
                <w:rFonts w:cstheme="minorHAnsi"/>
                <w:sz w:val="20"/>
                <w:szCs w:val="20"/>
                <w:lang w:val="en-GB"/>
              </w:rPr>
            </w:pPr>
            <w:r w:rsidRPr="002F5EC6">
              <w:rPr>
                <w:rFonts w:cstheme="minorHAnsi"/>
                <w:sz w:val="20"/>
                <w:szCs w:val="20"/>
                <w:lang w:val="en-GB"/>
              </w:rPr>
              <w:t>Reports of frequent visits on site by the Env. Expert</w:t>
            </w:r>
          </w:p>
        </w:tc>
        <w:tc>
          <w:tcPr>
            <w:tcW w:w="1334" w:type="dxa"/>
          </w:tcPr>
          <w:p w14:paraId="321FAAEA" w14:textId="4DF7556C" w:rsidR="00A00DAE" w:rsidRPr="0033422E" w:rsidRDefault="00A00DAE" w:rsidP="00096126">
            <w:pPr>
              <w:rPr>
                <w:rFonts w:cstheme="minorHAnsi"/>
                <w:sz w:val="20"/>
                <w:szCs w:val="20"/>
                <w:lang w:val="en-GB"/>
              </w:rPr>
            </w:pPr>
            <w:r>
              <w:rPr>
                <w:rFonts w:cstheme="minorHAnsi"/>
                <w:sz w:val="20"/>
                <w:szCs w:val="20"/>
                <w:lang w:val="en-GB"/>
              </w:rPr>
              <w:t>NA</w:t>
            </w:r>
          </w:p>
        </w:tc>
        <w:tc>
          <w:tcPr>
            <w:tcW w:w="1530" w:type="dxa"/>
          </w:tcPr>
          <w:p w14:paraId="1CDF9A19" w14:textId="5830826D" w:rsidR="00A00DAE" w:rsidRPr="00186F03" w:rsidRDefault="00A12D4B" w:rsidP="00BE39C8">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319CAB3E" w14:textId="77777777" w:rsidTr="000E1C5D">
        <w:trPr>
          <w:trHeight w:val="780"/>
        </w:trPr>
        <w:tc>
          <w:tcPr>
            <w:tcW w:w="1378" w:type="dxa"/>
          </w:tcPr>
          <w:p w14:paraId="0471A349" w14:textId="77777777" w:rsidR="00A00DAE" w:rsidRPr="005B183C" w:rsidRDefault="00A00DAE" w:rsidP="009254A2">
            <w:pPr>
              <w:rPr>
                <w:rFonts w:cstheme="minorHAnsi"/>
                <w:i/>
                <w:sz w:val="20"/>
                <w:szCs w:val="20"/>
                <w:lang w:val="en-GB"/>
              </w:rPr>
            </w:pPr>
            <w:r w:rsidRPr="005B183C">
              <w:rPr>
                <w:rFonts w:cstheme="minorHAnsi"/>
                <w:b/>
                <w:i/>
                <w:sz w:val="20"/>
                <w:szCs w:val="20"/>
                <w:lang w:val="en-GB"/>
              </w:rPr>
              <w:t>Construction</w:t>
            </w:r>
            <w:r w:rsidRPr="005B183C">
              <w:rPr>
                <w:rFonts w:cstheme="minorHAnsi"/>
                <w:i/>
                <w:sz w:val="20"/>
                <w:szCs w:val="20"/>
                <w:lang w:val="en-GB"/>
              </w:rPr>
              <w:t>/</w:t>
            </w:r>
          </w:p>
          <w:p w14:paraId="1691C9FD" w14:textId="77777777" w:rsidR="00A00DAE" w:rsidRPr="005B183C" w:rsidRDefault="00A00DAE" w:rsidP="009254A2">
            <w:pPr>
              <w:rPr>
                <w:rFonts w:cstheme="minorHAnsi"/>
                <w:b/>
                <w:sz w:val="20"/>
                <w:szCs w:val="20"/>
                <w:lang w:val="en-GB"/>
              </w:rPr>
            </w:pPr>
          </w:p>
          <w:p w14:paraId="3EA44CB6" w14:textId="71FEB7AA" w:rsidR="00A00DAE" w:rsidRPr="00BD4326" w:rsidRDefault="00A00DAE" w:rsidP="009254A2">
            <w:pPr>
              <w:rPr>
                <w:rFonts w:cstheme="minorHAnsi"/>
                <w:b/>
                <w:i/>
                <w:sz w:val="20"/>
                <w:szCs w:val="20"/>
                <w:lang w:val="en-GB"/>
              </w:rPr>
            </w:pPr>
            <w:r w:rsidRPr="005B183C">
              <w:rPr>
                <w:rFonts w:cstheme="minorHAnsi"/>
                <w:i/>
                <w:sz w:val="20"/>
                <w:szCs w:val="20"/>
                <w:lang w:val="en-GB"/>
              </w:rPr>
              <w:t xml:space="preserve">Chance </w:t>
            </w:r>
            <w:proofErr w:type="gramStart"/>
            <w:r w:rsidRPr="005B183C">
              <w:rPr>
                <w:rFonts w:cstheme="minorHAnsi"/>
                <w:i/>
                <w:sz w:val="20"/>
                <w:szCs w:val="20"/>
                <w:lang w:val="en-GB"/>
              </w:rPr>
              <w:t>find</w:t>
            </w:r>
            <w:proofErr w:type="gramEnd"/>
            <w:r w:rsidRPr="005B183C">
              <w:rPr>
                <w:rFonts w:cstheme="minorHAnsi"/>
                <w:i/>
                <w:sz w:val="20"/>
                <w:szCs w:val="20"/>
                <w:lang w:val="en-GB"/>
              </w:rPr>
              <w:t xml:space="preserve"> items</w:t>
            </w:r>
          </w:p>
        </w:tc>
        <w:tc>
          <w:tcPr>
            <w:tcW w:w="3107" w:type="dxa"/>
          </w:tcPr>
          <w:p w14:paraId="401FC240" w14:textId="345AED84" w:rsidR="00A00DAE" w:rsidRPr="004374F7" w:rsidRDefault="00A00DAE" w:rsidP="00BE39C8">
            <w:pPr>
              <w:rPr>
                <w:rFonts w:cstheme="minorHAnsi"/>
                <w:sz w:val="20"/>
                <w:szCs w:val="20"/>
                <w:lang w:val="en-GB"/>
              </w:rPr>
            </w:pPr>
            <w:r w:rsidRPr="00D53555">
              <w:rPr>
                <w:rFonts w:cstheme="minorHAnsi"/>
                <w:i/>
                <w:sz w:val="20"/>
                <w:szCs w:val="20"/>
                <w:lang w:val="en-GB"/>
              </w:rPr>
              <w:t xml:space="preserve">Cultural properties – </w:t>
            </w:r>
            <w:r w:rsidRPr="00D53555">
              <w:rPr>
                <w:rFonts w:cstheme="minorHAnsi"/>
                <w:sz w:val="20"/>
                <w:szCs w:val="20"/>
                <w:lang w:val="en-GB"/>
              </w:rPr>
              <w:t xml:space="preserve">if there were chance findings and the competent authorities were </w:t>
            </w:r>
            <w:proofErr w:type="gramStart"/>
            <w:r w:rsidRPr="00D53555">
              <w:rPr>
                <w:rFonts w:cstheme="minorHAnsi"/>
                <w:sz w:val="20"/>
                <w:szCs w:val="20"/>
                <w:lang w:val="en-GB"/>
              </w:rPr>
              <w:t>informed</w:t>
            </w:r>
            <w:proofErr w:type="gramEnd"/>
            <w:r w:rsidRPr="00D53555">
              <w:rPr>
                <w:rFonts w:cstheme="minorHAnsi"/>
                <w:sz w:val="20"/>
                <w:szCs w:val="20"/>
                <w:lang w:val="en-GB"/>
              </w:rPr>
              <w:t xml:space="preserve"> and procedures obeyed</w:t>
            </w:r>
          </w:p>
        </w:tc>
        <w:tc>
          <w:tcPr>
            <w:tcW w:w="1720" w:type="dxa"/>
          </w:tcPr>
          <w:p w14:paraId="1D6BECD1" w14:textId="5F53E7E4" w:rsidR="00A00DAE" w:rsidRPr="004639D5" w:rsidRDefault="00A00DAE" w:rsidP="00096126">
            <w:pPr>
              <w:pStyle w:val="BodyText"/>
              <w:rPr>
                <w:rFonts w:cstheme="minorHAnsi"/>
                <w:sz w:val="20"/>
                <w:szCs w:val="20"/>
                <w:lang w:val="en-GB"/>
              </w:rPr>
            </w:pPr>
            <w:r w:rsidRPr="000A5E9D">
              <w:rPr>
                <w:rFonts w:cstheme="minorHAnsi"/>
                <w:sz w:val="20"/>
                <w:szCs w:val="20"/>
                <w:lang w:val="en-GB"/>
              </w:rPr>
              <w:t>Job site</w:t>
            </w:r>
          </w:p>
        </w:tc>
        <w:tc>
          <w:tcPr>
            <w:tcW w:w="1623" w:type="dxa"/>
          </w:tcPr>
          <w:p w14:paraId="5068C00D" w14:textId="13316C03" w:rsidR="00A00DAE" w:rsidRPr="00AC509C" w:rsidRDefault="00A00DAE" w:rsidP="00096126">
            <w:pPr>
              <w:rPr>
                <w:rFonts w:cstheme="minorHAnsi"/>
                <w:sz w:val="20"/>
                <w:szCs w:val="20"/>
                <w:lang w:val="en-GB"/>
              </w:rPr>
            </w:pPr>
            <w:r w:rsidRPr="00440AAC">
              <w:rPr>
                <w:rFonts w:cstheme="minorHAnsi"/>
                <w:sz w:val="20"/>
                <w:szCs w:val="20"/>
                <w:lang w:val="en-GB"/>
              </w:rPr>
              <w:t>Expert visits from Institute for Cultural Monuments, regular supervision, documentation check</w:t>
            </w:r>
          </w:p>
        </w:tc>
        <w:tc>
          <w:tcPr>
            <w:tcW w:w="1443" w:type="dxa"/>
          </w:tcPr>
          <w:p w14:paraId="5D9CA06B" w14:textId="01125A5E" w:rsidR="00A00DAE" w:rsidRPr="003842D0" w:rsidRDefault="00A00DAE" w:rsidP="00096126">
            <w:pPr>
              <w:rPr>
                <w:rFonts w:cstheme="minorHAnsi"/>
                <w:sz w:val="20"/>
                <w:szCs w:val="20"/>
                <w:lang w:val="en-GB"/>
              </w:rPr>
            </w:pPr>
            <w:r w:rsidRPr="007010C9">
              <w:rPr>
                <w:rFonts w:cstheme="minorHAnsi"/>
                <w:sz w:val="20"/>
                <w:szCs w:val="20"/>
                <w:lang w:val="en-GB"/>
              </w:rPr>
              <w:t>continuous</w:t>
            </w:r>
          </w:p>
        </w:tc>
        <w:tc>
          <w:tcPr>
            <w:tcW w:w="1351" w:type="dxa"/>
          </w:tcPr>
          <w:p w14:paraId="5CC2FFB6" w14:textId="6A7483E4" w:rsidR="00A00DAE" w:rsidRPr="002F5EC6" w:rsidRDefault="00A00DAE" w:rsidP="00096126">
            <w:pPr>
              <w:rPr>
                <w:rFonts w:cstheme="minorHAnsi"/>
                <w:sz w:val="20"/>
                <w:szCs w:val="20"/>
                <w:lang w:val="en-GB"/>
              </w:rPr>
            </w:pPr>
            <w:r>
              <w:rPr>
                <w:rFonts w:cstheme="minorHAnsi"/>
                <w:sz w:val="20"/>
                <w:szCs w:val="20"/>
                <w:lang w:val="en-GB"/>
              </w:rPr>
              <w:t>C</w:t>
            </w:r>
            <w:r w:rsidRPr="00EA7D06">
              <w:rPr>
                <w:rFonts w:cstheme="minorHAnsi"/>
                <w:sz w:val="20"/>
                <w:szCs w:val="20"/>
                <w:lang w:val="en-GB"/>
              </w:rPr>
              <w:t>atalogue of items found, including photographic and textual documentation</w:t>
            </w:r>
          </w:p>
        </w:tc>
        <w:tc>
          <w:tcPr>
            <w:tcW w:w="1334" w:type="dxa"/>
          </w:tcPr>
          <w:p w14:paraId="3FD8D6F6" w14:textId="7EEFB0A0" w:rsidR="00A00DAE" w:rsidRDefault="00A00DAE" w:rsidP="00096126">
            <w:pPr>
              <w:rPr>
                <w:rFonts w:cstheme="minorHAnsi"/>
                <w:sz w:val="20"/>
                <w:szCs w:val="20"/>
                <w:lang w:val="en-GB"/>
              </w:rPr>
            </w:pPr>
            <w:r w:rsidRPr="00900835">
              <w:rPr>
                <w:rFonts w:cstheme="minorHAnsi"/>
                <w:sz w:val="20"/>
                <w:szCs w:val="20"/>
                <w:lang w:val="en-GB"/>
              </w:rPr>
              <w:t>Should be part of the regularly scheduled activities</w:t>
            </w:r>
          </w:p>
        </w:tc>
        <w:tc>
          <w:tcPr>
            <w:tcW w:w="1530" w:type="dxa"/>
          </w:tcPr>
          <w:p w14:paraId="0A3F1887" w14:textId="030F3EDC" w:rsidR="00A00DAE" w:rsidRPr="0078479B" w:rsidRDefault="00A12D4B" w:rsidP="00BE39C8">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65496972" w14:textId="77777777" w:rsidTr="000E1C5D">
        <w:trPr>
          <w:trHeight w:val="780"/>
        </w:trPr>
        <w:tc>
          <w:tcPr>
            <w:tcW w:w="1378" w:type="dxa"/>
          </w:tcPr>
          <w:p w14:paraId="455AFBF0" w14:textId="4172A9AE" w:rsidR="00A00DAE" w:rsidRPr="005B183C" w:rsidRDefault="00A00DAE" w:rsidP="009254A2">
            <w:pPr>
              <w:rPr>
                <w:rFonts w:cstheme="minorHAnsi"/>
                <w:b/>
                <w:i/>
                <w:sz w:val="20"/>
                <w:szCs w:val="20"/>
                <w:lang w:val="en-GB"/>
              </w:rPr>
            </w:pPr>
            <w:r w:rsidRPr="00BD4326">
              <w:rPr>
                <w:rFonts w:cstheme="minorHAnsi"/>
                <w:b/>
                <w:sz w:val="20"/>
                <w:szCs w:val="20"/>
                <w:lang w:val="en-GB"/>
              </w:rPr>
              <w:t xml:space="preserve">Construction </w:t>
            </w:r>
            <w:r w:rsidRPr="00410C70">
              <w:rPr>
                <w:rFonts w:cstheme="minorHAnsi"/>
                <w:i/>
                <w:sz w:val="20"/>
                <w:szCs w:val="20"/>
                <w:lang w:val="en-GB"/>
              </w:rPr>
              <w:t>Nature protection</w:t>
            </w:r>
          </w:p>
        </w:tc>
        <w:tc>
          <w:tcPr>
            <w:tcW w:w="3107" w:type="dxa"/>
          </w:tcPr>
          <w:p w14:paraId="2E4B7159" w14:textId="77777777" w:rsidR="00A00DAE" w:rsidRPr="00336DAA" w:rsidRDefault="00A00DAE" w:rsidP="009254A2">
            <w:pPr>
              <w:rPr>
                <w:rFonts w:cstheme="minorHAnsi"/>
                <w:sz w:val="20"/>
                <w:szCs w:val="20"/>
                <w:lang w:val="en-GB"/>
              </w:rPr>
            </w:pPr>
            <w:r w:rsidRPr="00336DAA">
              <w:rPr>
                <w:rFonts w:cstheme="minorHAnsi"/>
                <w:sz w:val="20"/>
                <w:szCs w:val="20"/>
                <w:lang w:val="en-GB"/>
              </w:rPr>
              <w:t>The nature protection expert is engaged for supervision of works in the protected areas.</w:t>
            </w:r>
          </w:p>
          <w:p w14:paraId="1F483BD3" w14:textId="77777777" w:rsidR="00A00DAE" w:rsidRPr="00336DAA" w:rsidRDefault="00A00DAE" w:rsidP="009254A2">
            <w:pPr>
              <w:rPr>
                <w:rFonts w:cstheme="minorHAnsi"/>
                <w:sz w:val="20"/>
                <w:szCs w:val="20"/>
                <w:lang w:val="en-GB"/>
              </w:rPr>
            </w:pPr>
            <w:r w:rsidRPr="00336DAA">
              <w:rPr>
                <w:rFonts w:cstheme="minorHAnsi"/>
                <w:sz w:val="20"/>
                <w:szCs w:val="20"/>
                <w:lang w:val="en-GB"/>
              </w:rPr>
              <w:t>Permits for works in</w:t>
            </w:r>
          </w:p>
          <w:p w14:paraId="312BD4FC" w14:textId="77777777" w:rsidR="00A00DAE" w:rsidRPr="00336DAA" w:rsidRDefault="00A00DAE" w:rsidP="009254A2">
            <w:pPr>
              <w:rPr>
                <w:rFonts w:cstheme="minorHAnsi"/>
                <w:sz w:val="20"/>
                <w:szCs w:val="20"/>
                <w:lang w:val="en-GB"/>
              </w:rPr>
            </w:pPr>
            <w:r w:rsidRPr="00336DAA">
              <w:rPr>
                <w:rFonts w:cstheme="minorHAnsi"/>
                <w:sz w:val="20"/>
                <w:szCs w:val="20"/>
                <w:lang w:val="en-GB"/>
              </w:rPr>
              <w:t>protected areas obtained.</w:t>
            </w:r>
          </w:p>
          <w:p w14:paraId="79969E63" w14:textId="77777777" w:rsidR="00A00DAE" w:rsidRPr="00336DAA" w:rsidRDefault="00A00DAE" w:rsidP="009254A2">
            <w:pPr>
              <w:rPr>
                <w:rFonts w:cstheme="minorHAnsi"/>
                <w:sz w:val="20"/>
                <w:szCs w:val="20"/>
                <w:lang w:val="en-GB"/>
              </w:rPr>
            </w:pPr>
            <w:r w:rsidRPr="00336DAA">
              <w:rPr>
                <w:rFonts w:cstheme="minorHAnsi"/>
                <w:sz w:val="20"/>
                <w:szCs w:val="20"/>
                <w:lang w:val="en-GB"/>
              </w:rPr>
              <w:lastRenderedPageBreak/>
              <w:t>Recommendations and measures made by the nature protection expert have been implemented.</w:t>
            </w:r>
          </w:p>
          <w:p w14:paraId="224729D0" w14:textId="77777777" w:rsidR="00A00DAE" w:rsidRPr="00336DAA" w:rsidRDefault="00A00DAE" w:rsidP="009254A2">
            <w:pPr>
              <w:rPr>
                <w:rFonts w:cstheme="minorHAnsi"/>
                <w:sz w:val="20"/>
                <w:szCs w:val="20"/>
                <w:lang w:val="en-GB"/>
              </w:rPr>
            </w:pPr>
            <w:r w:rsidRPr="00336DAA">
              <w:rPr>
                <w:rFonts w:cstheme="minorHAnsi"/>
                <w:sz w:val="20"/>
                <w:szCs w:val="20"/>
                <w:lang w:val="en-GB"/>
              </w:rPr>
              <w:t>For works in the protected or sensitive areas: timeframe and working plan has been approved by the nature protection expert.</w:t>
            </w:r>
          </w:p>
          <w:p w14:paraId="4E800545" w14:textId="1F1BCF21" w:rsidR="00A00DAE" w:rsidRPr="00D53555" w:rsidRDefault="00A00DAE" w:rsidP="009254A2">
            <w:pPr>
              <w:rPr>
                <w:rFonts w:cstheme="minorHAnsi"/>
                <w:i/>
                <w:sz w:val="20"/>
                <w:szCs w:val="20"/>
                <w:lang w:val="en-GB"/>
              </w:rPr>
            </w:pPr>
            <w:r w:rsidRPr="00336DAA">
              <w:rPr>
                <w:rFonts w:cstheme="minorHAnsi"/>
                <w:sz w:val="20"/>
                <w:szCs w:val="20"/>
                <w:lang w:val="en-GB"/>
              </w:rPr>
              <w:t xml:space="preserve">The working site and operating site </w:t>
            </w:r>
            <w:proofErr w:type="gramStart"/>
            <w:r w:rsidRPr="00336DAA">
              <w:rPr>
                <w:rFonts w:cstheme="minorHAnsi"/>
                <w:sz w:val="20"/>
                <w:szCs w:val="20"/>
                <w:lang w:val="en-GB"/>
              </w:rPr>
              <w:t>is</w:t>
            </w:r>
            <w:proofErr w:type="gramEnd"/>
            <w:r w:rsidRPr="00336DAA">
              <w:rPr>
                <w:rFonts w:cstheme="minorHAnsi"/>
                <w:sz w:val="20"/>
                <w:szCs w:val="20"/>
                <w:lang w:val="en-GB"/>
              </w:rPr>
              <w:t xml:space="preserve"> minimal.</w:t>
            </w:r>
          </w:p>
        </w:tc>
        <w:tc>
          <w:tcPr>
            <w:tcW w:w="1720" w:type="dxa"/>
          </w:tcPr>
          <w:p w14:paraId="2057152A" w14:textId="2CB6F6EC" w:rsidR="00A00DAE" w:rsidRPr="000A5E9D" w:rsidRDefault="00A00DAE" w:rsidP="009254A2">
            <w:pPr>
              <w:pStyle w:val="BodyText"/>
              <w:rPr>
                <w:rFonts w:cstheme="minorHAnsi"/>
                <w:sz w:val="20"/>
                <w:szCs w:val="20"/>
                <w:lang w:val="en-GB"/>
              </w:rPr>
            </w:pPr>
            <w:r w:rsidRPr="006C7212">
              <w:rPr>
                <w:rFonts w:cstheme="minorHAnsi"/>
                <w:sz w:val="20"/>
                <w:szCs w:val="20"/>
                <w:lang w:val="en-GB"/>
              </w:rPr>
              <w:lastRenderedPageBreak/>
              <w:t>At the site</w:t>
            </w:r>
          </w:p>
        </w:tc>
        <w:tc>
          <w:tcPr>
            <w:tcW w:w="1623" w:type="dxa"/>
          </w:tcPr>
          <w:p w14:paraId="513A3E24" w14:textId="0C3E3C6F" w:rsidR="00A00DAE" w:rsidRPr="00790E58" w:rsidRDefault="00A00DAE" w:rsidP="009254A2">
            <w:pPr>
              <w:rPr>
                <w:rFonts w:cstheme="minorHAnsi"/>
                <w:sz w:val="20"/>
                <w:szCs w:val="20"/>
                <w:lang w:val="en-GB"/>
              </w:rPr>
            </w:pPr>
            <w:r w:rsidRPr="00664960">
              <w:rPr>
                <w:rFonts w:cstheme="minorHAnsi"/>
                <w:sz w:val="20"/>
                <w:szCs w:val="20"/>
                <w:lang w:val="en-GB"/>
              </w:rPr>
              <w:t>Expert visit, regular supervision,</w:t>
            </w:r>
            <w:r w:rsidRPr="00790E58">
              <w:rPr>
                <w:rFonts w:cstheme="minorHAnsi"/>
                <w:sz w:val="20"/>
                <w:szCs w:val="20"/>
                <w:lang w:val="en-GB"/>
              </w:rPr>
              <w:t xml:space="preserve"> documented </w:t>
            </w:r>
            <w:r w:rsidRPr="00790E58">
              <w:rPr>
                <w:rFonts w:cstheme="minorHAnsi"/>
                <w:sz w:val="20"/>
                <w:szCs w:val="20"/>
                <w:lang w:val="en-GB"/>
              </w:rPr>
              <w:lastRenderedPageBreak/>
              <w:t>approvals, visual</w:t>
            </w:r>
            <w:r w:rsidRPr="00186161">
              <w:rPr>
                <w:rFonts w:cstheme="minorHAnsi"/>
                <w:sz w:val="20"/>
                <w:szCs w:val="20"/>
                <w:lang w:val="en-GB"/>
              </w:rPr>
              <w:t xml:space="preserve"> inspection</w:t>
            </w:r>
          </w:p>
          <w:p w14:paraId="47D3B1B7" w14:textId="426ED241" w:rsidR="00A00DAE" w:rsidRPr="00440AAC" w:rsidRDefault="00A00DAE" w:rsidP="009254A2">
            <w:pPr>
              <w:rPr>
                <w:rFonts w:cstheme="minorHAnsi"/>
                <w:sz w:val="20"/>
                <w:szCs w:val="20"/>
                <w:lang w:val="en-GB"/>
              </w:rPr>
            </w:pPr>
          </w:p>
        </w:tc>
        <w:tc>
          <w:tcPr>
            <w:tcW w:w="1443" w:type="dxa"/>
          </w:tcPr>
          <w:p w14:paraId="1F55A1EF" w14:textId="6971BAD3" w:rsidR="00A00DAE" w:rsidRPr="007010C9" w:rsidRDefault="00A00DAE" w:rsidP="009254A2">
            <w:pPr>
              <w:rPr>
                <w:rFonts w:cstheme="minorHAnsi"/>
                <w:sz w:val="20"/>
                <w:szCs w:val="20"/>
                <w:lang w:val="en-GB"/>
              </w:rPr>
            </w:pPr>
            <w:r w:rsidRPr="00265D3A">
              <w:rPr>
                <w:rFonts w:cstheme="minorHAnsi"/>
                <w:sz w:val="20"/>
                <w:szCs w:val="20"/>
                <w:lang w:val="en-GB"/>
              </w:rPr>
              <w:lastRenderedPageBreak/>
              <w:t>Regular</w:t>
            </w:r>
          </w:p>
        </w:tc>
        <w:tc>
          <w:tcPr>
            <w:tcW w:w="1351" w:type="dxa"/>
          </w:tcPr>
          <w:p w14:paraId="3332093E" w14:textId="18BE9819" w:rsidR="00A00DAE" w:rsidRDefault="00A00DAE" w:rsidP="009254A2">
            <w:pPr>
              <w:rPr>
                <w:rFonts w:cstheme="minorHAnsi"/>
                <w:sz w:val="20"/>
                <w:szCs w:val="20"/>
                <w:lang w:val="en-GB"/>
              </w:rPr>
            </w:pPr>
            <w:r w:rsidRPr="00AD707F">
              <w:rPr>
                <w:rFonts w:cstheme="minorHAnsi"/>
                <w:sz w:val="20"/>
                <w:szCs w:val="20"/>
                <w:lang w:val="en-GB"/>
              </w:rPr>
              <w:t>Documented communication and reports.</w:t>
            </w:r>
          </w:p>
        </w:tc>
        <w:tc>
          <w:tcPr>
            <w:tcW w:w="1334" w:type="dxa"/>
          </w:tcPr>
          <w:p w14:paraId="21996AF0" w14:textId="77777777" w:rsidR="00A00DAE" w:rsidRPr="00900835" w:rsidRDefault="00A00DAE" w:rsidP="009254A2">
            <w:pPr>
              <w:rPr>
                <w:rFonts w:cstheme="minorHAnsi"/>
                <w:sz w:val="20"/>
                <w:szCs w:val="20"/>
                <w:lang w:val="en-GB"/>
              </w:rPr>
            </w:pPr>
          </w:p>
        </w:tc>
        <w:tc>
          <w:tcPr>
            <w:tcW w:w="1530" w:type="dxa"/>
          </w:tcPr>
          <w:p w14:paraId="516686AD" w14:textId="2A297ADF" w:rsidR="00A00DAE" w:rsidRPr="00C30965" w:rsidRDefault="00A12D4B" w:rsidP="009254A2">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BB1D9C" w:rsidRPr="00BD4326" w14:paraId="23AE74F0" w14:textId="77777777" w:rsidTr="000E1C5D">
        <w:trPr>
          <w:trHeight w:val="780"/>
        </w:trPr>
        <w:tc>
          <w:tcPr>
            <w:tcW w:w="1378" w:type="dxa"/>
          </w:tcPr>
          <w:p w14:paraId="186E29B4" w14:textId="77777777" w:rsidR="00A00DAE" w:rsidRPr="00F11663" w:rsidRDefault="00A00DAE" w:rsidP="009254A2">
            <w:pPr>
              <w:rPr>
                <w:rFonts w:cstheme="minorHAnsi"/>
                <w:i/>
                <w:sz w:val="20"/>
                <w:szCs w:val="20"/>
                <w:lang w:val="en-GB"/>
              </w:rPr>
            </w:pPr>
            <w:r w:rsidRPr="00BD4326">
              <w:rPr>
                <w:rFonts w:cstheme="minorHAnsi"/>
                <w:b/>
                <w:sz w:val="20"/>
                <w:szCs w:val="20"/>
                <w:lang w:val="en-GB"/>
              </w:rPr>
              <w:t xml:space="preserve">Construction </w:t>
            </w:r>
            <w:proofErr w:type="gramStart"/>
            <w:r w:rsidRPr="00F11663">
              <w:rPr>
                <w:rFonts w:cstheme="minorHAnsi"/>
                <w:i/>
                <w:sz w:val="20"/>
                <w:szCs w:val="20"/>
                <w:lang w:val="en-GB"/>
              </w:rPr>
              <w:t>a)Disease</w:t>
            </w:r>
            <w:proofErr w:type="gramEnd"/>
            <w:r w:rsidRPr="00F11663">
              <w:rPr>
                <w:rFonts w:cstheme="minorHAnsi"/>
                <w:i/>
                <w:sz w:val="20"/>
                <w:szCs w:val="20"/>
                <w:lang w:val="en-GB"/>
              </w:rPr>
              <w:t xml:space="preserve"> prevention and health examinations</w:t>
            </w:r>
          </w:p>
          <w:p w14:paraId="5542A892" w14:textId="77777777" w:rsidR="00A00DAE" w:rsidRPr="00F11663" w:rsidRDefault="00A00DAE" w:rsidP="009254A2">
            <w:pPr>
              <w:numPr>
                <w:ilvl w:val="0"/>
                <w:numId w:val="19"/>
              </w:numPr>
              <w:rPr>
                <w:rFonts w:cstheme="minorHAnsi"/>
                <w:i/>
                <w:sz w:val="20"/>
                <w:szCs w:val="20"/>
                <w:lang w:val="en-GB"/>
              </w:rPr>
            </w:pPr>
            <w:r w:rsidRPr="00F11663">
              <w:rPr>
                <w:rFonts w:cstheme="minorHAnsi"/>
                <w:i/>
                <w:sz w:val="20"/>
                <w:szCs w:val="20"/>
                <w:lang w:val="en-GB"/>
              </w:rPr>
              <w:t>Creation of additional workplaces</w:t>
            </w:r>
          </w:p>
          <w:p w14:paraId="7949BC22" w14:textId="77777777" w:rsidR="00A00DAE" w:rsidRPr="00F11663" w:rsidRDefault="00A00DAE" w:rsidP="009254A2">
            <w:pPr>
              <w:rPr>
                <w:rFonts w:cstheme="minorHAnsi"/>
                <w:b/>
                <w:sz w:val="20"/>
                <w:szCs w:val="20"/>
                <w:lang w:val="en-GB"/>
              </w:rPr>
            </w:pPr>
          </w:p>
          <w:p w14:paraId="1CC34F0D" w14:textId="77777777" w:rsidR="00A00DAE" w:rsidRPr="00F11663" w:rsidRDefault="00A00DAE" w:rsidP="009254A2">
            <w:pPr>
              <w:numPr>
                <w:ilvl w:val="0"/>
                <w:numId w:val="19"/>
              </w:numPr>
              <w:rPr>
                <w:rFonts w:cstheme="minorHAnsi"/>
                <w:i/>
                <w:sz w:val="20"/>
                <w:szCs w:val="20"/>
                <w:lang w:val="en-GB"/>
              </w:rPr>
            </w:pPr>
            <w:r w:rsidRPr="00F11663">
              <w:rPr>
                <w:rFonts w:cstheme="minorHAnsi"/>
                <w:i/>
                <w:sz w:val="20"/>
                <w:szCs w:val="20"/>
                <w:lang w:val="en-GB"/>
              </w:rPr>
              <w:t>Workforce accommodation</w:t>
            </w:r>
          </w:p>
          <w:p w14:paraId="2DCCD4D0" w14:textId="0BBC7261" w:rsidR="00A00DAE" w:rsidRPr="00BD4326" w:rsidRDefault="00A00DAE" w:rsidP="009254A2">
            <w:pPr>
              <w:rPr>
                <w:rFonts w:cstheme="minorHAnsi"/>
                <w:b/>
                <w:sz w:val="20"/>
                <w:szCs w:val="20"/>
                <w:lang w:val="en-GB"/>
              </w:rPr>
            </w:pPr>
            <w:proofErr w:type="gramStart"/>
            <w:r w:rsidRPr="00F11663">
              <w:rPr>
                <w:rFonts w:cstheme="minorHAnsi"/>
                <w:i/>
                <w:sz w:val="20"/>
                <w:szCs w:val="20"/>
                <w:lang w:val="en-GB"/>
              </w:rPr>
              <w:t>Workers</w:t>
            </w:r>
            <w:proofErr w:type="gramEnd"/>
            <w:r w:rsidRPr="00F11663">
              <w:rPr>
                <w:rFonts w:cstheme="minorHAnsi"/>
                <w:i/>
                <w:sz w:val="20"/>
                <w:szCs w:val="20"/>
                <w:lang w:val="en-GB"/>
              </w:rPr>
              <w:t xml:space="preserve"> safety on site</w:t>
            </w:r>
          </w:p>
        </w:tc>
        <w:tc>
          <w:tcPr>
            <w:tcW w:w="3107" w:type="dxa"/>
          </w:tcPr>
          <w:p w14:paraId="059A31B8" w14:textId="3CD40F03" w:rsidR="00A00DAE" w:rsidRPr="00E6658C" w:rsidRDefault="00A00DAE" w:rsidP="009254A2">
            <w:pPr>
              <w:rPr>
                <w:rFonts w:cstheme="minorHAnsi"/>
                <w:sz w:val="20"/>
                <w:szCs w:val="20"/>
                <w:lang w:val="en-GB"/>
              </w:rPr>
            </w:pPr>
            <w:r w:rsidRPr="00E6658C">
              <w:rPr>
                <w:rFonts w:cstheme="minorHAnsi"/>
                <w:sz w:val="20"/>
                <w:szCs w:val="20"/>
                <w:lang w:val="en-GB"/>
              </w:rPr>
              <w:t>.</w:t>
            </w:r>
          </w:p>
          <w:p w14:paraId="02CC426A" w14:textId="077210C7" w:rsidR="00A00DAE" w:rsidRPr="00B951DC" w:rsidRDefault="00A00DAE" w:rsidP="009254A2">
            <w:pPr>
              <w:rPr>
                <w:rFonts w:cstheme="minorHAnsi"/>
                <w:sz w:val="20"/>
                <w:szCs w:val="20"/>
                <w:lang w:val="en-GB"/>
              </w:rPr>
            </w:pPr>
            <w:r w:rsidRPr="00E6658C">
              <w:rPr>
                <w:rFonts w:cstheme="minorHAnsi"/>
                <w:sz w:val="20"/>
                <w:szCs w:val="20"/>
                <w:lang w:val="en-GB"/>
              </w:rPr>
              <w:t>3)Availability of grievance mechanism and grievance focal point</w:t>
            </w:r>
          </w:p>
          <w:p w14:paraId="260CFED7" w14:textId="77777777" w:rsidR="00A00DAE" w:rsidRPr="00336DAA" w:rsidRDefault="00A00DAE" w:rsidP="009254A2">
            <w:pPr>
              <w:rPr>
                <w:rFonts w:cstheme="minorHAnsi"/>
                <w:sz w:val="20"/>
                <w:szCs w:val="20"/>
                <w:lang w:val="en-GB"/>
              </w:rPr>
            </w:pPr>
          </w:p>
        </w:tc>
        <w:tc>
          <w:tcPr>
            <w:tcW w:w="1720" w:type="dxa"/>
          </w:tcPr>
          <w:p w14:paraId="5B993853" w14:textId="05DFB130" w:rsidR="00A00DAE" w:rsidRPr="006C7212" w:rsidRDefault="00A00DAE" w:rsidP="009254A2">
            <w:pPr>
              <w:pStyle w:val="BodyText"/>
              <w:rPr>
                <w:rFonts w:cstheme="minorHAnsi"/>
                <w:sz w:val="20"/>
                <w:szCs w:val="20"/>
                <w:lang w:val="en-GB"/>
              </w:rPr>
            </w:pPr>
            <w:r w:rsidRPr="009739B4">
              <w:rPr>
                <w:rFonts w:cstheme="minorHAnsi"/>
                <w:sz w:val="20"/>
                <w:szCs w:val="20"/>
                <w:lang w:val="en-GB"/>
              </w:rPr>
              <w:t>At or near job site</w:t>
            </w:r>
          </w:p>
        </w:tc>
        <w:tc>
          <w:tcPr>
            <w:tcW w:w="1623" w:type="dxa"/>
          </w:tcPr>
          <w:p w14:paraId="2012A72A" w14:textId="2BB5606B" w:rsidR="00A00DAE" w:rsidRPr="00664960" w:rsidRDefault="00A00DAE" w:rsidP="009254A2">
            <w:pPr>
              <w:rPr>
                <w:rFonts w:cstheme="minorHAnsi"/>
                <w:sz w:val="20"/>
                <w:szCs w:val="20"/>
                <w:lang w:val="en-GB"/>
              </w:rPr>
            </w:pPr>
            <w:r w:rsidRPr="009739B4">
              <w:rPr>
                <w:rFonts w:cstheme="minorHAnsi"/>
                <w:sz w:val="20"/>
                <w:szCs w:val="20"/>
                <w:lang w:val="en-GB"/>
              </w:rPr>
              <w:t>visits on site and communication with workers and community</w:t>
            </w:r>
          </w:p>
        </w:tc>
        <w:tc>
          <w:tcPr>
            <w:tcW w:w="1443" w:type="dxa"/>
          </w:tcPr>
          <w:p w14:paraId="06A3B607" w14:textId="26A29C13" w:rsidR="00A00DAE" w:rsidRPr="00265D3A" w:rsidRDefault="00A00DAE" w:rsidP="009254A2">
            <w:pPr>
              <w:rPr>
                <w:rFonts w:cstheme="minorHAnsi"/>
                <w:sz w:val="20"/>
                <w:szCs w:val="20"/>
                <w:lang w:val="en-GB"/>
              </w:rPr>
            </w:pPr>
          </w:p>
        </w:tc>
        <w:tc>
          <w:tcPr>
            <w:tcW w:w="1351" w:type="dxa"/>
          </w:tcPr>
          <w:p w14:paraId="56E63E74" w14:textId="77777777" w:rsidR="00A00DAE" w:rsidRPr="009739B4" w:rsidRDefault="00A00DAE" w:rsidP="009739B4">
            <w:pPr>
              <w:rPr>
                <w:rFonts w:cstheme="minorHAnsi"/>
                <w:sz w:val="20"/>
                <w:szCs w:val="20"/>
                <w:lang w:val="en-GB"/>
              </w:rPr>
            </w:pPr>
            <w:r w:rsidRPr="009739B4">
              <w:rPr>
                <w:rFonts w:cstheme="minorHAnsi"/>
                <w:sz w:val="20"/>
                <w:szCs w:val="20"/>
                <w:lang w:val="en-GB"/>
              </w:rPr>
              <w:t>To ensure proper implementation of health and</w:t>
            </w:r>
          </w:p>
          <w:p w14:paraId="518ACDC2" w14:textId="59F6C6D9" w:rsidR="00A00DAE" w:rsidRPr="00AD707F" w:rsidRDefault="00A00DAE" w:rsidP="009739B4">
            <w:pPr>
              <w:rPr>
                <w:rFonts w:cstheme="minorHAnsi"/>
                <w:sz w:val="20"/>
                <w:szCs w:val="20"/>
                <w:lang w:val="en-GB"/>
              </w:rPr>
            </w:pPr>
            <w:r w:rsidRPr="009739B4">
              <w:rPr>
                <w:rFonts w:cstheme="minorHAnsi"/>
                <w:sz w:val="20"/>
                <w:szCs w:val="20"/>
                <w:lang w:val="en-GB"/>
              </w:rPr>
              <w:t>safety requirements</w:t>
            </w:r>
          </w:p>
        </w:tc>
        <w:tc>
          <w:tcPr>
            <w:tcW w:w="1334" w:type="dxa"/>
          </w:tcPr>
          <w:p w14:paraId="5504738D" w14:textId="4AFB8FFD" w:rsidR="00A00DAE" w:rsidRPr="00900835" w:rsidRDefault="00A00DAE" w:rsidP="009254A2">
            <w:pPr>
              <w:rPr>
                <w:rFonts w:cstheme="minorHAnsi"/>
                <w:sz w:val="20"/>
                <w:szCs w:val="20"/>
                <w:lang w:val="en-GB"/>
              </w:rPr>
            </w:pPr>
            <w:r w:rsidRPr="009739B4">
              <w:rPr>
                <w:rFonts w:cstheme="minorHAnsi"/>
                <w:sz w:val="20"/>
                <w:szCs w:val="20"/>
                <w:lang w:val="en-GB"/>
              </w:rPr>
              <w:t>Knowledgeable workforce on procedures, Equipped with safety equipment</w:t>
            </w:r>
          </w:p>
        </w:tc>
        <w:tc>
          <w:tcPr>
            <w:tcW w:w="1530" w:type="dxa"/>
          </w:tcPr>
          <w:p w14:paraId="2ED104B6" w14:textId="776568BB" w:rsidR="00A00DAE" w:rsidRPr="005E1858" w:rsidRDefault="00A12D4B" w:rsidP="00CF017F">
            <w:pPr>
              <w:rPr>
                <w:rFonts w:cstheme="minorHAnsi"/>
                <w:sz w:val="20"/>
                <w:szCs w:val="20"/>
                <w:lang w:val="en-GB"/>
              </w:rPr>
            </w:pPr>
            <w:r>
              <w:rPr>
                <w:sz w:val="20"/>
                <w:szCs w:val="20"/>
                <w:lang w:val="en-GB"/>
              </w:rPr>
              <w:t>Implementing Agency/</w:t>
            </w:r>
            <w:proofErr w:type="spellStart"/>
            <w:r>
              <w:rPr>
                <w:sz w:val="20"/>
                <w:szCs w:val="20"/>
                <w:lang w:val="en-GB"/>
              </w:rPr>
              <w:t>ies</w:t>
            </w:r>
            <w:proofErr w:type="spellEnd"/>
          </w:p>
        </w:tc>
      </w:tr>
      <w:tr w:rsidR="003B3B26" w:rsidRPr="00BD4326" w14:paraId="5374CB25" w14:textId="77777777" w:rsidTr="00BB1D9C">
        <w:trPr>
          <w:trHeight w:val="780"/>
        </w:trPr>
        <w:tc>
          <w:tcPr>
            <w:tcW w:w="1378" w:type="dxa"/>
          </w:tcPr>
          <w:p w14:paraId="45E0F5EB" w14:textId="1C7B6D9B" w:rsidR="003B3B26" w:rsidRDefault="003B3B26" w:rsidP="009254A2">
            <w:pPr>
              <w:rPr>
                <w:rFonts w:cstheme="minorHAnsi"/>
                <w:b/>
                <w:sz w:val="20"/>
                <w:szCs w:val="20"/>
                <w:lang w:val="en-GB"/>
              </w:rPr>
            </w:pPr>
            <w:r>
              <w:rPr>
                <w:rFonts w:cstheme="minorHAnsi"/>
                <w:b/>
                <w:sz w:val="20"/>
                <w:szCs w:val="20"/>
                <w:lang w:val="en-GB"/>
              </w:rPr>
              <w:t>Construction</w:t>
            </w:r>
          </w:p>
          <w:p w14:paraId="7E26B8D3" w14:textId="5F182EC2" w:rsidR="003B3B26" w:rsidRPr="00BD4326" w:rsidRDefault="003B3B26" w:rsidP="009254A2">
            <w:pPr>
              <w:rPr>
                <w:rFonts w:cstheme="minorHAnsi"/>
                <w:b/>
                <w:sz w:val="20"/>
                <w:szCs w:val="20"/>
                <w:lang w:val="en-GB"/>
              </w:rPr>
            </w:pPr>
            <w:r>
              <w:rPr>
                <w:rFonts w:cstheme="minorHAnsi"/>
                <w:b/>
                <w:sz w:val="20"/>
                <w:szCs w:val="20"/>
                <w:lang w:val="en-GB"/>
              </w:rPr>
              <w:t xml:space="preserve">Social Impacts – </w:t>
            </w:r>
          </w:p>
        </w:tc>
        <w:tc>
          <w:tcPr>
            <w:tcW w:w="3107" w:type="dxa"/>
          </w:tcPr>
          <w:p w14:paraId="5CE2DEA7" w14:textId="77777777" w:rsidR="003B3B26" w:rsidRDefault="003B3B26" w:rsidP="009254A2">
            <w:pPr>
              <w:rPr>
                <w:rFonts w:cstheme="minorHAnsi"/>
                <w:sz w:val="20"/>
                <w:szCs w:val="20"/>
                <w:lang w:val="en-GB"/>
              </w:rPr>
            </w:pPr>
            <w:r w:rsidRPr="003B3B26">
              <w:rPr>
                <w:rFonts w:cstheme="minorHAnsi"/>
                <w:sz w:val="20"/>
                <w:szCs w:val="20"/>
                <w:lang w:val="en-GB"/>
              </w:rPr>
              <w:t>Improper usage of private property by contractor</w:t>
            </w:r>
          </w:p>
          <w:p w14:paraId="2E8D83E5" w14:textId="4B8461E9" w:rsidR="005906CE" w:rsidRPr="00B951DC" w:rsidDel="003B3B26" w:rsidRDefault="005906CE" w:rsidP="009254A2">
            <w:pPr>
              <w:rPr>
                <w:rFonts w:cstheme="minorHAnsi"/>
                <w:sz w:val="20"/>
                <w:szCs w:val="20"/>
                <w:lang w:val="en-GB"/>
              </w:rPr>
            </w:pPr>
            <w:r>
              <w:rPr>
                <w:rFonts w:cstheme="minorHAnsi"/>
                <w:sz w:val="20"/>
                <w:szCs w:val="20"/>
                <w:lang w:val="en-GB"/>
              </w:rPr>
              <w:t>Other community complaints</w:t>
            </w:r>
          </w:p>
        </w:tc>
        <w:tc>
          <w:tcPr>
            <w:tcW w:w="1720" w:type="dxa"/>
          </w:tcPr>
          <w:p w14:paraId="0609AACE" w14:textId="49C1DF74" w:rsidR="003B3B26" w:rsidRPr="009739B4" w:rsidRDefault="003B3B26" w:rsidP="009254A2">
            <w:pPr>
              <w:pStyle w:val="BodyText"/>
              <w:rPr>
                <w:rFonts w:cstheme="minorHAnsi"/>
                <w:sz w:val="20"/>
                <w:szCs w:val="20"/>
                <w:lang w:val="en-GB"/>
              </w:rPr>
            </w:pPr>
            <w:r>
              <w:rPr>
                <w:rFonts w:cstheme="minorHAnsi"/>
                <w:sz w:val="20"/>
                <w:szCs w:val="20"/>
                <w:lang w:val="en-GB"/>
              </w:rPr>
              <w:t>On site</w:t>
            </w:r>
          </w:p>
        </w:tc>
        <w:tc>
          <w:tcPr>
            <w:tcW w:w="1623" w:type="dxa"/>
          </w:tcPr>
          <w:p w14:paraId="3BEA66AB" w14:textId="28D66C44" w:rsidR="003B3B26" w:rsidRPr="009739B4" w:rsidRDefault="003B3B26" w:rsidP="009254A2">
            <w:pPr>
              <w:rPr>
                <w:rFonts w:cstheme="minorHAnsi"/>
                <w:sz w:val="20"/>
                <w:szCs w:val="20"/>
                <w:lang w:val="en-GB"/>
              </w:rPr>
            </w:pPr>
            <w:r>
              <w:rPr>
                <w:rFonts w:cstheme="minorHAnsi"/>
                <w:sz w:val="20"/>
                <w:szCs w:val="20"/>
                <w:lang w:val="en-GB"/>
              </w:rPr>
              <w:t>Meeting with owners</w:t>
            </w:r>
          </w:p>
        </w:tc>
        <w:tc>
          <w:tcPr>
            <w:tcW w:w="1443" w:type="dxa"/>
          </w:tcPr>
          <w:p w14:paraId="2A71930D" w14:textId="2458565C" w:rsidR="003B3B26" w:rsidRPr="00265D3A" w:rsidRDefault="003B3B26" w:rsidP="009254A2">
            <w:pPr>
              <w:rPr>
                <w:rFonts w:cstheme="minorHAnsi"/>
                <w:sz w:val="20"/>
                <w:szCs w:val="20"/>
                <w:lang w:val="en-GB"/>
              </w:rPr>
            </w:pPr>
            <w:r>
              <w:rPr>
                <w:rFonts w:cstheme="minorHAnsi"/>
                <w:sz w:val="20"/>
                <w:szCs w:val="20"/>
                <w:lang w:val="en-GB"/>
              </w:rPr>
              <w:t>Upon complaint or otherwise monthly</w:t>
            </w:r>
          </w:p>
        </w:tc>
        <w:tc>
          <w:tcPr>
            <w:tcW w:w="1351" w:type="dxa"/>
          </w:tcPr>
          <w:p w14:paraId="0CC5C2F8" w14:textId="77777777" w:rsidR="003B3B26" w:rsidRDefault="003B3B26" w:rsidP="009739B4">
            <w:pPr>
              <w:rPr>
                <w:rFonts w:cstheme="minorHAnsi"/>
                <w:sz w:val="20"/>
                <w:szCs w:val="20"/>
                <w:lang w:val="en-GB"/>
              </w:rPr>
            </w:pPr>
            <w:r>
              <w:rPr>
                <w:rFonts w:cstheme="minorHAnsi"/>
                <w:sz w:val="20"/>
                <w:szCs w:val="20"/>
                <w:lang w:val="en-GB"/>
              </w:rPr>
              <w:t>To ensure there are no impacts on private properties</w:t>
            </w:r>
          </w:p>
          <w:p w14:paraId="622326E6" w14:textId="3BA1079E" w:rsidR="005906CE" w:rsidRPr="009739B4" w:rsidRDefault="005906CE" w:rsidP="009739B4">
            <w:pPr>
              <w:rPr>
                <w:rFonts w:cstheme="minorHAnsi"/>
                <w:sz w:val="20"/>
                <w:szCs w:val="20"/>
                <w:lang w:val="en-GB"/>
              </w:rPr>
            </w:pPr>
            <w:r>
              <w:rPr>
                <w:rFonts w:cstheme="minorHAnsi"/>
                <w:sz w:val="20"/>
                <w:szCs w:val="20"/>
                <w:lang w:val="en-GB"/>
              </w:rPr>
              <w:t xml:space="preserve">Or impacts on local communities </w:t>
            </w:r>
            <w:r>
              <w:rPr>
                <w:rFonts w:cstheme="minorHAnsi"/>
                <w:sz w:val="20"/>
                <w:szCs w:val="20"/>
                <w:lang w:val="en-GB"/>
              </w:rPr>
              <w:lastRenderedPageBreak/>
              <w:t>or vulnerable groups</w:t>
            </w:r>
          </w:p>
        </w:tc>
        <w:tc>
          <w:tcPr>
            <w:tcW w:w="1334" w:type="dxa"/>
          </w:tcPr>
          <w:p w14:paraId="799822D6" w14:textId="37D32643" w:rsidR="003B3B26" w:rsidRPr="009739B4" w:rsidRDefault="003B3B26" w:rsidP="009254A2">
            <w:pPr>
              <w:rPr>
                <w:rFonts w:cstheme="minorHAnsi"/>
                <w:sz w:val="20"/>
                <w:szCs w:val="20"/>
                <w:lang w:val="en-GB"/>
              </w:rPr>
            </w:pPr>
            <w:r>
              <w:rPr>
                <w:rFonts w:cstheme="minorHAnsi"/>
                <w:sz w:val="20"/>
                <w:szCs w:val="20"/>
                <w:lang w:val="en-GB"/>
              </w:rPr>
              <w:lastRenderedPageBreak/>
              <w:t>Report of the social site visit</w:t>
            </w:r>
          </w:p>
        </w:tc>
        <w:tc>
          <w:tcPr>
            <w:tcW w:w="1530" w:type="dxa"/>
          </w:tcPr>
          <w:p w14:paraId="5C7D716A" w14:textId="2612911D" w:rsidR="003B3B26" w:rsidRDefault="003B3B26" w:rsidP="00CF017F">
            <w:pPr>
              <w:rPr>
                <w:sz w:val="20"/>
                <w:szCs w:val="20"/>
                <w:lang w:val="en-GB"/>
              </w:rPr>
            </w:pPr>
            <w:r>
              <w:rPr>
                <w:sz w:val="20"/>
                <w:szCs w:val="20"/>
                <w:lang w:val="en-GB"/>
              </w:rPr>
              <w:t>PM</w:t>
            </w:r>
            <w:r w:rsidR="00F92655">
              <w:rPr>
                <w:sz w:val="20"/>
                <w:szCs w:val="20"/>
                <w:lang w:val="en-GB"/>
              </w:rPr>
              <w:t>T</w:t>
            </w:r>
            <w:r>
              <w:rPr>
                <w:sz w:val="20"/>
                <w:szCs w:val="20"/>
                <w:lang w:val="en-GB"/>
              </w:rPr>
              <w:t>/PCU</w:t>
            </w:r>
          </w:p>
        </w:tc>
      </w:tr>
      <w:tr w:rsidR="00BB1D9C" w:rsidRPr="00BD4326" w14:paraId="39135A54" w14:textId="77777777" w:rsidTr="000E1C5D">
        <w:trPr>
          <w:trHeight w:val="780"/>
        </w:trPr>
        <w:tc>
          <w:tcPr>
            <w:tcW w:w="1378" w:type="dxa"/>
          </w:tcPr>
          <w:p w14:paraId="22B6ED27" w14:textId="77777777" w:rsidR="00A00DAE" w:rsidRPr="00BD4326" w:rsidRDefault="00A00DAE" w:rsidP="00CF017F">
            <w:pPr>
              <w:rPr>
                <w:rFonts w:cstheme="minorHAnsi"/>
                <w:b/>
                <w:i/>
                <w:sz w:val="20"/>
                <w:szCs w:val="20"/>
                <w:lang w:val="en-GB"/>
              </w:rPr>
            </w:pPr>
            <w:bookmarkStart w:id="188" w:name="_Hlk126916882"/>
            <w:r w:rsidRPr="00BD4326">
              <w:rPr>
                <w:rFonts w:cstheme="minorHAnsi"/>
                <w:b/>
                <w:i/>
                <w:sz w:val="20"/>
                <w:szCs w:val="20"/>
                <w:lang w:val="en-GB"/>
              </w:rPr>
              <w:t>Operation</w:t>
            </w:r>
          </w:p>
          <w:p w14:paraId="78325449" w14:textId="2E50B2F8" w:rsidR="00A00DAE" w:rsidRPr="00BD4326" w:rsidRDefault="00A00DAE" w:rsidP="00CF017F">
            <w:pPr>
              <w:rPr>
                <w:rFonts w:cstheme="minorHAnsi"/>
                <w:b/>
                <w:sz w:val="20"/>
                <w:szCs w:val="20"/>
                <w:lang w:val="en-GB"/>
              </w:rPr>
            </w:pPr>
          </w:p>
        </w:tc>
        <w:tc>
          <w:tcPr>
            <w:tcW w:w="3107" w:type="dxa"/>
          </w:tcPr>
          <w:p w14:paraId="3DD879BE" w14:textId="275CDDF5" w:rsidR="0003124A" w:rsidRPr="00B951DC" w:rsidRDefault="0003124A" w:rsidP="000E1C5D">
            <w:pPr>
              <w:rPr>
                <w:rFonts w:cstheme="minorHAnsi"/>
                <w:sz w:val="20"/>
                <w:szCs w:val="20"/>
                <w:lang w:val="en-GB"/>
              </w:rPr>
            </w:pPr>
            <w:r w:rsidRPr="005D304E">
              <w:rPr>
                <w:rFonts w:cstheme="minorHAnsi"/>
                <w:i/>
                <w:sz w:val="20"/>
                <w:szCs w:val="20"/>
                <w:lang w:val="en-GB"/>
              </w:rPr>
              <w:t xml:space="preserve">Vehicle and pedestrian safety when there </w:t>
            </w:r>
            <w:proofErr w:type="gramStart"/>
            <w:r w:rsidRPr="005D304E">
              <w:rPr>
                <w:rFonts w:cstheme="minorHAnsi"/>
                <w:i/>
                <w:sz w:val="20"/>
                <w:szCs w:val="20"/>
                <w:lang w:val="en-GB"/>
              </w:rPr>
              <w:t>is</w:t>
            </w:r>
            <w:proofErr w:type="gramEnd"/>
            <w:r w:rsidRPr="005D304E">
              <w:rPr>
                <w:rFonts w:cstheme="minorHAnsi"/>
                <w:i/>
                <w:sz w:val="20"/>
                <w:szCs w:val="20"/>
                <w:lang w:val="en-GB"/>
              </w:rPr>
              <w:t xml:space="preserve"> no construction activity</w:t>
            </w:r>
          </w:p>
        </w:tc>
        <w:tc>
          <w:tcPr>
            <w:tcW w:w="1720" w:type="dxa"/>
          </w:tcPr>
          <w:p w14:paraId="34C3465D" w14:textId="7219BCB5" w:rsidR="00A00DAE" w:rsidRPr="009739B4" w:rsidRDefault="00A00DAE" w:rsidP="008733B6">
            <w:pPr>
              <w:rPr>
                <w:rFonts w:cstheme="minorHAnsi"/>
                <w:sz w:val="20"/>
                <w:szCs w:val="20"/>
                <w:lang w:val="en-GB"/>
              </w:rPr>
            </w:pPr>
            <w:r w:rsidRPr="00A376EC">
              <w:rPr>
                <w:rFonts w:cstheme="minorHAnsi"/>
                <w:sz w:val="20"/>
                <w:szCs w:val="20"/>
                <w:lang w:val="en-GB"/>
              </w:rPr>
              <w:t>at and near job</w:t>
            </w:r>
            <w:r w:rsidR="00D62708">
              <w:rPr>
                <w:rFonts w:cstheme="minorHAnsi"/>
                <w:sz w:val="20"/>
                <w:szCs w:val="20"/>
                <w:lang w:val="en-GB"/>
              </w:rPr>
              <w:t xml:space="preserve"> </w:t>
            </w:r>
            <w:r w:rsidRPr="00A376EC">
              <w:rPr>
                <w:rFonts w:cstheme="minorHAnsi"/>
                <w:sz w:val="20"/>
                <w:szCs w:val="20"/>
                <w:lang w:val="en-GB"/>
              </w:rPr>
              <w:t>site</w:t>
            </w:r>
          </w:p>
        </w:tc>
        <w:tc>
          <w:tcPr>
            <w:tcW w:w="1623" w:type="dxa"/>
          </w:tcPr>
          <w:p w14:paraId="426F3D8B" w14:textId="2AB37AD6" w:rsidR="00A00DAE" w:rsidRPr="009739B4" w:rsidRDefault="00A00DAE" w:rsidP="009254A2">
            <w:pPr>
              <w:rPr>
                <w:rFonts w:cstheme="minorHAnsi"/>
                <w:sz w:val="20"/>
                <w:szCs w:val="20"/>
                <w:lang w:val="en-GB"/>
              </w:rPr>
            </w:pPr>
            <w:r w:rsidRPr="007224F7">
              <w:rPr>
                <w:rFonts w:cstheme="minorHAnsi"/>
                <w:sz w:val="20"/>
                <w:szCs w:val="20"/>
                <w:lang w:val="en-GB"/>
              </w:rPr>
              <w:t>Observation</w:t>
            </w:r>
          </w:p>
        </w:tc>
        <w:tc>
          <w:tcPr>
            <w:tcW w:w="1443" w:type="dxa"/>
          </w:tcPr>
          <w:p w14:paraId="4098DC95" w14:textId="61E06A47" w:rsidR="00A00DAE" w:rsidRPr="009739B4" w:rsidRDefault="00A00DAE" w:rsidP="009254A2">
            <w:pPr>
              <w:rPr>
                <w:rFonts w:cstheme="minorHAnsi"/>
                <w:sz w:val="20"/>
                <w:szCs w:val="20"/>
                <w:lang w:val="en-GB"/>
              </w:rPr>
            </w:pPr>
            <w:r w:rsidRPr="00E410AD">
              <w:rPr>
                <w:rFonts w:cstheme="minorHAnsi"/>
                <w:sz w:val="20"/>
                <w:szCs w:val="20"/>
                <w:lang w:val="en-GB"/>
              </w:rPr>
              <w:t>Once before the works, once per week in the evening</w:t>
            </w:r>
          </w:p>
        </w:tc>
        <w:tc>
          <w:tcPr>
            <w:tcW w:w="1351" w:type="dxa"/>
          </w:tcPr>
          <w:p w14:paraId="435306DD" w14:textId="30BBB49B" w:rsidR="00A00DAE" w:rsidRPr="009739B4" w:rsidRDefault="00A00DAE" w:rsidP="009739B4">
            <w:pPr>
              <w:rPr>
                <w:rFonts w:cstheme="minorHAnsi"/>
                <w:sz w:val="20"/>
                <w:szCs w:val="20"/>
                <w:lang w:val="en-GB"/>
              </w:rPr>
            </w:pPr>
          </w:p>
        </w:tc>
        <w:tc>
          <w:tcPr>
            <w:tcW w:w="1334" w:type="dxa"/>
          </w:tcPr>
          <w:p w14:paraId="633B11BE" w14:textId="29426148" w:rsidR="00A00DAE" w:rsidRPr="009739B4" w:rsidRDefault="0003124A" w:rsidP="000E1C5D">
            <w:pPr>
              <w:ind w:left="39"/>
              <w:rPr>
                <w:rFonts w:cstheme="minorHAnsi"/>
                <w:sz w:val="20"/>
                <w:szCs w:val="20"/>
                <w:lang w:val="en-GB"/>
              </w:rPr>
            </w:pPr>
            <w:r w:rsidRPr="00B3552B">
              <w:rPr>
                <w:rFonts w:cstheme="minorHAnsi"/>
                <w:sz w:val="20"/>
                <w:szCs w:val="20"/>
                <w:lang w:val="en-GB"/>
              </w:rPr>
              <w:t xml:space="preserve">Number of warning signs </w:t>
            </w:r>
            <w:proofErr w:type="gramStart"/>
            <w:r w:rsidRPr="00B3552B">
              <w:rPr>
                <w:rFonts w:cstheme="minorHAnsi"/>
                <w:sz w:val="20"/>
                <w:szCs w:val="20"/>
                <w:lang w:val="en-GB"/>
              </w:rPr>
              <w:t>installed,</w:t>
            </w:r>
            <w:proofErr w:type="gramEnd"/>
            <w:r w:rsidRPr="00B3552B">
              <w:rPr>
                <w:rFonts w:cstheme="minorHAnsi"/>
                <w:sz w:val="20"/>
                <w:szCs w:val="20"/>
                <w:lang w:val="en-GB"/>
              </w:rPr>
              <w:t xml:space="preserve"> number of accidents recorded</w:t>
            </w:r>
          </w:p>
        </w:tc>
        <w:tc>
          <w:tcPr>
            <w:tcW w:w="1530" w:type="dxa"/>
          </w:tcPr>
          <w:p w14:paraId="6768C325" w14:textId="2C0C656B" w:rsidR="00A00DAE" w:rsidRPr="00CF017F" w:rsidRDefault="00F92655" w:rsidP="00CF017F">
            <w:pPr>
              <w:rPr>
                <w:rFonts w:cstheme="minorHAnsi"/>
                <w:sz w:val="20"/>
                <w:szCs w:val="20"/>
                <w:lang w:val="en-GB"/>
              </w:rPr>
            </w:pPr>
            <w:r>
              <w:rPr>
                <w:sz w:val="20"/>
                <w:szCs w:val="20"/>
                <w:lang w:val="en-GB"/>
              </w:rPr>
              <w:t>Maintenance authority</w:t>
            </w:r>
          </w:p>
        </w:tc>
      </w:tr>
      <w:tr w:rsidR="00BB1D9C" w:rsidRPr="00BD4326" w14:paraId="4A151E78" w14:textId="77777777" w:rsidTr="000E1C5D">
        <w:trPr>
          <w:trHeight w:val="1959"/>
        </w:trPr>
        <w:tc>
          <w:tcPr>
            <w:tcW w:w="1378" w:type="dxa"/>
          </w:tcPr>
          <w:p w14:paraId="4BDD8706" w14:textId="0714F1BB" w:rsidR="00A00DAE" w:rsidRPr="00BD4326" w:rsidRDefault="00A00DAE">
            <w:pPr>
              <w:rPr>
                <w:rFonts w:cstheme="minorHAnsi"/>
                <w:b/>
                <w:i/>
                <w:sz w:val="20"/>
                <w:szCs w:val="20"/>
                <w:lang w:val="en-GB"/>
              </w:rPr>
            </w:pPr>
            <w:r w:rsidRPr="00BD4326">
              <w:rPr>
                <w:rFonts w:cstheme="minorHAnsi"/>
                <w:b/>
                <w:i/>
                <w:sz w:val="20"/>
                <w:szCs w:val="20"/>
                <w:lang w:val="en-GB"/>
              </w:rPr>
              <w:t xml:space="preserve">Operation </w:t>
            </w:r>
          </w:p>
        </w:tc>
        <w:tc>
          <w:tcPr>
            <w:tcW w:w="3107" w:type="dxa"/>
          </w:tcPr>
          <w:p w14:paraId="0C91D849" w14:textId="498A3D58" w:rsidR="00A00DAE" w:rsidRPr="00BB1D9C" w:rsidRDefault="00BB1D9C" w:rsidP="000E1C5D">
            <w:pPr>
              <w:rPr>
                <w:rFonts w:cstheme="minorHAnsi"/>
                <w:iCs/>
                <w:sz w:val="20"/>
                <w:szCs w:val="20"/>
                <w:lang w:val="en-GB"/>
              </w:rPr>
            </w:pPr>
            <w:r w:rsidRPr="000E1C5D">
              <w:rPr>
                <w:rFonts w:cstheme="minorHAnsi"/>
                <w:iCs/>
                <w:sz w:val="20"/>
                <w:szCs w:val="20"/>
                <w:lang w:val="en-GB"/>
              </w:rPr>
              <w:t>Increase of domestic solid waste due to increased number of visitors to the site</w:t>
            </w:r>
          </w:p>
        </w:tc>
        <w:tc>
          <w:tcPr>
            <w:tcW w:w="1720" w:type="dxa"/>
          </w:tcPr>
          <w:p w14:paraId="52231999" w14:textId="56CA65E2" w:rsidR="00A00DAE" w:rsidRPr="00A376EC" w:rsidRDefault="00A00DAE" w:rsidP="00CF017F">
            <w:pPr>
              <w:rPr>
                <w:rFonts w:cstheme="minorHAnsi"/>
                <w:sz w:val="20"/>
                <w:szCs w:val="20"/>
                <w:lang w:val="en-GB"/>
              </w:rPr>
            </w:pPr>
            <w:r w:rsidRPr="00321D0C">
              <w:rPr>
                <w:rFonts w:cstheme="minorHAnsi"/>
                <w:sz w:val="20"/>
                <w:szCs w:val="20"/>
                <w:lang w:val="en-GB"/>
              </w:rPr>
              <w:t>At or near job site</w:t>
            </w:r>
          </w:p>
        </w:tc>
        <w:tc>
          <w:tcPr>
            <w:tcW w:w="1623" w:type="dxa"/>
          </w:tcPr>
          <w:p w14:paraId="2799DB73" w14:textId="7BDD066B" w:rsidR="00A00DAE" w:rsidRPr="007224F7" w:rsidRDefault="00A00DAE" w:rsidP="009254A2">
            <w:pPr>
              <w:rPr>
                <w:rFonts w:cstheme="minorHAnsi"/>
                <w:sz w:val="20"/>
                <w:szCs w:val="20"/>
                <w:lang w:val="en-GB"/>
              </w:rPr>
            </w:pPr>
            <w:r w:rsidRPr="002629BF">
              <w:rPr>
                <w:rFonts w:cstheme="minorHAnsi"/>
                <w:sz w:val="20"/>
                <w:szCs w:val="20"/>
                <w:lang w:val="en-GB"/>
              </w:rPr>
              <w:t>visits on site and communication with local authorities</w:t>
            </w:r>
          </w:p>
        </w:tc>
        <w:tc>
          <w:tcPr>
            <w:tcW w:w="1443" w:type="dxa"/>
          </w:tcPr>
          <w:p w14:paraId="54848E96" w14:textId="57602B77" w:rsidR="00A00DAE" w:rsidRPr="00E410AD" w:rsidRDefault="00A00DAE" w:rsidP="009254A2">
            <w:pPr>
              <w:rPr>
                <w:rFonts w:cstheme="minorHAnsi"/>
                <w:sz w:val="20"/>
                <w:szCs w:val="20"/>
                <w:lang w:val="en-GB"/>
              </w:rPr>
            </w:pPr>
            <w:r w:rsidRPr="00B95F1C">
              <w:rPr>
                <w:rFonts w:cstheme="minorHAnsi"/>
                <w:sz w:val="20"/>
                <w:szCs w:val="20"/>
                <w:lang w:val="en-GB"/>
              </w:rPr>
              <w:t xml:space="preserve">Once per every two days by the </w:t>
            </w:r>
            <w:r w:rsidR="00EF4CF7">
              <w:rPr>
                <w:rFonts w:cstheme="minorHAnsi"/>
                <w:sz w:val="20"/>
                <w:szCs w:val="20"/>
                <w:lang w:val="en-GB"/>
              </w:rPr>
              <w:t>implementin</w:t>
            </w:r>
            <w:r w:rsidR="00BB1D9C">
              <w:rPr>
                <w:rFonts w:cstheme="minorHAnsi"/>
                <w:sz w:val="20"/>
                <w:szCs w:val="20"/>
                <w:lang w:val="en-GB"/>
              </w:rPr>
              <w:t xml:space="preserve">g </w:t>
            </w:r>
            <w:r w:rsidR="00EF4CF7">
              <w:rPr>
                <w:rFonts w:cstheme="minorHAnsi"/>
                <w:sz w:val="20"/>
                <w:szCs w:val="20"/>
                <w:lang w:val="en-GB"/>
              </w:rPr>
              <w:t>Agency</w:t>
            </w:r>
            <w:r w:rsidRPr="00B95F1C">
              <w:rPr>
                <w:rFonts w:cstheme="minorHAnsi"/>
                <w:sz w:val="20"/>
                <w:szCs w:val="20"/>
                <w:lang w:val="en-GB"/>
              </w:rPr>
              <w:t xml:space="preserve"> for maintenance reasons</w:t>
            </w:r>
          </w:p>
        </w:tc>
        <w:tc>
          <w:tcPr>
            <w:tcW w:w="1351" w:type="dxa"/>
          </w:tcPr>
          <w:p w14:paraId="7C5EF917" w14:textId="2E2046B1" w:rsidR="00A00DAE" w:rsidRPr="00B3552B" w:rsidRDefault="00A00DAE" w:rsidP="009739B4">
            <w:pPr>
              <w:rPr>
                <w:rFonts w:cstheme="minorHAnsi"/>
                <w:sz w:val="20"/>
                <w:szCs w:val="20"/>
                <w:lang w:val="en-GB"/>
              </w:rPr>
            </w:pPr>
            <w:r w:rsidRPr="0077214D">
              <w:rPr>
                <w:rFonts w:cstheme="minorHAnsi"/>
                <w:sz w:val="20"/>
                <w:szCs w:val="20"/>
                <w:lang w:val="en-GB"/>
              </w:rPr>
              <w:t>For aesthetical reasons</w:t>
            </w:r>
          </w:p>
        </w:tc>
        <w:tc>
          <w:tcPr>
            <w:tcW w:w="1334" w:type="dxa"/>
          </w:tcPr>
          <w:p w14:paraId="6286D712" w14:textId="283FAB5F" w:rsidR="00A00DAE" w:rsidRPr="009739B4" w:rsidRDefault="00A00DAE" w:rsidP="009254A2">
            <w:pPr>
              <w:rPr>
                <w:rFonts w:cstheme="minorHAnsi"/>
                <w:sz w:val="20"/>
                <w:szCs w:val="20"/>
                <w:lang w:val="en-GB"/>
              </w:rPr>
            </w:pPr>
            <w:r w:rsidRPr="00EC5D57">
              <w:rPr>
                <w:rFonts w:cstheme="minorHAnsi"/>
                <w:sz w:val="20"/>
                <w:szCs w:val="20"/>
                <w:lang w:val="en-GB"/>
              </w:rPr>
              <w:t>Lack of waste on the ground, empty waste bins</w:t>
            </w:r>
          </w:p>
        </w:tc>
        <w:tc>
          <w:tcPr>
            <w:tcW w:w="1530" w:type="dxa"/>
          </w:tcPr>
          <w:p w14:paraId="4F45F6AD" w14:textId="1F704D8C" w:rsidR="00A00DAE" w:rsidRPr="0028675D" w:rsidRDefault="00F92655" w:rsidP="00CF017F">
            <w:pPr>
              <w:rPr>
                <w:rFonts w:cstheme="minorHAnsi"/>
                <w:sz w:val="20"/>
                <w:szCs w:val="20"/>
                <w:lang w:val="en-GB"/>
              </w:rPr>
            </w:pPr>
            <w:r>
              <w:rPr>
                <w:sz w:val="20"/>
                <w:szCs w:val="20"/>
                <w:lang w:val="en-GB"/>
              </w:rPr>
              <w:t>Maintenance authority</w:t>
            </w:r>
          </w:p>
        </w:tc>
      </w:tr>
      <w:tr w:rsidR="00BB1D9C" w:rsidRPr="00BD4326" w14:paraId="2F18E383" w14:textId="77777777" w:rsidTr="000E1C5D">
        <w:trPr>
          <w:trHeight w:val="1959"/>
        </w:trPr>
        <w:tc>
          <w:tcPr>
            <w:tcW w:w="1378" w:type="dxa"/>
          </w:tcPr>
          <w:p w14:paraId="068C77B0" w14:textId="77777777" w:rsidR="00BB1D9C" w:rsidRDefault="00BB1D9C">
            <w:pPr>
              <w:rPr>
                <w:rFonts w:cstheme="minorHAnsi"/>
                <w:b/>
                <w:i/>
                <w:sz w:val="20"/>
                <w:szCs w:val="20"/>
                <w:lang w:val="en-GB"/>
              </w:rPr>
            </w:pPr>
            <w:r>
              <w:rPr>
                <w:rFonts w:cstheme="minorHAnsi"/>
                <w:b/>
                <w:i/>
                <w:sz w:val="20"/>
                <w:szCs w:val="20"/>
                <w:lang w:val="en-GB"/>
              </w:rPr>
              <w:t>Operation</w:t>
            </w:r>
          </w:p>
          <w:p w14:paraId="38834FEA" w14:textId="3748FFDC" w:rsidR="00BB1D9C" w:rsidRPr="00BD4326" w:rsidRDefault="00BB1D9C" w:rsidP="00BB1D9C">
            <w:pPr>
              <w:rPr>
                <w:rFonts w:cstheme="minorHAnsi"/>
                <w:b/>
                <w:i/>
                <w:sz w:val="20"/>
                <w:szCs w:val="20"/>
                <w:lang w:val="en-GB"/>
              </w:rPr>
            </w:pPr>
          </w:p>
        </w:tc>
        <w:tc>
          <w:tcPr>
            <w:tcW w:w="3107" w:type="dxa"/>
          </w:tcPr>
          <w:p w14:paraId="38D5D1C1" w14:textId="77777777" w:rsidR="00BB1D9C" w:rsidRPr="000E1C5D" w:rsidRDefault="00BB1D9C" w:rsidP="00BB1D9C">
            <w:pPr>
              <w:rPr>
                <w:rFonts w:cstheme="minorHAnsi"/>
                <w:bCs/>
                <w:iCs/>
                <w:sz w:val="20"/>
                <w:szCs w:val="20"/>
                <w:lang w:val="en-GB"/>
              </w:rPr>
            </w:pPr>
            <w:r w:rsidRPr="000E1C5D">
              <w:rPr>
                <w:rFonts w:cstheme="minorHAnsi"/>
                <w:bCs/>
                <w:iCs/>
                <w:sz w:val="20"/>
                <w:szCs w:val="20"/>
                <w:lang w:val="en-GB"/>
              </w:rPr>
              <w:t>Organic and inorganic pollution of soil and groundwater by the discharge of effluents</w:t>
            </w:r>
          </w:p>
          <w:p w14:paraId="209D8DF7" w14:textId="77777777" w:rsidR="00BB1D9C" w:rsidRPr="004A0C03" w:rsidRDefault="00BB1D9C" w:rsidP="000E1C5D">
            <w:pPr>
              <w:rPr>
                <w:rFonts w:cstheme="minorHAnsi"/>
                <w:sz w:val="20"/>
                <w:szCs w:val="20"/>
                <w:lang w:val="en-GB"/>
              </w:rPr>
            </w:pPr>
          </w:p>
        </w:tc>
        <w:tc>
          <w:tcPr>
            <w:tcW w:w="1720" w:type="dxa"/>
          </w:tcPr>
          <w:p w14:paraId="6B2F5569" w14:textId="77777777" w:rsidR="00BB1D9C" w:rsidRPr="000E1C5D" w:rsidRDefault="00BB1D9C" w:rsidP="00BB1D9C">
            <w:pPr>
              <w:rPr>
                <w:rFonts w:cstheme="minorHAnsi"/>
                <w:sz w:val="20"/>
                <w:szCs w:val="20"/>
                <w:lang w:val="en-GB"/>
              </w:rPr>
            </w:pPr>
            <w:r w:rsidRPr="000E1C5D">
              <w:rPr>
                <w:rFonts w:eastAsiaTheme="minorHAnsi" w:cstheme="minorHAnsi"/>
                <w:sz w:val="20"/>
                <w:szCs w:val="20"/>
                <w:lang w:val="en-GB"/>
              </w:rPr>
              <w:t>Quarterly groundwater and receiving water quality analysis during the operation phase</w:t>
            </w:r>
          </w:p>
          <w:p w14:paraId="575BFAEB" w14:textId="77777777" w:rsidR="00BB1D9C" w:rsidRPr="00321D0C" w:rsidRDefault="00BB1D9C" w:rsidP="00CF017F">
            <w:pPr>
              <w:rPr>
                <w:rFonts w:cstheme="minorHAnsi"/>
                <w:sz w:val="20"/>
                <w:szCs w:val="20"/>
                <w:lang w:val="en-GB"/>
              </w:rPr>
            </w:pPr>
          </w:p>
        </w:tc>
        <w:tc>
          <w:tcPr>
            <w:tcW w:w="1623" w:type="dxa"/>
          </w:tcPr>
          <w:p w14:paraId="7EB6006E" w14:textId="77777777" w:rsidR="00BB1D9C" w:rsidRPr="002629BF" w:rsidRDefault="00BB1D9C" w:rsidP="009254A2">
            <w:pPr>
              <w:rPr>
                <w:rFonts w:cstheme="minorHAnsi"/>
                <w:sz w:val="20"/>
                <w:szCs w:val="20"/>
                <w:lang w:val="en-GB"/>
              </w:rPr>
            </w:pPr>
          </w:p>
        </w:tc>
        <w:tc>
          <w:tcPr>
            <w:tcW w:w="1443" w:type="dxa"/>
          </w:tcPr>
          <w:p w14:paraId="273B6DDB" w14:textId="77777777" w:rsidR="00BB1D9C" w:rsidRPr="00B95F1C" w:rsidRDefault="00BB1D9C" w:rsidP="009254A2">
            <w:pPr>
              <w:rPr>
                <w:rFonts w:cstheme="minorHAnsi"/>
                <w:sz w:val="20"/>
                <w:szCs w:val="20"/>
                <w:lang w:val="en-GB"/>
              </w:rPr>
            </w:pPr>
          </w:p>
        </w:tc>
        <w:tc>
          <w:tcPr>
            <w:tcW w:w="1351" w:type="dxa"/>
          </w:tcPr>
          <w:p w14:paraId="2DF221A2" w14:textId="77777777" w:rsidR="00BB1D9C" w:rsidRPr="0077214D" w:rsidRDefault="00BB1D9C" w:rsidP="009739B4">
            <w:pPr>
              <w:rPr>
                <w:rFonts w:cstheme="minorHAnsi"/>
                <w:sz w:val="20"/>
                <w:szCs w:val="20"/>
                <w:lang w:val="en-GB"/>
              </w:rPr>
            </w:pPr>
          </w:p>
        </w:tc>
        <w:tc>
          <w:tcPr>
            <w:tcW w:w="1334" w:type="dxa"/>
          </w:tcPr>
          <w:p w14:paraId="3D010ABC" w14:textId="77777777" w:rsidR="00BB1D9C" w:rsidRPr="00EC5D57" w:rsidRDefault="00BB1D9C" w:rsidP="009254A2">
            <w:pPr>
              <w:rPr>
                <w:rFonts w:cstheme="minorHAnsi"/>
                <w:sz w:val="20"/>
                <w:szCs w:val="20"/>
                <w:lang w:val="en-GB"/>
              </w:rPr>
            </w:pPr>
          </w:p>
        </w:tc>
        <w:tc>
          <w:tcPr>
            <w:tcW w:w="1530" w:type="dxa"/>
          </w:tcPr>
          <w:p w14:paraId="6C05A1B1" w14:textId="0072429E" w:rsidR="00BB1D9C" w:rsidRDefault="00BB1D9C" w:rsidP="00CF017F">
            <w:pPr>
              <w:rPr>
                <w:sz w:val="20"/>
                <w:szCs w:val="20"/>
                <w:lang w:val="en-GB"/>
              </w:rPr>
            </w:pPr>
            <w:r>
              <w:rPr>
                <w:sz w:val="20"/>
                <w:szCs w:val="20"/>
                <w:lang w:val="en-GB"/>
              </w:rPr>
              <w:t>Local authorities/Maintenance authority</w:t>
            </w:r>
          </w:p>
        </w:tc>
      </w:tr>
      <w:tr w:rsidR="00BB1D9C" w:rsidRPr="00BD4326" w14:paraId="07175135" w14:textId="77777777" w:rsidTr="00BB1D9C">
        <w:trPr>
          <w:trHeight w:val="1959"/>
        </w:trPr>
        <w:tc>
          <w:tcPr>
            <w:tcW w:w="1378" w:type="dxa"/>
          </w:tcPr>
          <w:p w14:paraId="2BF09BD0" w14:textId="185045EB" w:rsidR="00BB1D9C" w:rsidRDefault="00BB1D9C">
            <w:pPr>
              <w:rPr>
                <w:rFonts w:cstheme="minorHAnsi"/>
                <w:b/>
                <w:i/>
                <w:sz w:val="20"/>
                <w:szCs w:val="20"/>
                <w:lang w:val="en-GB"/>
              </w:rPr>
            </w:pPr>
            <w:r>
              <w:rPr>
                <w:rFonts w:cstheme="minorHAnsi"/>
                <w:b/>
                <w:i/>
                <w:sz w:val="20"/>
                <w:szCs w:val="20"/>
                <w:lang w:val="en-GB"/>
              </w:rPr>
              <w:lastRenderedPageBreak/>
              <w:t>Operation</w:t>
            </w:r>
          </w:p>
        </w:tc>
        <w:tc>
          <w:tcPr>
            <w:tcW w:w="3107" w:type="dxa"/>
          </w:tcPr>
          <w:p w14:paraId="48963BE6" w14:textId="3A3E166C" w:rsidR="00BB1D9C" w:rsidRPr="00BB1D9C" w:rsidRDefault="00BB1D9C" w:rsidP="00BB1D9C">
            <w:pPr>
              <w:rPr>
                <w:rFonts w:cstheme="minorHAnsi"/>
                <w:bCs/>
                <w:iCs/>
                <w:sz w:val="20"/>
                <w:szCs w:val="20"/>
                <w:lang w:val="en-GB"/>
              </w:rPr>
            </w:pPr>
            <w:r w:rsidRPr="00BB1D9C">
              <w:rPr>
                <w:rFonts w:cstheme="minorHAnsi"/>
                <w:bCs/>
                <w:iCs/>
                <w:sz w:val="20"/>
                <w:szCs w:val="20"/>
                <w:lang w:val="en-GB"/>
              </w:rPr>
              <w:t>Occupational health and safety issues of workers and communities which may include exposure to hazardous chemicals and working conditions.</w:t>
            </w:r>
          </w:p>
        </w:tc>
        <w:tc>
          <w:tcPr>
            <w:tcW w:w="1720" w:type="dxa"/>
          </w:tcPr>
          <w:p w14:paraId="4684CF61" w14:textId="453A5D3F" w:rsidR="00BB1D9C" w:rsidRPr="00BB1D9C" w:rsidRDefault="00BB1D9C" w:rsidP="00BB1D9C">
            <w:pPr>
              <w:rPr>
                <w:rFonts w:cstheme="minorHAnsi"/>
                <w:sz w:val="20"/>
                <w:szCs w:val="20"/>
                <w:lang w:val="en-GB"/>
              </w:rPr>
            </w:pPr>
            <w:r>
              <w:rPr>
                <w:rFonts w:cstheme="minorHAnsi"/>
                <w:sz w:val="20"/>
                <w:szCs w:val="20"/>
                <w:lang w:val="en-GB"/>
              </w:rPr>
              <w:t>On site</w:t>
            </w:r>
          </w:p>
        </w:tc>
        <w:tc>
          <w:tcPr>
            <w:tcW w:w="1623" w:type="dxa"/>
          </w:tcPr>
          <w:p w14:paraId="70149A7F" w14:textId="2EB1B47A" w:rsidR="00BB1D9C" w:rsidRPr="002629BF" w:rsidRDefault="00BB1D9C" w:rsidP="009254A2">
            <w:pPr>
              <w:rPr>
                <w:rFonts w:cstheme="minorHAnsi"/>
                <w:sz w:val="20"/>
                <w:szCs w:val="20"/>
                <w:lang w:val="en-GB"/>
              </w:rPr>
            </w:pPr>
            <w:r>
              <w:rPr>
                <w:rFonts w:cstheme="minorHAnsi"/>
                <w:sz w:val="20"/>
                <w:szCs w:val="20"/>
                <w:lang w:val="en-GB"/>
              </w:rPr>
              <w:t>Regular checks</w:t>
            </w:r>
          </w:p>
        </w:tc>
        <w:tc>
          <w:tcPr>
            <w:tcW w:w="1443" w:type="dxa"/>
          </w:tcPr>
          <w:p w14:paraId="6177E74E" w14:textId="6ABC2B87" w:rsidR="00BB1D9C" w:rsidRPr="00B95F1C" w:rsidRDefault="00BB1D9C" w:rsidP="009254A2">
            <w:pPr>
              <w:rPr>
                <w:rFonts w:cstheme="minorHAnsi"/>
                <w:sz w:val="20"/>
                <w:szCs w:val="20"/>
                <w:lang w:val="en-GB"/>
              </w:rPr>
            </w:pPr>
            <w:r>
              <w:rPr>
                <w:rFonts w:cstheme="minorHAnsi"/>
                <w:sz w:val="20"/>
                <w:szCs w:val="20"/>
                <w:lang w:val="en-GB"/>
              </w:rPr>
              <w:t>Weekly</w:t>
            </w:r>
          </w:p>
        </w:tc>
        <w:tc>
          <w:tcPr>
            <w:tcW w:w="1351" w:type="dxa"/>
          </w:tcPr>
          <w:p w14:paraId="4FF18E33" w14:textId="77777777" w:rsidR="00BB1D9C" w:rsidRPr="0077214D" w:rsidRDefault="00BB1D9C" w:rsidP="009739B4">
            <w:pPr>
              <w:rPr>
                <w:rFonts w:cstheme="minorHAnsi"/>
                <w:sz w:val="20"/>
                <w:szCs w:val="20"/>
                <w:lang w:val="en-GB"/>
              </w:rPr>
            </w:pPr>
          </w:p>
        </w:tc>
        <w:tc>
          <w:tcPr>
            <w:tcW w:w="1334" w:type="dxa"/>
          </w:tcPr>
          <w:p w14:paraId="00E925D4" w14:textId="33247229" w:rsidR="00BB1D9C" w:rsidRPr="00EC5D57" w:rsidRDefault="00BB1D9C" w:rsidP="009254A2">
            <w:pPr>
              <w:rPr>
                <w:rFonts w:cstheme="minorHAnsi"/>
                <w:sz w:val="20"/>
                <w:szCs w:val="20"/>
                <w:lang w:val="en-GB"/>
              </w:rPr>
            </w:pPr>
            <w:r>
              <w:rPr>
                <w:rFonts w:cstheme="minorHAnsi"/>
                <w:sz w:val="20"/>
                <w:szCs w:val="20"/>
                <w:lang w:val="en-GB"/>
              </w:rPr>
              <w:t>Health and safety requirements in place</w:t>
            </w:r>
          </w:p>
        </w:tc>
        <w:tc>
          <w:tcPr>
            <w:tcW w:w="1530" w:type="dxa"/>
          </w:tcPr>
          <w:p w14:paraId="0B5CEDB1" w14:textId="4459C1CA" w:rsidR="00BB1D9C" w:rsidRDefault="00BB1D9C" w:rsidP="00CF017F">
            <w:pPr>
              <w:rPr>
                <w:sz w:val="20"/>
                <w:szCs w:val="20"/>
                <w:lang w:val="en-GB"/>
              </w:rPr>
            </w:pPr>
            <w:r>
              <w:rPr>
                <w:sz w:val="20"/>
                <w:szCs w:val="20"/>
                <w:lang w:val="en-GB"/>
              </w:rPr>
              <w:t>Local health authorities</w:t>
            </w:r>
          </w:p>
        </w:tc>
      </w:tr>
      <w:tr w:rsidR="00BB1D9C" w:rsidRPr="00BD4326" w14:paraId="5D5ADB8C" w14:textId="77777777" w:rsidTr="00BB1D9C">
        <w:trPr>
          <w:trHeight w:val="1959"/>
        </w:trPr>
        <w:tc>
          <w:tcPr>
            <w:tcW w:w="1378" w:type="dxa"/>
          </w:tcPr>
          <w:p w14:paraId="5D744837" w14:textId="49F2D267" w:rsidR="00BB1D9C" w:rsidRDefault="00BB1D9C">
            <w:pPr>
              <w:rPr>
                <w:rFonts w:cstheme="minorHAnsi"/>
                <w:b/>
                <w:i/>
                <w:sz w:val="20"/>
                <w:szCs w:val="20"/>
                <w:lang w:val="en-GB"/>
              </w:rPr>
            </w:pPr>
            <w:r>
              <w:rPr>
                <w:rFonts w:cstheme="minorHAnsi"/>
                <w:b/>
                <w:i/>
                <w:sz w:val="20"/>
                <w:szCs w:val="20"/>
                <w:lang w:val="en-GB"/>
              </w:rPr>
              <w:t>Operation</w:t>
            </w:r>
          </w:p>
        </w:tc>
        <w:tc>
          <w:tcPr>
            <w:tcW w:w="3107" w:type="dxa"/>
          </w:tcPr>
          <w:p w14:paraId="51034211" w14:textId="40F51C6E" w:rsidR="00BB1D9C" w:rsidRPr="00BB1D9C" w:rsidRDefault="00BB1D9C" w:rsidP="00BB1D9C">
            <w:pPr>
              <w:rPr>
                <w:rFonts w:cstheme="minorHAnsi"/>
                <w:bCs/>
                <w:iCs/>
                <w:sz w:val="20"/>
                <w:szCs w:val="20"/>
                <w:lang w:val="en-GB"/>
              </w:rPr>
            </w:pPr>
            <w:r w:rsidRPr="00BB1D9C">
              <w:rPr>
                <w:rFonts w:cstheme="minorHAnsi"/>
                <w:bCs/>
                <w:iCs/>
                <w:sz w:val="20"/>
                <w:szCs w:val="20"/>
                <w:lang w:val="en-GB"/>
              </w:rPr>
              <w:t>Accidental waste residues impacting the visual landscape</w:t>
            </w:r>
          </w:p>
        </w:tc>
        <w:tc>
          <w:tcPr>
            <w:tcW w:w="1720" w:type="dxa"/>
          </w:tcPr>
          <w:p w14:paraId="050A6916" w14:textId="332E51D8" w:rsidR="00BB1D9C" w:rsidRDefault="00BB1D9C" w:rsidP="00BB1D9C">
            <w:pPr>
              <w:rPr>
                <w:rFonts w:cstheme="minorHAnsi"/>
                <w:sz w:val="20"/>
                <w:szCs w:val="20"/>
                <w:lang w:val="en-GB"/>
              </w:rPr>
            </w:pPr>
            <w:r>
              <w:rPr>
                <w:rFonts w:cstheme="minorHAnsi"/>
                <w:sz w:val="20"/>
                <w:szCs w:val="20"/>
                <w:lang w:val="en-GB"/>
              </w:rPr>
              <w:t>On site</w:t>
            </w:r>
          </w:p>
        </w:tc>
        <w:tc>
          <w:tcPr>
            <w:tcW w:w="1623" w:type="dxa"/>
          </w:tcPr>
          <w:p w14:paraId="7B6E1B79" w14:textId="3262C279" w:rsidR="00BB1D9C" w:rsidRDefault="00BB1D9C" w:rsidP="009254A2">
            <w:pPr>
              <w:rPr>
                <w:rFonts w:cstheme="minorHAnsi"/>
                <w:sz w:val="20"/>
                <w:szCs w:val="20"/>
                <w:lang w:val="en-GB"/>
              </w:rPr>
            </w:pPr>
            <w:r>
              <w:rPr>
                <w:rFonts w:cstheme="minorHAnsi"/>
                <w:sz w:val="20"/>
                <w:szCs w:val="20"/>
                <w:lang w:val="en-GB"/>
              </w:rPr>
              <w:t>Regular visits</w:t>
            </w:r>
          </w:p>
        </w:tc>
        <w:tc>
          <w:tcPr>
            <w:tcW w:w="1443" w:type="dxa"/>
          </w:tcPr>
          <w:p w14:paraId="4A20F0C9" w14:textId="29AF9AEE" w:rsidR="00BB1D9C" w:rsidRDefault="00BB1D9C" w:rsidP="009254A2">
            <w:pPr>
              <w:rPr>
                <w:rFonts w:cstheme="minorHAnsi"/>
                <w:sz w:val="20"/>
                <w:szCs w:val="20"/>
                <w:lang w:val="en-GB"/>
              </w:rPr>
            </w:pPr>
            <w:r>
              <w:rPr>
                <w:rFonts w:cstheme="minorHAnsi"/>
                <w:sz w:val="20"/>
                <w:szCs w:val="20"/>
                <w:lang w:val="en-GB"/>
              </w:rPr>
              <w:t>Weekly</w:t>
            </w:r>
          </w:p>
        </w:tc>
        <w:tc>
          <w:tcPr>
            <w:tcW w:w="1351" w:type="dxa"/>
          </w:tcPr>
          <w:p w14:paraId="6CC2245C" w14:textId="77777777" w:rsidR="00BB1D9C" w:rsidRPr="0077214D" w:rsidRDefault="00BB1D9C" w:rsidP="009739B4">
            <w:pPr>
              <w:rPr>
                <w:rFonts w:cstheme="minorHAnsi"/>
                <w:sz w:val="20"/>
                <w:szCs w:val="20"/>
                <w:lang w:val="en-GB"/>
              </w:rPr>
            </w:pPr>
          </w:p>
        </w:tc>
        <w:tc>
          <w:tcPr>
            <w:tcW w:w="1334" w:type="dxa"/>
          </w:tcPr>
          <w:p w14:paraId="6EF9D95A" w14:textId="3C06AF50" w:rsidR="00BB1D9C" w:rsidRDefault="00BB1D9C" w:rsidP="009254A2">
            <w:pPr>
              <w:rPr>
                <w:rFonts w:cstheme="minorHAnsi"/>
                <w:sz w:val="20"/>
                <w:szCs w:val="20"/>
                <w:lang w:val="en-GB"/>
              </w:rPr>
            </w:pPr>
            <w:r>
              <w:rPr>
                <w:rFonts w:cstheme="minorHAnsi"/>
                <w:sz w:val="20"/>
                <w:szCs w:val="20"/>
                <w:lang w:val="en-GB"/>
              </w:rPr>
              <w:t>No waste residues on site</w:t>
            </w:r>
          </w:p>
        </w:tc>
        <w:tc>
          <w:tcPr>
            <w:tcW w:w="1530" w:type="dxa"/>
          </w:tcPr>
          <w:p w14:paraId="02143C53" w14:textId="76C67CB7" w:rsidR="00BB1D9C" w:rsidRDefault="00BB1D9C" w:rsidP="00CF017F">
            <w:pPr>
              <w:rPr>
                <w:sz w:val="20"/>
                <w:szCs w:val="20"/>
                <w:lang w:val="en-GB"/>
              </w:rPr>
            </w:pPr>
            <w:r>
              <w:rPr>
                <w:rFonts w:cstheme="minorHAnsi"/>
                <w:sz w:val="20"/>
                <w:szCs w:val="20"/>
                <w:lang w:val="en-GB"/>
              </w:rPr>
              <w:t>Local authorities responsible for maintenance</w:t>
            </w:r>
          </w:p>
        </w:tc>
      </w:tr>
      <w:bookmarkEnd w:id="188"/>
    </w:tbl>
    <w:p w14:paraId="0C926966" w14:textId="77777777" w:rsidR="009A65B5" w:rsidRDefault="009A65B5">
      <w:pPr>
        <w:rPr>
          <w:rFonts w:ascii="Times New Roman" w:hAnsi="Times New Roman" w:cs="Times New Roman"/>
          <w:sz w:val="24"/>
          <w:szCs w:val="24"/>
        </w:rPr>
      </w:pPr>
    </w:p>
    <w:p w14:paraId="2232089D" w14:textId="78403141" w:rsidR="00163FCA" w:rsidRDefault="00163FCA" w:rsidP="00163FCA">
      <w:pPr>
        <w:tabs>
          <w:tab w:val="left" w:pos="1355"/>
        </w:tabs>
        <w:rPr>
          <w:rFonts w:ascii="Times New Roman" w:hAnsi="Times New Roman" w:cs="Times New Roman"/>
          <w:sz w:val="24"/>
          <w:szCs w:val="24"/>
        </w:rPr>
        <w:sectPr w:rsidR="00163FCA" w:rsidSect="00BB1D9C">
          <w:pgSz w:w="15840" w:h="12240" w:orient="landscape"/>
          <w:pgMar w:top="1440" w:right="1440" w:bottom="1440" w:left="1440" w:header="720" w:footer="720" w:gutter="0"/>
          <w:cols w:space="720"/>
          <w:docGrid w:linePitch="360"/>
        </w:sectPr>
      </w:pPr>
    </w:p>
    <w:p w14:paraId="48E9C47D" w14:textId="7474BFC5" w:rsidR="003A0E1A" w:rsidRPr="00F174B0" w:rsidRDefault="003A0E1A" w:rsidP="008733B6">
      <w:pPr>
        <w:pStyle w:val="Heading2"/>
        <w:numPr>
          <w:ilvl w:val="1"/>
          <w:numId w:val="6"/>
        </w:numPr>
        <w:rPr>
          <w:rFonts w:ascii="Century Gothic" w:eastAsia="Times New Roman" w:hAnsi="Century Gothic" w:cs="Arial"/>
          <w:b/>
          <w:bCs/>
          <w:iCs/>
          <w:color w:val="2E74B5" w:themeColor="accent5" w:themeShade="BF"/>
          <w:sz w:val="36"/>
          <w:szCs w:val="40"/>
        </w:rPr>
      </w:pPr>
      <w:bookmarkStart w:id="189" w:name="_Toc87534011"/>
      <w:bookmarkStart w:id="190" w:name="_Toc102045124"/>
      <w:bookmarkStart w:id="191" w:name="_Toc128316047"/>
      <w:bookmarkStart w:id="192" w:name="_Hlk114332308"/>
      <w:r w:rsidRPr="00F174B0">
        <w:rPr>
          <w:rFonts w:ascii="Century Gothic" w:eastAsia="Times New Roman" w:hAnsi="Century Gothic" w:cs="Arial"/>
          <w:b/>
          <w:bCs/>
          <w:iCs/>
          <w:color w:val="2E74B5" w:themeColor="accent5" w:themeShade="BF"/>
          <w:sz w:val="36"/>
          <w:szCs w:val="40"/>
        </w:rPr>
        <w:lastRenderedPageBreak/>
        <w:t xml:space="preserve">Annex </w:t>
      </w:r>
      <w:r w:rsidR="00163FCA">
        <w:rPr>
          <w:rFonts w:ascii="Century Gothic" w:eastAsia="Times New Roman" w:hAnsi="Century Gothic" w:cs="Arial"/>
          <w:b/>
          <w:bCs/>
          <w:iCs/>
          <w:color w:val="2E74B5" w:themeColor="accent5" w:themeShade="BF"/>
          <w:sz w:val="36"/>
          <w:szCs w:val="40"/>
        </w:rPr>
        <w:t>6</w:t>
      </w:r>
      <w:r w:rsidRPr="00F174B0">
        <w:rPr>
          <w:rFonts w:ascii="Century Gothic" w:eastAsia="Times New Roman" w:hAnsi="Century Gothic" w:cs="Arial"/>
          <w:b/>
          <w:bCs/>
          <w:iCs/>
          <w:color w:val="2E74B5" w:themeColor="accent5" w:themeShade="BF"/>
          <w:sz w:val="36"/>
          <w:szCs w:val="40"/>
        </w:rPr>
        <w:t>: Grievance form</w:t>
      </w:r>
      <w:bookmarkEnd w:id="189"/>
      <w:bookmarkEnd w:id="190"/>
      <w:bookmarkEnd w:id="191"/>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016"/>
      </w:tblGrid>
      <w:tr w:rsidR="00380177" w:rsidRPr="00B318AF" w14:paraId="7D19C7D2" w14:textId="77777777" w:rsidTr="00420B11">
        <w:tc>
          <w:tcPr>
            <w:tcW w:w="9016" w:type="dxa"/>
          </w:tcPr>
          <w:p w14:paraId="23187A55"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Reference No: </w:t>
            </w:r>
          </w:p>
        </w:tc>
      </w:tr>
      <w:tr w:rsidR="00380177" w:rsidRPr="00B318AF" w14:paraId="4D4BDE0D" w14:textId="77777777" w:rsidTr="00420B11">
        <w:tc>
          <w:tcPr>
            <w:tcW w:w="9016" w:type="dxa"/>
          </w:tcPr>
          <w:p w14:paraId="6113C54A"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Full Name </w:t>
            </w:r>
          </w:p>
          <w:p w14:paraId="4E84876A" w14:textId="77777777" w:rsidR="00B318AF" w:rsidRPr="00B318AF" w:rsidRDefault="00B318AF" w:rsidP="00B318AF">
            <w:pPr>
              <w:rPr>
                <w:rFonts w:ascii="Times New Roman" w:hAnsi="Times New Roman" w:cs="Times New Roman"/>
                <w:i/>
                <w:iCs/>
                <w:sz w:val="20"/>
                <w:szCs w:val="20"/>
                <w:lang w:val="en-GB"/>
              </w:rPr>
            </w:pPr>
            <w:r w:rsidRPr="00B318AF">
              <w:rPr>
                <w:rFonts w:ascii="Times New Roman" w:hAnsi="Times New Roman" w:cs="Times New Roman"/>
                <w:i/>
                <w:iCs/>
                <w:sz w:val="20"/>
                <w:szCs w:val="20"/>
                <w:lang w:val="en-GB"/>
              </w:rPr>
              <w:t xml:space="preserve">Note: you can remain anonymous if you prefer, or request not to disclose your identity to the third parties without your consent. In case of anonymous grievances, the decision will be disclosed at the Projects website </w:t>
            </w:r>
          </w:p>
        </w:tc>
      </w:tr>
      <w:tr w:rsidR="00380177" w:rsidRPr="00B318AF" w14:paraId="6E1395C6" w14:textId="77777777" w:rsidTr="00420B11">
        <w:tc>
          <w:tcPr>
            <w:tcW w:w="9016" w:type="dxa"/>
          </w:tcPr>
          <w:p w14:paraId="72926BD1"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First name _____________________________________ </w:t>
            </w:r>
          </w:p>
          <w:p w14:paraId="763F1B9F" w14:textId="77777777" w:rsidR="00B318AF" w:rsidRPr="00B318AF" w:rsidRDefault="00B318AF" w:rsidP="00B318AF">
            <w:pPr>
              <w:rPr>
                <w:rFonts w:ascii="Times New Roman" w:hAnsi="Times New Roman" w:cs="Times New Roman"/>
                <w:sz w:val="20"/>
                <w:szCs w:val="20"/>
                <w:lang w:val="en-GB"/>
              </w:rPr>
            </w:pPr>
          </w:p>
        </w:tc>
      </w:tr>
      <w:tr w:rsidR="00380177" w:rsidRPr="00B318AF" w14:paraId="63478880" w14:textId="77777777" w:rsidTr="00420B11">
        <w:tc>
          <w:tcPr>
            <w:tcW w:w="9016" w:type="dxa"/>
          </w:tcPr>
          <w:p w14:paraId="0065C63E"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Last name _____________________________________ </w:t>
            </w:r>
          </w:p>
          <w:p w14:paraId="5B72EEFF" w14:textId="77777777" w:rsidR="00B318AF" w:rsidRPr="00B318AF" w:rsidRDefault="00B318AF" w:rsidP="00B318AF">
            <w:pPr>
              <w:rPr>
                <w:rFonts w:ascii="Times New Roman" w:hAnsi="Times New Roman" w:cs="Times New Roman"/>
                <w:sz w:val="20"/>
                <w:szCs w:val="20"/>
                <w:lang w:val="en-GB"/>
              </w:rPr>
            </w:pPr>
          </w:p>
        </w:tc>
      </w:tr>
      <w:tr w:rsidR="00380177" w:rsidRPr="00B318AF" w14:paraId="71E046E1" w14:textId="77777777" w:rsidTr="00420B11">
        <w:tc>
          <w:tcPr>
            <w:tcW w:w="9016" w:type="dxa"/>
          </w:tcPr>
          <w:p w14:paraId="4A4C72E3"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I wish to raise my grievance anonymously </w:t>
            </w:r>
          </w:p>
        </w:tc>
      </w:tr>
      <w:tr w:rsidR="00380177" w:rsidRPr="00B318AF" w14:paraId="1D470C45" w14:textId="77777777" w:rsidTr="00420B11">
        <w:tc>
          <w:tcPr>
            <w:tcW w:w="9016" w:type="dxa"/>
          </w:tcPr>
          <w:p w14:paraId="440C0C77"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I request not to disclose my identity without my consent Contact Information Please mark how you wish to be contacted (mail, telephone, e-mail). </w:t>
            </w:r>
          </w:p>
        </w:tc>
      </w:tr>
      <w:tr w:rsidR="00380177" w:rsidRPr="00B318AF" w14:paraId="469D2642" w14:textId="77777777" w:rsidTr="00420B11">
        <w:tc>
          <w:tcPr>
            <w:tcW w:w="9016" w:type="dxa"/>
          </w:tcPr>
          <w:p w14:paraId="49AE8124"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By Post: Please provide mailing address: _________________________________________________________________ ________________________________________________________________ __________________________________________ </w:t>
            </w:r>
          </w:p>
        </w:tc>
      </w:tr>
      <w:tr w:rsidR="00380177" w:rsidRPr="00B318AF" w14:paraId="22160C4D" w14:textId="77777777" w:rsidTr="00420B11">
        <w:tc>
          <w:tcPr>
            <w:tcW w:w="9016" w:type="dxa"/>
          </w:tcPr>
          <w:p w14:paraId="15D18633"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By Telephone: _______________________________________________ </w:t>
            </w:r>
          </w:p>
        </w:tc>
      </w:tr>
      <w:tr w:rsidR="00380177" w:rsidRPr="00B318AF" w14:paraId="492972A7" w14:textId="77777777" w:rsidTr="00420B11">
        <w:tc>
          <w:tcPr>
            <w:tcW w:w="9016" w:type="dxa"/>
          </w:tcPr>
          <w:p w14:paraId="42E29B2C"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By E</w:t>
            </w:r>
            <w:r w:rsidRPr="00B318AF">
              <w:rPr>
                <w:rFonts w:ascii="Times New Roman" w:hAnsi="Times New Roman" w:cs="Times New Roman"/>
                <w:sz w:val="20"/>
                <w:szCs w:val="20"/>
                <w:lang w:val="en-GB"/>
              </w:rPr>
              <w:noBreakHyphen/>
              <w:t>mail _______________________________________________</w:t>
            </w:r>
          </w:p>
          <w:p w14:paraId="0A67BF7A"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I will follow up the resolution at the website as I want to remain anonymous</w:t>
            </w:r>
          </w:p>
        </w:tc>
      </w:tr>
      <w:tr w:rsidR="00380177" w:rsidRPr="00B318AF" w14:paraId="2F643413" w14:textId="77777777" w:rsidTr="00420B11">
        <w:tc>
          <w:tcPr>
            <w:tcW w:w="9016" w:type="dxa"/>
          </w:tcPr>
          <w:p w14:paraId="56204782"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 Preferred Language for communication </w:t>
            </w: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Albanian </w:t>
            </w: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Other </w:t>
            </w:r>
            <w:r w:rsidRPr="00B318AF">
              <w:rPr>
                <w:rFonts w:ascii="Times New Roman" w:hAnsi="Times New Roman" w:cs="Times New Roman"/>
                <w:i/>
                <w:iCs/>
                <w:sz w:val="20"/>
                <w:szCs w:val="20"/>
                <w:lang w:val="en-GB"/>
              </w:rPr>
              <w:t>(indicate)</w:t>
            </w:r>
            <w:r w:rsidRPr="00B318AF">
              <w:rPr>
                <w:rFonts w:ascii="Times New Roman" w:hAnsi="Times New Roman" w:cs="Times New Roman"/>
                <w:sz w:val="20"/>
                <w:szCs w:val="20"/>
                <w:lang w:val="en-GB"/>
              </w:rPr>
              <w:t xml:space="preserve"> </w:t>
            </w:r>
          </w:p>
        </w:tc>
      </w:tr>
      <w:tr w:rsidR="00380177" w:rsidRPr="00B318AF" w14:paraId="63CFE8C3" w14:textId="77777777" w:rsidTr="00420B11">
        <w:trPr>
          <w:trHeight w:val="2128"/>
        </w:trPr>
        <w:tc>
          <w:tcPr>
            <w:tcW w:w="9016" w:type="dxa"/>
          </w:tcPr>
          <w:p w14:paraId="322E7B52"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Description of Incident or Grievance (</w:t>
            </w:r>
            <w:r w:rsidRPr="00B318AF">
              <w:rPr>
                <w:rFonts w:ascii="Times New Roman" w:hAnsi="Times New Roman" w:cs="Times New Roman"/>
                <w:i/>
                <w:iCs/>
                <w:sz w:val="20"/>
                <w:szCs w:val="20"/>
                <w:lang w:val="en-GB"/>
              </w:rPr>
              <w:t>What happened? Where did it happen? Who did it happen to? What is the result of the problem? Date of Incident/ Grievance)</w:t>
            </w:r>
          </w:p>
          <w:p w14:paraId="3C3DB807" w14:textId="77777777" w:rsidR="00B318AF" w:rsidRPr="00B318AF" w:rsidRDefault="00B318AF" w:rsidP="00B318AF">
            <w:pPr>
              <w:rPr>
                <w:rFonts w:ascii="Times New Roman" w:hAnsi="Times New Roman" w:cs="Times New Roman"/>
                <w:sz w:val="20"/>
                <w:szCs w:val="20"/>
                <w:lang w:val="en-GB"/>
              </w:rPr>
            </w:pPr>
          </w:p>
          <w:p w14:paraId="26C9CA13" w14:textId="77777777" w:rsidR="00B318AF" w:rsidRPr="00B318AF" w:rsidRDefault="00B318AF" w:rsidP="00B318AF">
            <w:pPr>
              <w:rPr>
                <w:rFonts w:ascii="Times New Roman" w:hAnsi="Times New Roman" w:cs="Times New Roman"/>
                <w:sz w:val="20"/>
                <w:szCs w:val="20"/>
                <w:lang w:val="en-GB"/>
              </w:rPr>
            </w:pPr>
          </w:p>
          <w:p w14:paraId="2659F31A" w14:textId="77777777" w:rsidR="00B318AF" w:rsidRPr="00B318AF" w:rsidRDefault="00B318AF" w:rsidP="00B318AF">
            <w:pPr>
              <w:rPr>
                <w:rFonts w:ascii="Times New Roman" w:hAnsi="Times New Roman" w:cs="Times New Roman"/>
                <w:sz w:val="20"/>
                <w:szCs w:val="20"/>
                <w:lang w:val="en-GB"/>
              </w:rPr>
            </w:pPr>
          </w:p>
        </w:tc>
      </w:tr>
      <w:tr w:rsidR="00380177" w:rsidRPr="00B318AF" w14:paraId="2DE56845" w14:textId="77777777" w:rsidTr="00420B11">
        <w:tc>
          <w:tcPr>
            <w:tcW w:w="9016" w:type="dxa"/>
          </w:tcPr>
          <w:p w14:paraId="3A216325"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One-time incident/grievance (date _______________) </w:t>
            </w:r>
          </w:p>
        </w:tc>
      </w:tr>
      <w:tr w:rsidR="00380177" w:rsidRPr="00B318AF" w14:paraId="409683F0" w14:textId="77777777" w:rsidTr="00420B11">
        <w:tc>
          <w:tcPr>
            <w:tcW w:w="9016" w:type="dxa"/>
          </w:tcPr>
          <w:p w14:paraId="54DDF323"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Happened more than once (how many times? _____) </w:t>
            </w:r>
          </w:p>
          <w:p w14:paraId="61C557E9" w14:textId="77777777" w:rsidR="00B318AF" w:rsidRPr="00B318AF" w:rsidRDefault="00B318AF" w:rsidP="00B318AF">
            <w:pPr>
              <w:rPr>
                <w:rFonts w:ascii="Times New Roman" w:hAnsi="Times New Roman" w:cs="Times New Roman"/>
                <w:sz w:val="20"/>
                <w:szCs w:val="20"/>
                <w:lang w:val="en-GB"/>
              </w:rPr>
            </w:pPr>
            <w:r w:rsidRPr="00B318AF">
              <w:rPr>
                <w:rFonts w:ascii="Segoe UI Symbol" w:hAnsi="Segoe UI Symbol" w:cs="Segoe UI Symbol"/>
                <w:sz w:val="20"/>
                <w:szCs w:val="20"/>
                <w:lang w:val="en-GB"/>
              </w:rPr>
              <w:t>❏</w:t>
            </w:r>
            <w:r w:rsidRPr="00B318AF">
              <w:rPr>
                <w:rFonts w:ascii="Times New Roman" w:hAnsi="Times New Roman" w:cs="Times New Roman"/>
                <w:sz w:val="20"/>
                <w:szCs w:val="20"/>
                <w:lang w:val="en-GB"/>
              </w:rPr>
              <w:t xml:space="preserve"> On</w:t>
            </w:r>
            <w:r w:rsidRPr="00B318AF">
              <w:rPr>
                <w:rFonts w:ascii="Times New Roman" w:hAnsi="Times New Roman" w:cs="Times New Roman"/>
                <w:sz w:val="20"/>
                <w:szCs w:val="20"/>
                <w:lang w:val="en-GB"/>
              </w:rPr>
              <w:noBreakHyphen/>
              <w:t xml:space="preserve">going (currently experiencing problem) What would you like to see happen to resolve the problem? </w:t>
            </w:r>
          </w:p>
          <w:p w14:paraId="6ACA6972" w14:textId="77777777" w:rsidR="00B318AF" w:rsidRPr="00B318AF" w:rsidRDefault="00B318AF" w:rsidP="00B318AF">
            <w:pPr>
              <w:rPr>
                <w:rFonts w:ascii="Times New Roman" w:hAnsi="Times New Roman" w:cs="Times New Roman"/>
                <w:sz w:val="20"/>
                <w:szCs w:val="20"/>
                <w:lang w:val="en-GB"/>
              </w:rPr>
            </w:pPr>
          </w:p>
          <w:p w14:paraId="723C3884"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t xml:space="preserve">Signature: _______________________________ Date: _______________________________ </w:t>
            </w:r>
          </w:p>
          <w:p w14:paraId="0B5114C5" w14:textId="77777777" w:rsidR="00B318AF" w:rsidRPr="00B318AF" w:rsidRDefault="00B318AF" w:rsidP="00B318AF">
            <w:pPr>
              <w:rPr>
                <w:rFonts w:ascii="Times New Roman" w:hAnsi="Times New Roman" w:cs="Times New Roman"/>
                <w:sz w:val="20"/>
                <w:szCs w:val="20"/>
                <w:lang w:val="en-GB"/>
              </w:rPr>
            </w:pPr>
            <w:r w:rsidRPr="00B318AF">
              <w:rPr>
                <w:rFonts w:ascii="Times New Roman" w:hAnsi="Times New Roman" w:cs="Times New Roman"/>
                <w:sz w:val="20"/>
                <w:szCs w:val="20"/>
                <w:lang w:val="en-GB"/>
              </w:rPr>
              <w:lastRenderedPageBreak/>
              <w:t>Please return this form to: The Ministry of Infrastructure and Energy.</w:t>
            </w:r>
          </w:p>
        </w:tc>
      </w:tr>
      <w:bookmarkEnd w:id="192"/>
    </w:tbl>
    <w:p w14:paraId="7729F240" w14:textId="57CBD9C2" w:rsidR="00CF62D3" w:rsidRDefault="00CF62D3">
      <w:pPr>
        <w:rPr>
          <w:rFonts w:ascii="Times New Roman" w:hAnsi="Times New Roman" w:cs="Times New Roman"/>
          <w:sz w:val="20"/>
          <w:szCs w:val="20"/>
        </w:rPr>
      </w:pPr>
    </w:p>
    <w:p w14:paraId="049D839C" w14:textId="0B6AD5D5" w:rsidR="006446FC" w:rsidRPr="0086389F" w:rsidRDefault="00CF62D3" w:rsidP="0086389F">
      <w:pPr>
        <w:pStyle w:val="Heading2"/>
        <w:numPr>
          <w:ilvl w:val="1"/>
          <w:numId w:val="6"/>
        </w:numPr>
        <w:rPr>
          <w:rFonts w:ascii="Century Gothic" w:eastAsia="Times New Roman" w:hAnsi="Century Gothic" w:cs="Arial"/>
          <w:b/>
          <w:bCs/>
          <w:iCs/>
          <w:color w:val="2E74B5" w:themeColor="accent5" w:themeShade="BF"/>
          <w:sz w:val="36"/>
          <w:szCs w:val="40"/>
        </w:rPr>
      </w:pPr>
      <w:bookmarkStart w:id="193" w:name="_Toc128316048"/>
      <w:r w:rsidRPr="0086389F">
        <w:rPr>
          <w:rFonts w:ascii="Century Gothic" w:eastAsia="Times New Roman" w:hAnsi="Century Gothic" w:cs="Arial"/>
          <w:b/>
          <w:bCs/>
          <w:iCs/>
          <w:color w:val="2E74B5" w:themeColor="accent5" w:themeShade="BF"/>
          <w:sz w:val="36"/>
          <w:szCs w:val="40"/>
        </w:rPr>
        <w:t>Annex 7: Minutes of Disclosure Meetings during the appraisal phase</w:t>
      </w:r>
      <w:bookmarkEnd w:id="193"/>
    </w:p>
    <w:p w14:paraId="3719D4F3" w14:textId="750B3E73" w:rsidR="00CF62D3" w:rsidRDefault="00CF62D3" w:rsidP="00F73FB3">
      <w:pPr>
        <w:rPr>
          <w:rFonts w:ascii="Times New Roman" w:hAnsi="Times New Roman" w:cs="Times New Roman"/>
          <w:sz w:val="20"/>
          <w:szCs w:val="20"/>
        </w:rPr>
      </w:pPr>
    </w:p>
    <w:p w14:paraId="4092174A" w14:textId="77777777" w:rsidR="00A570F3" w:rsidRDefault="00A570F3" w:rsidP="00A570F3">
      <w:pPr>
        <w:jc w:val="center"/>
      </w:pPr>
    </w:p>
    <w:p w14:paraId="3F944820" w14:textId="77777777" w:rsidR="00A570F3" w:rsidRDefault="00A570F3" w:rsidP="00A570F3">
      <w:pPr>
        <w:jc w:val="center"/>
      </w:pPr>
    </w:p>
    <w:p w14:paraId="369FD016" w14:textId="77777777" w:rsidR="00A570F3" w:rsidRPr="007C3F6A" w:rsidRDefault="00A570F3" w:rsidP="00A570F3">
      <w:pPr>
        <w:jc w:val="center"/>
        <w:rPr>
          <w:b/>
          <w:bCs/>
        </w:rPr>
      </w:pPr>
      <w:r w:rsidRPr="007C3F6A">
        <w:rPr>
          <w:b/>
          <w:bCs/>
        </w:rPr>
        <w:t>Minutes of the Environmental and Social consultation meetings</w:t>
      </w:r>
    </w:p>
    <w:p w14:paraId="2BFEBB61" w14:textId="77777777" w:rsidR="00A570F3" w:rsidRDefault="00A570F3" w:rsidP="00A570F3">
      <w:pPr>
        <w:jc w:val="center"/>
        <w:rPr>
          <w:b/>
          <w:bCs/>
        </w:rPr>
      </w:pPr>
      <w:r w:rsidRPr="007C3F6A">
        <w:rPr>
          <w:b/>
          <w:bCs/>
        </w:rPr>
        <w:t>Albanian Clean and Resilient Environment for Blue Sea Project</w:t>
      </w:r>
    </w:p>
    <w:p w14:paraId="6667347B" w14:textId="77777777" w:rsidR="00A570F3" w:rsidRPr="007C3F6A" w:rsidRDefault="00A570F3" w:rsidP="00A570F3">
      <w:pPr>
        <w:jc w:val="center"/>
        <w:rPr>
          <w:b/>
          <w:bCs/>
        </w:rPr>
      </w:pPr>
      <w:r>
        <w:rPr>
          <w:b/>
          <w:bCs/>
        </w:rPr>
        <w:t xml:space="preserve">Project Technical and Environmental and Social disclosure meeting in </w:t>
      </w:r>
      <w:proofErr w:type="spellStart"/>
      <w:r>
        <w:rPr>
          <w:b/>
          <w:bCs/>
        </w:rPr>
        <w:t>Permet</w:t>
      </w:r>
      <w:proofErr w:type="spellEnd"/>
      <w:r>
        <w:rPr>
          <w:b/>
          <w:bCs/>
        </w:rPr>
        <w:t xml:space="preserve"> Municipality</w:t>
      </w:r>
    </w:p>
    <w:p w14:paraId="20552E06" w14:textId="77777777" w:rsidR="00A570F3" w:rsidRDefault="00A570F3" w:rsidP="00A570F3"/>
    <w:p w14:paraId="7ED35FC3" w14:textId="77777777" w:rsidR="00A570F3" w:rsidRDefault="00A570F3" w:rsidP="00A570F3">
      <w:r>
        <w:t>Title: Local presentation meeting for the CARE4BlueSea project ESF disclosure</w:t>
      </w:r>
    </w:p>
    <w:p w14:paraId="0E0DB5E7" w14:textId="77777777" w:rsidR="00A570F3" w:rsidRDefault="00A570F3" w:rsidP="00A570F3">
      <w:r>
        <w:t>Date: December 12, 2022</w:t>
      </w:r>
    </w:p>
    <w:p w14:paraId="3F080E59" w14:textId="77777777" w:rsidR="00A570F3" w:rsidRDefault="00A570F3" w:rsidP="00A570F3">
      <w:r>
        <w:t xml:space="preserve">Venue: Multifunctional Center, </w:t>
      </w:r>
      <w:proofErr w:type="spellStart"/>
      <w:r>
        <w:t>Permet</w:t>
      </w:r>
      <w:proofErr w:type="spellEnd"/>
      <w:r>
        <w:t xml:space="preserve"> Municipality</w:t>
      </w:r>
    </w:p>
    <w:p w14:paraId="331B4559" w14:textId="77777777" w:rsidR="00A570F3" w:rsidRDefault="00A570F3" w:rsidP="00A570F3"/>
    <w:p w14:paraId="38403914" w14:textId="77777777" w:rsidR="00A570F3" w:rsidRPr="008B1D13" w:rsidRDefault="00A570F3" w:rsidP="00A570F3">
      <w:pPr>
        <w:rPr>
          <w:b/>
          <w:bCs/>
        </w:rPr>
      </w:pPr>
      <w:r w:rsidRPr="008B1D13">
        <w:rPr>
          <w:b/>
          <w:bCs/>
        </w:rPr>
        <w:t>Agenda</w:t>
      </w:r>
    </w:p>
    <w:p w14:paraId="12DA94A0" w14:textId="77777777" w:rsidR="00A570F3" w:rsidRDefault="00A570F3" w:rsidP="00A570F3">
      <w:pPr>
        <w:pStyle w:val="ListParagraph"/>
      </w:pPr>
    </w:p>
    <w:p w14:paraId="6684883A" w14:textId="77777777" w:rsidR="00A570F3" w:rsidRDefault="00A570F3" w:rsidP="00A570F3">
      <w:pPr>
        <w:pStyle w:val="ListParagraph"/>
        <w:numPr>
          <w:ilvl w:val="0"/>
          <w:numId w:val="47"/>
        </w:numPr>
      </w:pPr>
      <w:r>
        <w:t xml:space="preserve">16:00- 16:05 Welcoming opening by the Mayor of </w:t>
      </w:r>
      <w:proofErr w:type="spellStart"/>
      <w:r>
        <w:t>Permet</w:t>
      </w:r>
      <w:proofErr w:type="spellEnd"/>
      <w:r>
        <w:t xml:space="preserve"> Municipality, Mrs. Alma Hoxha</w:t>
      </w:r>
    </w:p>
    <w:p w14:paraId="056B0B91" w14:textId="77777777" w:rsidR="00A570F3" w:rsidRDefault="00A570F3" w:rsidP="00A570F3">
      <w:pPr>
        <w:pStyle w:val="ListParagraph"/>
        <w:numPr>
          <w:ilvl w:val="0"/>
          <w:numId w:val="47"/>
        </w:numPr>
      </w:pPr>
      <w:r>
        <w:t>16:05 – 16:30 Presentation of the project by the Ministry of Tourism and Environment</w:t>
      </w:r>
    </w:p>
    <w:p w14:paraId="76A75BC4" w14:textId="77777777" w:rsidR="00A570F3" w:rsidRDefault="00A570F3" w:rsidP="00A570F3">
      <w:pPr>
        <w:pStyle w:val="ListParagraph"/>
        <w:numPr>
          <w:ilvl w:val="0"/>
          <w:numId w:val="47"/>
        </w:numPr>
      </w:pPr>
      <w:r>
        <w:t>16:30 – 16:50 Presentation of waste, wastewater and sanitation investments, AKUM</w:t>
      </w:r>
    </w:p>
    <w:p w14:paraId="0D7860D9" w14:textId="77777777" w:rsidR="00A570F3" w:rsidRDefault="00A570F3" w:rsidP="00A570F3">
      <w:pPr>
        <w:pStyle w:val="ListParagraph"/>
        <w:numPr>
          <w:ilvl w:val="0"/>
          <w:numId w:val="47"/>
        </w:numPr>
      </w:pPr>
      <w:r>
        <w:t>17:00 – 17:15 Discussion session</w:t>
      </w:r>
    </w:p>
    <w:p w14:paraId="5E281502" w14:textId="77777777" w:rsidR="00A570F3" w:rsidRDefault="00A570F3" w:rsidP="00A570F3">
      <w:pPr>
        <w:pStyle w:val="ListParagraph"/>
        <w:numPr>
          <w:ilvl w:val="0"/>
          <w:numId w:val="47"/>
        </w:numPr>
      </w:pPr>
      <w:r>
        <w:t>17:15 – 17:30 Closing and final remarks</w:t>
      </w:r>
    </w:p>
    <w:p w14:paraId="42BAE610" w14:textId="77777777" w:rsidR="00A570F3" w:rsidRDefault="00A570F3" w:rsidP="00A570F3"/>
    <w:p w14:paraId="1718C2B7" w14:textId="77777777" w:rsidR="00A570F3" w:rsidRDefault="00A570F3" w:rsidP="00A570F3">
      <w:r>
        <w:t xml:space="preserve">Participants in the meeting included representatives of the Ministry of Tourism and Environment and its dependent agencies, like the National Agency of Protected Areas and its regional directorates (Vlora , </w:t>
      </w:r>
      <w:proofErr w:type="spellStart"/>
      <w:r>
        <w:t>Gjirokastra</w:t>
      </w:r>
      <w:proofErr w:type="spellEnd"/>
      <w:r>
        <w:t xml:space="preserve">), the National Agency for Water, Wastewater and Waste Management (AKUM), the National Agency of Water Resources and the Vjosa Basin; District representatives such as the head of </w:t>
      </w:r>
      <w:proofErr w:type="spellStart"/>
      <w:r>
        <w:t>Gjirokastra</w:t>
      </w:r>
      <w:proofErr w:type="spellEnd"/>
      <w:r>
        <w:t xml:space="preserve"> Prefecture, Head of Vlora Prefecture, Vice Head of </w:t>
      </w:r>
      <w:proofErr w:type="spellStart"/>
      <w:r>
        <w:t>Gjirokastra</w:t>
      </w:r>
      <w:proofErr w:type="spellEnd"/>
      <w:r>
        <w:t xml:space="preserve"> Regional Council, Vice mayor of </w:t>
      </w:r>
      <w:proofErr w:type="spellStart"/>
      <w:r>
        <w:t>Saranda</w:t>
      </w:r>
      <w:proofErr w:type="spellEnd"/>
      <w:r>
        <w:t xml:space="preserve"> Municipality; mayor and representatives of municipalities within the wide project area- such as the Vice/Mayors of </w:t>
      </w:r>
      <w:proofErr w:type="spellStart"/>
      <w:r>
        <w:t>Gjirokastra</w:t>
      </w:r>
      <w:proofErr w:type="spellEnd"/>
      <w:r>
        <w:t xml:space="preserve"> and </w:t>
      </w:r>
      <w:proofErr w:type="spellStart"/>
      <w:r>
        <w:t>Saranda</w:t>
      </w:r>
      <w:proofErr w:type="spellEnd"/>
      <w:r>
        <w:t xml:space="preserve">, Municipality representatives of </w:t>
      </w:r>
      <w:proofErr w:type="spellStart"/>
      <w:r>
        <w:t>Permet</w:t>
      </w:r>
      <w:proofErr w:type="spellEnd"/>
      <w:r>
        <w:t xml:space="preserve">, </w:t>
      </w:r>
      <w:proofErr w:type="spellStart"/>
      <w:r>
        <w:t>Tepelene</w:t>
      </w:r>
      <w:proofErr w:type="spellEnd"/>
      <w:r>
        <w:t xml:space="preserve">, </w:t>
      </w:r>
      <w:proofErr w:type="spellStart"/>
      <w:r>
        <w:t>Kelcyre</w:t>
      </w:r>
      <w:proofErr w:type="spellEnd"/>
      <w:r>
        <w:t xml:space="preserve">, </w:t>
      </w:r>
      <w:proofErr w:type="spellStart"/>
      <w:r>
        <w:t>Memaliaj</w:t>
      </w:r>
      <w:proofErr w:type="spellEnd"/>
      <w:r>
        <w:t xml:space="preserve">, </w:t>
      </w:r>
      <w:proofErr w:type="spellStart"/>
      <w:r>
        <w:t>Himare</w:t>
      </w:r>
      <w:proofErr w:type="spellEnd"/>
      <w:r>
        <w:t xml:space="preserve">, </w:t>
      </w:r>
      <w:proofErr w:type="spellStart"/>
      <w:r>
        <w:t>Dropull</w:t>
      </w:r>
      <w:proofErr w:type="spellEnd"/>
      <w:r>
        <w:t xml:space="preserve">, </w:t>
      </w:r>
      <w:proofErr w:type="spellStart"/>
      <w:r>
        <w:t>Memaliaj</w:t>
      </w:r>
      <w:proofErr w:type="spellEnd"/>
      <w:r>
        <w:t xml:space="preserve">; Water Supply Services and World Bank representatives. A list of participants is attached in Annex 1 of this </w:t>
      </w:r>
      <w:proofErr w:type="gramStart"/>
      <w:r>
        <w:t>MoM</w:t>
      </w:r>
      <w:proofErr w:type="gramEnd"/>
      <w:r>
        <w:t>.</w:t>
      </w:r>
    </w:p>
    <w:p w14:paraId="2BF2A439" w14:textId="77777777" w:rsidR="00A570F3" w:rsidRDefault="00A570F3" w:rsidP="00A570F3">
      <w:r>
        <w:lastRenderedPageBreak/>
        <w:t xml:space="preserve">The meeting was held within the premises of the Multifunctional Center of </w:t>
      </w:r>
      <w:proofErr w:type="spellStart"/>
      <w:r>
        <w:t>Permet</w:t>
      </w:r>
      <w:proofErr w:type="spellEnd"/>
      <w:r>
        <w:t xml:space="preserve"> Municipality. The mayor of </w:t>
      </w:r>
      <w:proofErr w:type="spellStart"/>
      <w:r>
        <w:t>Permet</w:t>
      </w:r>
      <w:proofErr w:type="spellEnd"/>
      <w:r>
        <w:t xml:space="preserve">, Mrs. Alma Hoxha, kindly contributed to the organization of this event in </w:t>
      </w:r>
      <w:proofErr w:type="gramStart"/>
      <w:r>
        <w:t>great detail</w:t>
      </w:r>
      <w:proofErr w:type="gramEnd"/>
      <w:r>
        <w:t xml:space="preserve">. </w:t>
      </w:r>
    </w:p>
    <w:p w14:paraId="1692EBF6" w14:textId="77777777" w:rsidR="00A570F3" w:rsidRDefault="00A570F3" w:rsidP="00A570F3">
      <w:r>
        <w:t xml:space="preserve">The meeting was opened by the Mayor of </w:t>
      </w:r>
      <w:proofErr w:type="spellStart"/>
      <w:r>
        <w:t>Permet</w:t>
      </w:r>
      <w:proofErr w:type="spellEnd"/>
      <w:r>
        <w:t xml:space="preserve">, Mrs. Alma Hoxha. The mayor underlined the strategic importance of this new project and expressed her appreciation to the Government of Albania for the initiative. </w:t>
      </w:r>
    </w:p>
    <w:p w14:paraId="1D72FA43" w14:textId="77777777" w:rsidR="00A570F3" w:rsidRDefault="00A570F3" w:rsidP="00A570F3">
      <w:r>
        <w:t xml:space="preserve">The mayor’s presentation was followed by a presentation by Mrs. Daniel </w:t>
      </w:r>
      <w:proofErr w:type="spellStart"/>
      <w:r>
        <w:t>Pirushi</w:t>
      </w:r>
      <w:proofErr w:type="spellEnd"/>
      <w:r>
        <w:t>, Director of the National Agency of Protected Areas. She highlighted the importance of the CARE4BlueSea project for the Vjosa Basin, considering the enormous efforts made by the government for the nomination of the Vjosa River National Park and the continuous engagement by the Ministry of Tourism and Environment to design and approve the Vjosa Basin Management Plan. The CARE5BlueSea project is expected to contribute to the joint efforts for the nomination of the Vjosa National Park, through investments aimed at improving the environmental condition of the area.</w:t>
      </w:r>
    </w:p>
    <w:p w14:paraId="5EF7912A" w14:textId="77777777" w:rsidR="00A570F3" w:rsidRDefault="00A570F3" w:rsidP="00A570F3">
      <w:r>
        <w:t xml:space="preserve">The meeting continued with the presentation of Mr. Sofjan Jaupaj, Director of Economic Affairs and Supporting Services at the Ministry of Tourism and Environment. Mr. Jaupaj, as a representative of the </w:t>
      </w:r>
      <w:proofErr w:type="spellStart"/>
      <w:r>
        <w:t>MoTE</w:t>
      </w:r>
      <w:proofErr w:type="spellEnd"/>
      <w:r>
        <w:t xml:space="preserve"> as an Implementing Agency, introduced the project components that this Implementing Agency will be responsible for implementation with the assistance of the Project Management Team.</w:t>
      </w:r>
    </w:p>
    <w:p w14:paraId="5A88D445" w14:textId="77777777" w:rsidR="00A570F3" w:rsidRDefault="00A570F3" w:rsidP="00A570F3">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4E443701" w14:textId="77777777" w:rsidR="00A570F3" w:rsidRDefault="00A570F3" w:rsidP="00A570F3">
      <w:r>
        <w:t xml:space="preserve">Presentations were followed by the Environmental and Social Experts engaged during the pre-appraisal phase. </w:t>
      </w:r>
    </w:p>
    <w:p w14:paraId="29FEF655" w14:textId="77777777" w:rsidR="00A570F3" w:rsidRDefault="00A570F3" w:rsidP="00A570F3">
      <w:r>
        <w:t>The following ESF instruments prepared during this phase were presented:</w:t>
      </w:r>
    </w:p>
    <w:p w14:paraId="353CF3F8" w14:textId="77777777" w:rsidR="00A570F3" w:rsidRDefault="00A570F3" w:rsidP="00A570F3">
      <w:pPr>
        <w:pStyle w:val="ListParagraph"/>
        <w:numPr>
          <w:ilvl w:val="0"/>
          <w:numId w:val="47"/>
        </w:numPr>
      </w:pPr>
      <w:r>
        <w:t>Environmental and Social Management Framework</w:t>
      </w:r>
    </w:p>
    <w:p w14:paraId="7E6849CE" w14:textId="77777777" w:rsidR="00A570F3" w:rsidRDefault="00A570F3" w:rsidP="00A570F3">
      <w:pPr>
        <w:pStyle w:val="ListParagraph"/>
        <w:numPr>
          <w:ilvl w:val="0"/>
          <w:numId w:val="47"/>
        </w:numPr>
      </w:pPr>
      <w:r>
        <w:t>Resettlement Policy Framework</w:t>
      </w:r>
    </w:p>
    <w:p w14:paraId="01E46671" w14:textId="77777777" w:rsidR="00A570F3" w:rsidRDefault="00A570F3" w:rsidP="00A570F3">
      <w:pPr>
        <w:pStyle w:val="ListParagraph"/>
        <w:numPr>
          <w:ilvl w:val="0"/>
          <w:numId w:val="47"/>
        </w:numPr>
      </w:pPr>
      <w:r>
        <w:t>Stakeholder Engagement Plan</w:t>
      </w:r>
    </w:p>
    <w:p w14:paraId="323AA13E" w14:textId="77777777" w:rsidR="00A570F3" w:rsidRDefault="00A570F3" w:rsidP="00A570F3">
      <w:pPr>
        <w:pStyle w:val="ListParagraph"/>
        <w:numPr>
          <w:ilvl w:val="0"/>
          <w:numId w:val="47"/>
        </w:numPr>
      </w:pPr>
      <w:r>
        <w:t>Labor Management Procedures</w:t>
      </w:r>
    </w:p>
    <w:p w14:paraId="0E48971A" w14:textId="77777777" w:rsidR="00A570F3" w:rsidRDefault="00A570F3" w:rsidP="00A570F3">
      <w:pPr>
        <w:pStyle w:val="ListParagraph"/>
        <w:numPr>
          <w:ilvl w:val="0"/>
          <w:numId w:val="47"/>
        </w:numPr>
      </w:pPr>
      <w:r>
        <w:t>Environmental and Social Commitment Plan</w:t>
      </w:r>
    </w:p>
    <w:p w14:paraId="11D9872E" w14:textId="77777777" w:rsidR="00A570F3" w:rsidRDefault="00A570F3" w:rsidP="00A570F3">
      <w:r>
        <w:t>The main identified environmental and social impacts identified during this phase, as well as the instruments necessary during the implementation and maintenance phases of the sub-projects were outlined during the two presentations, made by the environmental expert Anni Kallfa and the social expert Erjona Bajraktari.</w:t>
      </w:r>
    </w:p>
    <w:p w14:paraId="6123B52B" w14:textId="77777777" w:rsidR="00A570F3" w:rsidRDefault="00A570F3" w:rsidP="00A570F3"/>
    <w:p w14:paraId="31EA1B13" w14:textId="77777777" w:rsidR="00A570F3" w:rsidRPr="00CB55C2" w:rsidRDefault="00A570F3" w:rsidP="00A570F3">
      <w:pPr>
        <w:rPr>
          <w:b/>
          <w:bCs/>
        </w:rPr>
      </w:pPr>
      <w:r w:rsidRPr="00CB55C2">
        <w:rPr>
          <w:b/>
          <w:bCs/>
        </w:rPr>
        <w:t>Discussion session</w:t>
      </w:r>
    </w:p>
    <w:p w14:paraId="7D1D6351" w14:textId="77777777" w:rsidR="00A570F3" w:rsidRDefault="00A570F3" w:rsidP="00A570F3">
      <w:r>
        <w:t xml:space="preserve">The discussion session was facilitated by Mrs. Daniel </w:t>
      </w:r>
      <w:proofErr w:type="spellStart"/>
      <w:r>
        <w:t>Pirushi</w:t>
      </w:r>
      <w:proofErr w:type="spellEnd"/>
      <w:r>
        <w:t xml:space="preserve"> and Mr. Sofjan Jaupaj. </w:t>
      </w:r>
    </w:p>
    <w:p w14:paraId="6B781C33" w14:textId="77777777" w:rsidR="00A570F3" w:rsidRDefault="00A570F3" w:rsidP="00A570F3">
      <w:r>
        <w:t>The following questions were addressed by the participants:</w:t>
      </w:r>
    </w:p>
    <w:p w14:paraId="79DEC171" w14:textId="77777777" w:rsidR="00A570F3" w:rsidRDefault="00A570F3" w:rsidP="00A570F3">
      <w:r>
        <w:lastRenderedPageBreak/>
        <w:t xml:space="preserve">Mr. </w:t>
      </w:r>
      <w:proofErr w:type="spellStart"/>
      <w:r>
        <w:t>Flamur</w:t>
      </w:r>
      <w:proofErr w:type="spellEnd"/>
      <w:r>
        <w:t xml:space="preserve"> </w:t>
      </w:r>
      <w:proofErr w:type="spellStart"/>
      <w:r>
        <w:t>Mamaj</w:t>
      </w:r>
      <w:proofErr w:type="spellEnd"/>
      <w:r>
        <w:t xml:space="preserve">, Prefect of Vlora </w:t>
      </w:r>
      <w:proofErr w:type="spellStart"/>
      <w:r>
        <w:t>Qark</w:t>
      </w:r>
      <w:proofErr w:type="spellEnd"/>
      <w:r>
        <w:t xml:space="preserve">, outlined that the project needs to involve all municipalities located within Vjosa Basin, which in total are 13. He also mentioned that the project should require a more active involvement of the Water Resources Management Agency. The example of the Protected Area Management Committee for Vlora </w:t>
      </w:r>
      <w:proofErr w:type="spellStart"/>
      <w:r>
        <w:t>Qark</w:t>
      </w:r>
      <w:proofErr w:type="spellEnd"/>
      <w:r>
        <w:t xml:space="preserve"> is an excellent example.  </w:t>
      </w:r>
    </w:p>
    <w:p w14:paraId="71B0020F" w14:textId="77777777" w:rsidR="00A570F3" w:rsidRDefault="00A570F3" w:rsidP="00A570F3">
      <w:r>
        <w:t xml:space="preserve">To address this concern, Mr. Sofjan Jaupaj outlined that during the project conception phase, all 13 municipalities with the Vjosa basin were consulted. The project however is expected to have a more meaningful engagement with municipalities that are part of Vlora South Waste Zone. </w:t>
      </w:r>
    </w:p>
    <w:p w14:paraId="084BFCF4" w14:textId="77777777" w:rsidR="00A570F3" w:rsidRDefault="00A570F3" w:rsidP="00A570F3">
      <w:r>
        <w:t xml:space="preserve">Mr. </w:t>
      </w:r>
      <w:proofErr w:type="spellStart"/>
      <w:r>
        <w:t>Odise</w:t>
      </w:r>
      <w:proofErr w:type="spellEnd"/>
      <w:r>
        <w:t xml:space="preserve"> </w:t>
      </w:r>
      <w:proofErr w:type="spellStart"/>
      <w:r>
        <w:t>Kote</w:t>
      </w:r>
      <w:proofErr w:type="spellEnd"/>
      <w:r>
        <w:t xml:space="preserve">, Prefect of </w:t>
      </w:r>
      <w:proofErr w:type="spellStart"/>
      <w:r>
        <w:t>Gjirokastra</w:t>
      </w:r>
      <w:proofErr w:type="spellEnd"/>
      <w:r>
        <w:t xml:space="preserve"> </w:t>
      </w:r>
      <w:proofErr w:type="spellStart"/>
      <w:r>
        <w:t>Qark</w:t>
      </w:r>
      <w:proofErr w:type="spellEnd"/>
      <w:r>
        <w:t xml:space="preserve">, drew attention to the need to strengthen the education component of the project and to reach even to local communities to explain the investments and the project details. This should be accompanied by an education campaign, reaching all community representatives. </w:t>
      </w:r>
    </w:p>
    <w:p w14:paraId="6633C7B9" w14:textId="77777777" w:rsidR="00A570F3" w:rsidRDefault="00A570F3" w:rsidP="00A570F3">
      <w:r>
        <w:t xml:space="preserve">Mr. Jaupaj therefore replied that this is a right concern and that the project should reflect by increasing the awareness rising budget. </w:t>
      </w:r>
    </w:p>
    <w:p w14:paraId="6B81EF0D" w14:textId="77777777" w:rsidR="00A570F3" w:rsidRDefault="00A570F3" w:rsidP="00A570F3">
      <w:r>
        <w:t xml:space="preserve">Mr. </w:t>
      </w:r>
      <w:proofErr w:type="spellStart"/>
      <w:r>
        <w:t>Engjell</w:t>
      </w:r>
      <w:proofErr w:type="spellEnd"/>
      <w:r>
        <w:t xml:space="preserve"> </w:t>
      </w:r>
      <w:proofErr w:type="spellStart"/>
      <w:r>
        <w:t>Serjani</w:t>
      </w:r>
      <w:proofErr w:type="spellEnd"/>
      <w:r>
        <w:t xml:space="preserve">, Deputy Mayor of </w:t>
      </w:r>
      <w:proofErr w:type="spellStart"/>
      <w:r>
        <w:t>Gjirokastra</w:t>
      </w:r>
      <w:proofErr w:type="spellEnd"/>
      <w:r>
        <w:t xml:space="preserve"> Municipality, asked a question regarding the financial mechanisms of the project, whether it will be a loan or grant. Mr. Jaupaj replied that, given that the project is still in the appraisal phase, and this issue will be decided during negotiations. </w:t>
      </w:r>
    </w:p>
    <w:p w14:paraId="72BCC6AC" w14:textId="77777777" w:rsidR="00A570F3" w:rsidRDefault="00A570F3" w:rsidP="00A570F3">
      <w:r>
        <w:t xml:space="preserve">Mr. Aleksander </w:t>
      </w:r>
      <w:proofErr w:type="spellStart"/>
      <w:r>
        <w:t>Toti</w:t>
      </w:r>
      <w:proofErr w:type="spellEnd"/>
      <w:r>
        <w:t xml:space="preserve">, representative of the </w:t>
      </w:r>
      <w:proofErr w:type="spellStart"/>
      <w:r>
        <w:t>Tepelene</w:t>
      </w:r>
      <w:proofErr w:type="spellEnd"/>
      <w:r>
        <w:t xml:space="preserve"> Municipality, commented that this project very well complements the efforts that the </w:t>
      </w:r>
      <w:proofErr w:type="spellStart"/>
      <w:r>
        <w:t>Tepelene</w:t>
      </w:r>
      <w:proofErr w:type="spellEnd"/>
      <w:r>
        <w:t xml:space="preserve"> Municipality is doing for the nomination of the Vjosa National Park. Mrs. Daniel </w:t>
      </w:r>
      <w:proofErr w:type="spellStart"/>
      <w:r>
        <w:t>Pirushi</w:t>
      </w:r>
      <w:proofErr w:type="spellEnd"/>
      <w:r>
        <w:t xml:space="preserve">, Head of the National Agency of Protected Areas, responded that this is a joint effort and the </w:t>
      </w:r>
      <w:proofErr w:type="gramStart"/>
      <w:r>
        <w:t>NAPA</w:t>
      </w:r>
      <w:proofErr w:type="gramEnd"/>
      <w:r>
        <w:t xml:space="preserve"> and the </w:t>
      </w:r>
      <w:proofErr w:type="spellStart"/>
      <w:r>
        <w:t>MoTE</w:t>
      </w:r>
      <w:proofErr w:type="spellEnd"/>
      <w:r>
        <w:t xml:space="preserve"> is proud to be leading this process. </w:t>
      </w:r>
    </w:p>
    <w:p w14:paraId="4F1EA58D" w14:textId="77777777" w:rsidR="00A570F3" w:rsidRDefault="00A570F3" w:rsidP="00A570F3"/>
    <w:p w14:paraId="65C1EFCE" w14:textId="77777777" w:rsidR="00A570F3" w:rsidRDefault="00A570F3" w:rsidP="00A570F3"/>
    <w:p w14:paraId="5C19AD04" w14:textId="77777777" w:rsidR="00A570F3" w:rsidRDefault="00A570F3" w:rsidP="00A570F3"/>
    <w:p w14:paraId="600F63F8" w14:textId="77777777" w:rsidR="00A570F3" w:rsidRDefault="00A570F3" w:rsidP="00A570F3"/>
    <w:p w14:paraId="497B020D" w14:textId="77777777" w:rsidR="00A570F3" w:rsidRDefault="00A570F3" w:rsidP="00A570F3"/>
    <w:p w14:paraId="0F0A8837" w14:textId="77777777" w:rsidR="00A570F3" w:rsidRDefault="00A570F3" w:rsidP="00A570F3">
      <w:pPr>
        <w:jc w:val="center"/>
      </w:pPr>
    </w:p>
    <w:p w14:paraId="22185124" w14:textId="77777777" w:rsidR="00A570F3" w:rsidRDefault="00A570F3" w:rsidP="00A570F3">
      <w:r>
        <w:br w:type="page"/>
      </w:r>
    </w:p>
    <w:p w14:paraId="19ED9D89" w14:textId="77777777" w:rsidR="00A570F3" w:rsidRDefault="00A570F3" w:rsidP="00A570F3">
      <w:pPr>
        <w:sectPr w:rsidR="00A570F3" w:rsidSect="0003124A">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pPr>
    </w:p>
    <w:p w14:paraId="4BC140E0" w14:textId="538A42C1" w:rsidR="00A570F3" w:rsidRDefault="00A570F3" w:rsidP="00A570F3">
      <w:r>
        <w:lastRenderedPageBreak/>
        <w:t>ANNEX 1: PARTICIPANTS</w:t>
      </w:r>
    </w:p>
    <w:p w14:paraId="43960842" w14:textId="77777777" w:rsidR="00A570F3" w:rsidRDefault="00A570F3" w:rsidP="00A570F3"/>
    <w:p w14:paraId="6DC7AFB4" w14:textId="166B23FD" w:rsidR="00A570F3" w:rsidRDefault="00A570F3" w:rsidP="00A570F3">
      <w:pPr>
        <w:rPr>
          <w:b/>
          <w:bCs/>
          <w:sz w:val="24"/>
          <w:szCs w:val="24"/>
        </w:rPr>
      </w:pPr>
      <w:r w:rsidRPr="00D020E0">
        <w:rPr>
          <w:b/>
          <w:bCs/>
          <w:sz w:val="24"/>
          <w:szCs w:val="24"/>
        </w:rPr>
        <w:t>Photo documentation</w:t>
      </w:r>
    </w:p>
    <w:p w14:paraId="20AC8387" w14:textId="73E46BD2" w:rsidR="00A570F3" w:rsidRDefault="00A570F3" w:rsidP="001E19B1">
      <w:pPr>
        <w:jc w:val="both"/>
        <w:rPr>
          <w:b/>
          <w:bCs/>
          <w:sz w:val="24"/>
          <w:szCs w:val="24"/>
        </w:rPr>
      </w:pPr>
      <w:r w:rsidRPr="00552ACF">
        <w:rPr>
          <w:noProof/>
        </w:rPr>
        <w:drawing>
          <wp:inline distT="0" distB="0" distL="0" distR="0" wp14:anchorId="125D91CE" wp14:editId="63F6BBA3">
            <wp:extent cx="2947444" cy="2165350"/>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48250" cy="2165942"/>
                    </a:xfrm>
                    <a:prstGeom prst="rect">
                      <a:avLst/>
                    </a:prstGeom>
                    <a:noFill/>
                    <a:ln>
                      <a:noFill/>
                    </a:ln>
                  </pic:spPr>
                </pic:pic>
              </a:graphicData>
            </a:graphic>
          </wp:inline>
        </w:drawing>
      </w:r>
      <w:r w:rsidRPr="00552ACF">
        <w:rPr>
          <w:noProof/>
        </w:rPr>
        <w:drawing>
          <wp:inline distT="0" distB="0" distL="0" distR="0" wp14:anchorId="2213BB1B" wp14:editId="40AD039C">
            <wp:extent cx="2839720" cy="21297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noFill/>
                    <a:ln>
                      <a:noFill/>
                    </a:ln>
                  </pic:spPr>
                </pic:pic>
              </a:graphicData>
            </a:graphic>
          </wp:inline>
        </w:drawing>
      </w:r>
    </w:p>
    <w:p w14:paraId="0B5A57E3" w14:textId="77777777" w:rsidR="001D1F4F" w:rsidRDefault="00A570F3" w:rsidP="001D1F4F">
      <w:r w:rsidRPr="00552ACF">
        <w:rPr>
          <w:noProof/>
        </w:rPr>
        <w:drawing>
          <wp:inline distT="0" distB="0" distL="0" distR="0" wp14:anchorId="452ACBA6" wp14:editId="4D15D909">
            <wp:extent cx="2944296" cy="2180308"/>
            <wp:effectExtent l="0" t="0" r="889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9973" cy="2184512"/>
                    </a:xfrm>
                    <a:prstGeom prst="rect">
                      <a:avLst/>
                    </a:prstGeom>
                    <a:noFill/>
                    <a:ln>
                      <a:noFill/>
                    </a:ln>
                  </pic:spPr>
                </pic:pic>
              </a:graphicData>
            </a:graphic>
          </wp:inline>
        </w:drawing>
      </w:r>
      <w:r w:rsidRPr="00552ACF">
        <w:rPr>
          <w:noProof/>
        </w:rPr>
        <w:drawing>
          <wp:inline distT="0" distB="0" distL="0" distR="0" wp14:anchorId="6A600EB1" wp14:editId="069DEBBE">
            <wp:extent cx="2956560" cy="2192439"/>
            <wp:effectExtent l="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7907" cy="2193438"/>
                    </a:xfrm>
                    <a:prstGeom prst="rect">
                      <a:avLst/>
                    </a:prstGeom>
                    <a:noFill/>
                    <a:ln>
                      <a:noFill/>
                    </a:ln>
                  </pic:spPr>
                </pic:pic>
              </a:graphicData>
            </a:graphic>
          </wp:inline>
        </w:drawing>
      </w:r>
      <w:r w:rsidRPr="00552ACF">
        <w:rPr>
          <w:noProof/>
        </w:rPr>
        <w:drawing>
          <wp:inline distT="0" distB="0" distL="0" distR="0" wp14:anchorId="36914483" wp14:editId="0E5146A5">
            <wp:extent cx="2958892" cy="2194560"/>
            <wp:effectExtent l="0" t="0" r="0"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3709" cy="2198132"/>
                    </a:xfrm>
                    <a:prstGeom prst="rect">
                      <a:avLst/>
                    </a:prstGeom>
                    <a:noFill/>
                    <a:ln>
                      <a:noFill/>
                    </a:ln>
                  </pic:spPr>
                </pic:pic>
              </a:graphicData>
            </a:graphic>
          </wp:inline>
        </w:drawing>
      </w:r>
      <w:r w:rsidRPr="00552ACF">
        <w:rPr>
          <w:noProof/>
        </w:rPr>
        <w:drawing>
          <wp:inline distT="0" distB="0" distL="0" distR="0" wp14:anchorId="1AF89CF1" wp14:editId="5C33156C">
            <wp:extent cx="2964180" cy="2201297"/>
            <wp:effectExtent l="0" t="0" r="7620" b="8890"/>
            <wp:docPr id="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72883" cy="2207760"/>
                    </a:xfrm>
                    <a:prstGeom prst="rect">
                      <a:avLst/>
                    </a:prstGeom>
                    <a:noFill/>
                    <a:ln>
                      <a:noFill/>
                    </a:ln>
                  </pic:spPr>
                </pic:pic>
              </a:graphicData>
            </a:graphic>
          </wp:inline>
        </w:drawing>
      </w:r>
    </w:p>
    <w:p w14:paraId="1625A5D1" w14:textId="7CFC0E78" w:rsidR="00A570F3" w:rsidRDefault="00A570F3" w:rsidP="001D1F4F">
      <w:pPr>
        <w:sectPr w:rsidR="00A570F3" w:rsidSect="000E1C5D">
          <w:pgSz w:w="12240" w:h="15840"/>
          <w:pgMar w:top="1440" w:right="1440" w:bottom="1440" w:left="1440" w:header="720" w:footer="720" w:gutter="0"/>
          <w:cols w:space="720"/>
          <w:docGrid w:linePitch="360"/>
        </w:sectPr>
      </w:pPr>
      <w:r w:rsidRPr="00552ACF">
        <w:rPr>
          <w:noProof/>
        </w:rPr>
        <w:lastRenderedPageBreak/>
        <w:drawing>
          <wp:inline distT="0" distB="0" distL="0" distR="0" wp14:anchorId="31C834F6" wp14:editId="777408E6">
            <wp:extent cx="2522220" cy="2476500"/>
            <wp:effectExtent l="0" t="0" r="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2220" cy="2476500"/>
                    </a:xfrm>
                    <a:prstGeom prst="rect">
                      <a:avLst/>
                    </a:prstGeom>
                    <a:noFill/>
                    <a:ln>
                      <a:noFill/>
                    </a:ln>
                  </pic:spPr>
                </pic:pic>
              </a:graphicData>
            </a:graphic>
          </wp:inline>
        </w:drawing>
      </w:r>
      <w:r w:rsidR="001D1F4F">
        <w:rPr>
          <w:noProof/>
        </w:rPr>
        <w:t xml:space="preserve">              </w:t>
      </w:r>
      <w:r w:rsidRPr="00552ACF">
        <w:rPr>
          <w:noProof/>
        </w:rPr>
        <w:drawing>
          <wp:inline distT="0" distB="0" distL="0" distR="0" wp14:anchorId="09CCC101" wp14:editId="16132977">
            <wp:extent cx="2964180" cy="2217361"/>
            <wp:effectExtent l="0" t="0" r="762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9186" cy="2221106"/>
                    </a:xfrm>
                    <a:prstGeom prst="rect">
                      <a:avLst/>
                    </a:prstGeom>
                    <a:noFill/>
                    <a:ln>
                      <a:noFill/>
                    </a:ln>
                  </pic:spPr>
                </pic:pic>
              </a:graphicData>
            </a:graphic>
          </wp:inline>
        </w:drawing>
      </w:r>
    </w:p>
    <w:p w14:paraId="3D57138D" w14:textId="77777777" w:rsidR="00A570F3" w:rsidRDefault="00A570F3" w:rsidP="00A570F3"/>
    <w:p w14:paraId="1DDDF637" w14:textId="77777777" w:rsidR="00A570F3" w:rsidRDefault="00A570F3" w:rsidP="00A570F3"/>
    <w:p w14:paraId="673B627C" w14:textId="77777777" w:rsidR="00A570F3" w:rsidRPr="007C3F6A" w:rsidRDefault="00A570F3" w:rsidP="00A570F3">
      <w:pPr>
        <w:jc w:val="center"/>
        <w:rPr>
          <w:b/>
          <w:bCs/>
        </w:rPr>
      </w:pPr>
      <w:r>
        <w:rPr>
          <w:b/>
          <w:bCs/>
        </w:rPr>
        <w:t>Project Technical and Environmental and Social disclosure meeting at National level</w:t>
      </w:r>
    </w:p>
    <w:p w14:paraId="6C3E2C53" w14:textId="77777777" w:rsidR="00A570F3" w:rsidRDefault="00A570F3" w:rsidP="00A570F3"/>
    <w:p w14:paraId="283760F8" w14:textId="77777777" w:rsidR="00A570F3" w:rsidRDefault="00A570F3" w:rsidP="00A570F3">
      <w:r>
        <w:t>Title: Presentation meeting for the CARE4BlueSea project ESF disclosure</w:t>
      </w:r>
    </w:p>
    <w:p w14:paraId="6F8FC476" w14:textId="77777777" w:rsidR="00A570F3" w:rsidRDefault="00A570F3" w:rsidP="00A570F3">
      <w:r>
        <w:t>Date: December 13, 2022</w:t>
      </w:r>
    </w:p>
    <w:p w14:paraId="7970CFCF" w14:textId="77777777" w:rsidR="00A570F3" w:rsidRDefault="00A570F3" w:rsidP="00A570F3">
      <w:r>
        <w:t>Venue: Online</w:t>
      </w:r>
    </w:p>
    <w:p w14:paraId="77E13C98" w14:textId="77777777" w:rsidR="00A570F3" w:rsidRDefault="00A570F3" w:rsidP="00A570F3"/>
    <w:p w14:paraId="16DE91ED" w14:textId="77777777" w:rsidR="00A570F3" w:rsidRPr="008B1D13" w:rsidRDefault="00A570F3" w:rsidP="00A570F3">
      <w:pPr>
        <w:rPr>
          <w:b/>
          <w:bCs/>
        </w:rPr>
      </w:pPr>
      <w:r w:rsidRPr="008B1D13">
        <w:rPr>
          <w:b/>
          <w:bCs/>
        </w:rPr>
        <w:t>Agenda</w:t>
      </w:r>
    </w:p>
    <w:p w14:paraId="7390EA91" w14:textId="77777777" w:rsidR="00A570F3" w:rsidRDefault="00A570F3" w:rsidP="00A570F3">
      <w:pPr>
        <w:pStyle w:val="ListParagraph"/>
      </w:pPr>
    </w:p>
    <w:p w14:paraId="1983A2BB" w14:textId="77777777" w:rsidR="00A570F3" w:rsidRDefault="00A570F3" w:rsidP="00A570F3">
      <w:pPr>
        <w:pStyle w:val="ListParagraph"/>
        <w:numPr>
          <w:ilvl w:val="0"/>
          <w:numId w:val="47"/>
        </w:numPr>
      </w:pPr>
      <w:r>
        <w:t>13:00 – 13:15 Welcoming opening by Mr. Sofjan Jaupaj, Representative of the Ministry of Tourism and Environment</w:t>
      </w:r>
    </w:p>
    <w:p w14:paraId="6A06A2B1" w14:textId="77777777" w:rsidR="00A570F3" w:rsidRDefault="00A570F3" w:rsidP="00A570F3">
      <w:pPr>
        <w:pStyle w:val="ListParagraph"/>
        <w:numPr>
          <w:ilvl w:val="0"/>
          <w:numId w:val="47"/>
        </w:numPr>
      </w:pPr>
      <w:r>
        <w:t xml:space="preserve">13:15 – 13:45 Presentation of respective implementing agency components (waste, </w:t>
      </w:r>
      <w:proofErr w:type="gramStart"/>
      <w:r>
        <w:t>wastewater</w:t>
      </w:r>
      <w:proofErr w:type="gramEnd"/>
      <w:r>
        <w:t xml:space="preserve"> and sanitation investments), AKUM</w:t>
      </w:r>
    </w:p>
    <w:p w14:paraId="1B9C5A70" w14:textId="77777777" w:rsidR="00A570F3" w:rsidRDefault="00A570F3" w:rsidP="00A570F3">
      <w:pPr>
        <w:pStyle w:val="ListParagraph"/>
        <w:numPr>
          <w:ilvl w:val="0"/>
          <w:numId w:val="47"/>
        </w:numPr>
      </w:pPr>
      <w:r>
        <w:t>13:45 – 14:15 Presentation of the respective project components by the Ministry of Tourism and Environment</w:t>
      </w:r>
    </w:p>
    <w:p w14:paraId="58463102" w14:textId="77777777" w:rsidR="00A570F3" w:rsidRDefault="00A570F3" w:rsidP="00A570F3">
      <w:pPr>
        <w:pStyle w:val="ListParagraph"/>
        <w:numPr>
          <w:ilvl w:val="0"/>
          <w:numId w:val="47"/>
        </w:numPr>
      </w:pPr>
      <w:r>
        <w:t>14:15 – 14:45 Presentation of the Environmental and Social instruments</w:t>
      </w:r>
    </w:p>
    <w:p w14:paraId="17D30E05" w14:textId="77777777" w:rsidR="00A570F3" w:rsidRDefault="00A570F3" w:rsidP="00A570F3">
      <w:pPr>
        <w:pStyle w:val="ListParagraph"/>
        <w:numPr>
          <w:ilvl w:val="0"/>
          <w:numId w:val="47"/>
        </w:numPr>
      </w:pPr>
      <w:r>
        <w:t>14:45 – 15:00 Discussion session</w:t>
      </w:r>
    </w:p>
    <w:p w14:paraId="16CD85B3" w14:textId="77777777" w:rsidR="00A570F3" w:rsidRDefault="00A570F3" w:rsidP="00A570F3">
      <w:r>
        <w:t xml:space="preserve">The meeting was organized by the Ministry of Tourism and Environment, which also sent the invitations, in cooperation with AKUM. Participants in the meeting included representatives of the main national stakeholders related to the project cycle, such as National Agency for Territory Planning, National Agency for Territorial Development, Water Resources Management Agency, Donors, NGO’s, etc. A full list of participants can be found in Annex 1. </w:t>
      </w:r>
    </w:p>
    <w:p w14:paraId="658EDA20" w14:textId="77777777" w:rsidR="00A570F3" w:rsidRDefault="00A570F3" w:rsidP="00A570F3">
      <w:r>
        <w:t xml:space="preserve">The meeting was opened by Mr. Sofjan Jaupaj, Director of Economic Affairs and Supporting Services at the Ministry of Tourism and Environment. He highlighted the main project components, </w:t>
      </w:r>
      <w:proofErr w:type="gramStart"/>
      <w:r>
        <w:t>financing</w:t>
      </w:r>
      <w:proofErr w:type="gramEnd"/>
      <w:r>
        <w:t xml:space="preserve"> and implementation arrangements, as well as the components that the </w:t>
      </w:r>
      <w:proofErr w:type="spellStart"/>
      <w:r>
        <w:t>MoTE</w:t>
      </w:r>
      <w:proofErr w:type="spellEnd"/>
      <w:r>
        <w:t xml:space="preserve"> will be responsible to implement through its Project Management Team. </w:t>
      </w:r>
    </w:p>
    <w:p w14:paraId="3452DD02" w14:textId="77777777" w:rsidR="00A570F3" w:rsidRDefault="00A570F3" w:rsidP="00A570F3">
      <w:r>
        <w:t xml:space="preserve">Mr. Jovan Gjika, representative of AKUM, also an implementing agency for the project, introduced to sufficient detail the project components to be covered by AKUM. Mr. Gjika also explained the rationale behind the selected sanitation and waste infrastructure for CARE4BlueSea project. </w:t>
      </w:r>
    </w:p>
    <w:p w14:paraId="69F57854" w14:textId="77777777" w:rsidR="00A570F3" w:rsidRDefault="00A570F3" w:rsidP="00A570F3">
      <w:r>
        <w:t xml:space="preserve">Presentations were followed by the Environmental and Social Experts engaged during the pre-appraisal phase. </w:t>
      </w:r>
    </w:p>
    <w:p w14:paraId="09163038" w14:textId="77777777" w:rsidR="00A570F3" w:rsidRDefault="00A570F3" w:rsidP="00A570F3">
      <w:r>
        <w:t>The following ESF instruments prepared during this phase were presented:</w:t>
      </w:r>
    </w:p>
    <w:p w14:paraId="334497EE" w14:textId="77777777" w:rsidR="00A570F3" w:rsidRDefault="00A570F3" w:rsidP="00A570F3">
      <w:pPr>
        <w:pStyle w:val="ListParagraph"/>
        <w:numPr>
          <w:ilvl w:val="0"/>
          <w:numId w:val="47"/>
        </w:numPr>
      </w:pPr>
      <w:r>
        <w:t>Environmental and Social Management Framework</w:t>
      </w:r>
    </w:p>
    <w:p w14:paraId="69855927" w14:textId="77777777" w:rsidR="00A570F3" w:rsidRDefault="00A570F3" w:rsidP="00A570F3">
      <w:pPr>
        <w:pStyle w:val="ListParagraph"/>
        <w:numPr>
          <w:ilvl w:val="0"/>
          <w:numId w:val="47"/>
        </w:numPr>
      </w:pPr>
      <w:r>
        <w:lastRenderedPageBreak/>
        <w:t>Resettlement Policy Framework</w:t>
      </w:r>
    </w:p>
    <w:p w14:paraId="3BBA2940" w14:textId="77777777" w:rsidR="00A570F3" w:rsidRDefault="00A570F3" w:rsidP="00A570F3">
      <w:pPr>
        <w:pStyle w:val="ListParagraph"/>
        <w:numPr>
          <w:ilvl w:val="0"/>
          <w:numId w:val="47"/>
        </w:numPr>
      </w:pPr>
      <w:r>
        <w:t>Stakeholder Engagement Plan</w:t>
      </w:r>
    </w:p>
    <w:p w14:paraId="6FCD4E4B" w14:textId="77777777" w:rsidR="00A570F3" w:rsidRDefault="00A570F3" w:rsidP="00A570F3">
      <w:pPr>
        <w:pStyle w:val="ListParagraph"/>
        <w:numPr>
          <w:ilvl w:val="0"/>
          <w:numId w:val="47"/>
        </w:numPr>
      </w:pPr>
      <w:r>
        <w:t>Labor Management Procedures</w:t>
      </w:r>
    </w:p>
    <w:p w14:paraId="32418F7A" w14:textId="77777777" w:rsidR="00A570F3" w:rsidRDefault="00A570F3" w:rsidP="00A570F3">
      <w:pPr>
        <w:pStyle w:val="ListParagraph"/>
        <w:numPr>
          <w:ilvl w:val="0"/>
          <w:numId w:val="47"/>
        </w:numPr>
      </w:pPr>
      <w:r>
        <w:t>Environmental and Social Commitment Plan</w:t>
      </w:r>
    </w:p>
    <w:p w14:paraId="182A1B75" w14:textId="77777777" w:rsidR="00A570F3" w:rsidRDefault="00A570F3" w:rsidP="00A570F3">
      <w:r>
        <w:t>The main identified environmental and social impacts identified during this phase, as well as the instruments necessary during the implementation and maintenance phases of the sub-projects were outlined during the two presentations, made by the environmental expert Anni Kallfa and the social expert Erjona Bajraktari.</w:t>
      </w:r>
    </w:p>
    <w:p w14:paraId="226C0CB5" w14:textId="77777777" w:rsidR="00A570F3" w:rsidRDefault="00A570F3" w:rsidP="00A570F3"/>
    <w:p w14:paraId="26302DE2" w14:textId="77777777" w:rsidR="00A570F3" w:rsidRPr="00CB55C2" w:rsidRDefault="00A570F3" w:rsidP="00A570F3">
      <w:pPr>
        <w:rPr>
          <w:b/>
          <w:bCs/>
        </w:rPr>
      </w:pPr>
      <w:r w:rsidRPr="00CB55C2">
        <w:rPr>
          <w:b/>
          <w:bCs/>
        </w:rPr>
        <w:t>Discussion session</w:t>
      </w:r>
    </w:p>
    <w:p w14:paraId="215CFE6F" w14:textId="77777777" w:rsidR="00A570F3" w:rsidRDefault="00A570F3" w:rsidP="00A570F3">
      <w:r>
        <w:t xml:space="preserve">The discussion session was facilitated by Mr. Sofjan Jaupaj and Mrs. Anni Kallfa.  </w:t>
      </w:r>
    </w:p>
    <w:p w14:paraId="0799BF2B" w14:textId="77777777" w:rsidR="00A570F3" w:rsidRDefault="00A570F3" w:rsidP="00A570F3">
      <w:r>
        <w:t>The following questions were addressed by the participants:</w:t>
      </w:r>
    </w:p>
    <w:p w14:paraId="30479C1B" w14:textId="77777777" w:rsidR="00A570F3" w:rsidRDefault="00A570F3" w:rsidP="00A570F3">
      <w:r>
        <w:t xml:space="preserve">Mrs. </w:t>
      </w:r>
      <w:proofErr w:type="spellStart"/>
      <w:r>
        <w:t>Jula</w:t>
      </w:r>
      <w:proofErr w:type="spellEnd"/>
      <w:r>
        <w:t xml:space="preserve"> </w:t>
      </w:r>
      <w:proofErr w:type="spellStart"/>
      <w:r>
        <w:t>Selmani</w:t>
      </w:r>
      <w:proofErr w:type="spellEnd"/>
      <w:r>
        <w:t xml:space="preserve">, employee of the National Agency of Protected Areas, highlighted the fact that for each sub-project, the clearance/opinion of the National Agency of Protected Areas must be obtained during the screening phase. </w:t>
      </w:r>
    </w:p>
    <w:p w14:paraId="463C7639" w14:textId="77777777" w:rsidR="00A570F3" w:rsidRDefault="00A570F3" w:rsidP="00A570F3">
      <w:r>
        <w:t xml:space="preserve">Mrs. </w:t>
      </w:r>
      <w:proofErr w:type="spellStart"/>
      <w:r>
        <w:t>Klodiana</w:t>
      </w:r>
      <w:proofErr w:type="spellEnd"/>
      <w:r>
        <w:t xml:space="preserve"> Marika, Director at the Ministry of Tourism and </w:t>
      </w:r>
      <w:proofErr w:type="gramStart"/>
      <w:r>
        <w:t>Environment,  congratulated</w:t>
      </w:r>
      <w:proofErr w:type="gramEnd"/>
      <w:r>
        <w:t xml:space="preserve"> the project team for the preparation of the ESF instruments, however, she emphasized that ESIA and SIA are very important tools to fulfill procedures for dumpsites, which will upgrade the environmental conditions in the Vjosa valley national park. The project will also contribute to the EU Chapter 27 by ensuring proper infrastructure for waste management.</w:t>
      </w:r>
    </w:p>
    <w:p w14:paraId="18904E50" w14:textId="77777777" w:rsidR="00A570F3" w:rsidRDefault="00A570F3" w:rsidP="00A570F3">
      <w:r>
        <w:t xml:space="preserve">The meeting was closed by Mr. Sofjan Jaupaj and the environmental and social experts. The deadline for feedback on the draft ESF documents was announced to be December 22, 2022. </w:t>
      </w:r>
    </w:p>
    <w:p w14:paraId="73191239" w14:textId="77777777" w:rsidR="00A570F3" w:rsidRDefault="00A570F3" w:rsidP="00A570F3"/>
    <w:p w14:paraId="23DD19A2" w14:textId="77777777" w:rsidR="00A570F3" w:rsidRPr="00410A0E" w:rsidRDefault="00A570F3" w:rsidP="00A570F3">
      <w:pPr>
        <w:rPr>
          <w:b/>
          <w:bCs/>
        </w:rPr>
      </w:pPr>
      <w:r>
        <w:rPr>
          <w:b/>
          <w:bCs/>
        </w:rPr>
        <w:t>ANNEX</w:t>
      </w:r>
      <w:r w:rsidRPr="00410A0E">
        <w:rPr>
          <w:b/>
          <w:bCs/>
        </w:rPr>
        <w:t xml:space="preserve"> 1: LIST OF PARTICIPANTS</w:t>
      </w:r>
    </w:p>
    <w:p w14:paraId="742D1851" w14:textId="77777777" w:rsidR="00A570F3" w:rsidRDefault="00A570F3" w:rsidP="00A570F3"/>
    <w:p w14:paraId="010ACBAC" w14:textId="77777777" w:rsidR="00A570F3" w:rsidRDefault="00A570F3" w:rsidP="00A570F3">
      <w:r>
        <w:t>World Bank: Berengere Prince, Shpresa Kastrati, Bekim Ymeri, Erion Istrefi</w:t>
      </w:r>
    </w:p>
    <w:p w14:paraId="16343CDC" w14:textId="77777777" w:rsidR="00A570F3" w:rsidRDefault="00A570F3" w:rsidP="00A570F3">
      <w:proofErr w:type="spellStart"/>
      <w:r>
        <w:t>MoTE</w:t>
      </w:r>
      <w:proofErr w:type="spellEnd"/>
      <w:r>
        <w:t xml:space="preserve">: Sofjan Jaupaj, </w:t>
      </w:r>
      <w:proofErr w:type="spellStart"/>
      <w:r>
        <w:t>Klodiana</w:t>
      </w:r>
      <w:proofErr w:type="spellEnd"/>
      <w:r>
        <w:t xml:space="preserve"> Marika, </w:t>
      </w:r>
      <w:proofErr w:type="spellStart"/>
      <w:r>
        <w:t>Elvana</w:t>
      </w:r>
      <w:proofErr w:type="spellEnd"/>
      <w:r>
        <w:t xml:space="preserve"> </w:t>
      </w:r>
      <w:proofErr w:type="spellStart"/>
      <w:r>
        <w:t>Ramaj</w:t>
      </w:r>
      <w:proofErr w:type="spellEnd"/>
    </w:p>
    <w:p w14:paraId="6D0F8050" w14:textId="77777777" w:rsidR="00A570F3" w:rsidRDefault="00A570F3" w:rsidP="00A570F3">
      <w:r>
        <w:t>AKUM: Florian Demi, Jovan Gjika</w:t>
      </w:r>
    </w:p>
    <w:p w14:paraId="06BA71D8" w14:textId="77777777" w:rsidR="00A570F3" w:rsidRDefault="00A570F3" w:rsidP="00A570F3">
      <w:r>
        <w:t xml:space="preserve">NAPA: </w:t>
      </w:r>
      <w:proofErr w:type="spellStart"/>
      <w:r>
        <w:t>Jula</w:t>
      </w:r>
      <w:proofErr w:type="spellEnd"/>
      <w:r>
        <w:t xml:space="preserve"> </w:t>
      </w:r>
      <w:proofErr w:type="spellStart"/>
      <w:r>
        <w:t>Selmani</w:t>
      </w:r>
      <w:proofErr w:type="spellEnd"/>
    </w:p>
    <w:p w14:paraId="39AE0F36" w14:textId="77777777" w:rsidR="00A570F3" w:rsidRDefault="00A570F3" w:rsidP="00A570F3">
      <w:r>
        <w:t xml:space="preserve">AKPT: Adelina </w:t>
      </w:r>
      <w:proofErr w:type="spellStart"/>
      <w:r>
        <w:t>Greca</w:t>
      </w:r>
      <w:proofErr w:type="spellEnd"/>
    </w:p>
    <w:p w14:paraId="658A56BE" w14:textId="77777777" w:rsidR="00A570F3" w:rsidRDefault="00A570F3" w:rsidP="00A570F3">
      <w:r>
        <w:t xml:space="preserve">AMBU: </w:t>
      </w:r>
      <w:proofErr w:type="spellStart"/>
      <w:r>
        <w:t>Halit</w:t>
      </w:r>
      <w:proofErr w:type="spellEnd"/>
      <w:r>
        <w:t xml:space="preserve"> </w:t>
      </w:r>
      <w:proofErr w:type="spellStart"/>
      <w:r>
        <w:t>Kamberi</w:t>
      </w:r>
      <w:proofErr w:type="spellEnd"/>
    </w:p>
    <w:p w14:paraId="072EA5D9" w14:textId="77777777" w:rsidR="00A570F3" w:rsidRDefault="00A570F3" w:rsidP="00A570F3">
      <w:r>
        <w:t xml:space="preserve">SANE27 project: </w:t>
      </w:r>
      <w:proofErr w:type="spellStart"/>
      <w:r>
        <w:t>Jadranka</w:t>
      </w:r>
      <w:proofErr w:type="spellEnd"/>
      <w:r>
        <w:t xml:space="preserve"> Ivanova, </w:t>
      </w:r>
      <w:proofErr w:type="spellStart"/>
      <w:r>
        <w:t>Rezart</w:t>
      </w:r>
      <w:proofErr w:type="spellEnd"/>
      <w:r>
        <w:t xml:space="preserve"> </w:t>
      </w:r>
      <w:proofErr w:type="spellStart"/>
      <w:r>
        <w:t>Kapedani</w:t>
      </w:r>
      <w:proofErr w:type="spellEnd"/>
    </w:p>
    <w:p w14:paraId="239D1BBF" w14:textId="77777777" w:rsidR="00A570F3" w:rsidRDefault="00A570F3" w:rsidP="00A570F3">
      <w:r>
        <w:lastRenderedPageBreak/>
        <w:t>AFD: Mirela Mata</w:t>
      </w:r>
    </w:p>
    <w:p w14:paraId="5D3E44C7" w14:textId="77777777" w:rsidR="00A570F3" w:rsidRDefault="00A570F3" w:rsidP="00A570F3">
      <w:r>
        <w:t xml:space="preserve">EEAS Tirana: Edvin </w:t>
      </w:r>
      <w:proofErr w:type="spellStart"/>
      <w:r>
        <w:t>Pacara</w:t>
      </w:r>
      <w:proofErr w:type="spellEnd"/>
    </w:p>
    <w:p w14:paraId="38E170B1" w14:textId="77777777" w:rsidR="00A570F3" w:rsidRPr="00F332A1" w:rsidRDefault="00A570F3" w:rsidP="00A570F3">
      <w:pPr>
        <w:rPr>
          <w:lang w:val="fr-FR"/>
        </w:rPr>
      </w:pPr>
      <w:proofErr w:type="spellStart"/>
      <w:r w:rsidRPr="00F332A1">
        <w:rPr>
          <w:lang w:val="fr-FR"/>
        </w:rPr>
        <w:t>Rovena</w:t>
      </w:r>
      <w:proofErr w:type="spellEnd"/>
      <w:r w:rsidRPr="00F332A1">
        <w:rPr>
          <w:lang w:val="fr-FR"/>
        </w:rPr>
        <w:t xml:space="preserve"> </w:t>
      </w:r>
      <w:proofErr w:type="spellStart"/>
      <w:r w:rsidRPr="00F332A1">
        <w:rPr>
          <w:lang w:val="fr-FR"/>
        </w:rPr>
        <w:t>Metoja</w:t>
      </w:r>
      <w:proofErr w:type="spellEnd"/>
    </w:p>
    <w:p w14:paraId="3BAD0D71" w14:textId="77777777" w:rsidR="00A570F3" w:rsidRPr="00F332A1" w:rsidRDefault="00A570F3" w:rsidP="00A570F3">
      <w:pPr>
        <w:rPr>
          <w:lang w:val="fr-FR"/>
        </w:rPr>
      </w:pPr>
      <w:proofErr w:type="spellStart"/>
      <w:r w:rsidRPr="00F332A1">
        <w:rPr>
          <w:lang w:val="fr-FR"/>
        </w:rPr>
        <w:t>Enkelejda</w:t>
      </w:r>
      <w:proofErr w:type="spellEnd"/>
      <w:r w:rsidRPr="00F332A1">
        <w:rPr>
          <w:lang w:val="fr-FR"/>
        </w:rPr>
        <w:t xml:space="preserve"> </w:t>
      </w:r>
      <w:proofErr w:type="spellStart"/>
      <w:r w:rsidRPr="00F332A1">
        <w:rPr>
          <w:lang w:val="fr-FR"/>
        </w:rPr>
        <w:t>Shkurtaj</w:t>
      </w:r>
      <w:proofErr w:type="spellEnd"/>
    </w:p>
    <w:p w14:paraId="78E98B67" w14:textId="77777777" w:rsidR="00A570F3" w:rsidRPr="00F332A1" w:rsidRDefault="00A570F3" w:rsidP="00A570F3">
      <w:pPr>
        <w:rPr>
          <w:lang w:val="fr-FR"/>
        </w:rPr>
      </w:pPr>
      <w:r w:rsidRPr="00F332A1">
        <w:rPr>
          <w:lang w:val="fr-FR"/>
        </w:rPr>
        <w:t>Sebastian Carreau</w:t>
      </w:r>
    </w:p>
    <w:p w14:paraId="3295E914" w14:textId="77777777" w:rsidR="00A570F3" w:rsidRDefault="00A570F3" w:rsidP="00A570F3">
      <w:r>
        <w:t>Erjona Bajraktari</w:t>
      </w:r>
    </w:p>
    <w:p w14:paraId="3C1B6514" w14:textId="77777777" w:rsidR="00A570F3" w:rsidRDefault="00A570F3" w:rsidP="00A570F3">
      <w:r>
        <w:t>Anni Kallfa</w:t>
      </w:r>
    </w:p>
    <w:p w14:paraId="02018EAE" w14:textId="5D089300" w:rsidR="00A570F3" w:rsidRDefault="00A570F3" w:rsidP="00A570F3">
      <w:r>
        <w:rPr>
          <w:noProof/>
        </w:rPr>
        <w:drawing>
          <wp:inline distT="0" distB="0" distL="0" distR="0" wp14:anchorId="32D2A1D4" wp14:editId="55971DA7">
            <wp:extent cx="5791200" cy="26733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069" t="12345" r="1496" b="7693"/>
                    <a:stretch/>
                  </pic:blipFill>
                  <pic:spPr bwMode="auto">
                    <a:xfrm>
                      <a:off x="0" y="0"/>
                      <a:ext cx="5791200" cy="2673350"/>
                    </a:xfrm>
                    <a:prstGeom prst="rect">
                      <a:avLst/>
                    </a:prstGeom>
                    <a:ln>
                      <a:noFill/>
                    </a:ln>
                    <a:extLst>
                      <a:ext uri="{53640926-AAD7-44D8-BBD7-CCE9431645EC}">
                        <a14:shadowObscured xmlns:a14="http://schemas.microsoft.com/office/drawing/2010/main"/>
                      </a:ext>
                    </a:extLst>
                  </pic:spPr>
                </pic:pic>
              </a:graphicData>
            </a:graphic>
          </wp:inline>
        </w:drawing>
      </w:r>
    </w:p>
    <w:p w14:paraId="4B67A941" w14:textId="77777777" w:rsidR="00CF62D3" w:rsidRPr="000E40F1" w:rsidRDefault="00CF62D3" w:rsidP="00F73FB3">
      <w:pPr>
        <w:rPr>
          <w:rFonts w:ascii="Times New Roman" w:hAnsi="Times New Roman" w:cs="Times New Roman"/>
          <w:sz w:val="20"/>
          <w:szCs w:val="20"/>
        </w:rPr>
      </w:pPr>
    </w:p>
    <w:sectPr w:rsidR="00CF62D3" w:rsidRPr="000E40F1" w:rsidSect="000312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AD12E" w14:textId="77777777" w:rsidR="004D075D" w:rsidRDefault="004D075D" w:rsidP="00967B32">
      <w:pPr>
        <w:spacing w:after="0" w:line="240" w:lineRule="auto"/>
      </w:pPr>
      <w:r>
        <w:separator/>
      </w:r>
    </w:p>
  </w:endnote>
  <w:endnote w:type="continuationSeparator" w:id="0">
    <w:p w14:paraId="4FD2765D" w14:textId="77777777" w:rsidR="004D075D" w:rsidRDefault="004D075D" w:rsidP="00967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1561161"/>
      <w:docPartObj>
        <w:docPartGallery w:val="Page Numbers (Bottom of Page)"/>
        <w:docPartUnique/>
      </w:docPartObj>
    </w:sdtPr>
    <w:sdtEndPr>
      <w:rPr>
        <w:noProof/>
      </w:rPr>
    </w:sdtEndPr>
    <w:sdtContent>
      <w:p w14:paraId="03393A51" w14:textId="530A359A" w:rsidR="00685479" w:rsidRDefault="00685479">
        <w:pPr>
          <w:pStyle w:val="Footer"/>
        </w:pPr>
        <w:r>
          <w:fldChar w:fldCharType="begin"/>
        </w:r>
        <w:r>
          <w:instrText xml:space="preserve"> PAGE   \* MERGEFORMAT </w:instrText>
        </w:r>
        <w:r>
          <w:fldChar w:fldCharType="separate"/>
        </w:r>
        <w:r>
          <w:rPr>
            <w:noProof/>
          </w:rPr>
          <w:t>2</w:t>
        </w:r>
        <w:r>
          <w:rPr>
            <w:noProof/>
          </w:rPr>
          <w:fldChar w:fldCharType="end"/>
        </w:r>
      </w:p>
    </w:sdtContent>
  </w:sdt>
  <w:p w14:paraId="36302D42" w14:textId="77777777" w:rsidR="00055DE2" w:rsidRDefault="00055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60807"/>
      <w:docPartObj>
        <w:docPartGallery w:val="Page Numbers (Bottom of Page)"/>
        <w:docPartUnique/>
      </w:docPartObj>
    </w:sdtPr>
    <w:sdtEndPr>
      <w:rPr>
        <w:noProof/>
      </w:rPr>
    </w:sdtEndPr>
    <w:sdtContent>
      <w:p w14:paraId="2C08F96E" w14:textId="385694B4" w:rsidR="00685479" w:rsidRDefault="00685479">
        <w:pPr>
          <w:pStyle w:val="Footer"/>
        </w:pPr>
        <w:r>
          <w:fldChar w:fldCharType="begin"/>
        </w:r>
        <w:r>
          <w:instrText xml:space="preserve"> PAGE   \* MERGEFORMAT </w:instrText>
        </w:r>
        <w:r>
          <w:fldChar w:fldCharType="separate"/>
        </w:r>
        <w:r>
          <w:rPr>
            <w:noProof/>
          </w:rPr>
          <w:t>2</w:t>
        </w:r>
        <w:r>
          <w:rPr>
            <w:noProof/>
          </w:rPr>
          <w:fldChar w:fldCharType="end"/>
        </w:r>
      </w:p>
    </w:sdtContent>
  </w:sdt>
  <w:p w14:paraId="35282E59" w14:textId="77777777" w:rsidR="005D352F" w:rsidRDefault="005D3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D881" w14:textId="77777777" w:rsidR="00A570F3" w:rsidRDefault="00A570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4187" w14:textId="77777777" w:rsidR="00A570F3" w:rsidRDefault="00A570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10A9D" w14:textId="77777777" w:rsidR="00A570F3" w:rsidRDefault="00A570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7C3A9" w14:textId="77777777" w:rsidR="004D075D" w:rsidRDefault="004D075D" w:rsidP="00967B32">
      <w:pPr>
        <w:spacing w:after="0" w:line="240" w:lineRule="auto"/>
      </w:pPr>
      <w:r>
        <w:separator/>
      </w:r>
    </w:p>
  </w:footnote>
  <w:footnote w:type="continuationSeparator" w:id="0">
    <w:p w14:paraId="13D70337" w14:textId="77777777" w:rsidR="004D075D" w:rsidRDefault="004D075D" w:rsidP="00967B32">
      <w:pPr>
        <w:spacing w:after="0" w:line="240" w:lineRule="auto"/>
      </w:pPr>
      <w:r>
        <w:continuationSeparator/>
      </w:r>
    </w:p>
  </w:footnote>
  <w:footnote w:id="1">
    <w:p w14:paraId="27946E88" w14:textId="77777777" w:rsidR="00CE2D04" w:rsidRDefault="00CE2D04" w:rsidP="00CE2D04">
      <w:pPr>
        <w:pStyle w:val="FootnoteText"/>
      </w:pPr>
      <w:r>
        <w:rPr>
          <w:rStyle w:val="FootnoteReference"/>
        </w:rPr>
        <w:footnoteRef/>
      </w:r>
      <w:r>
        <w:t xml:space="preserve"> </w:t>
      </w:r>
      <w:r w:rsidRPr="00872EEF">
        <w:t xml:space="preserve">Coastal belt is defined in the </w:t>
      </w:r>
      <w:r w:rsidRPr="004A3DC4">
        <w:rPr>
          <w:i/>
          <w:iCs/>
        </w:rPr>
        <w:t>2030</w:t>
      </w:r>
      <w:r>
        <w:t xml:space="preserve"> </w:t>
      </w:r>
      <w:r w:rsidRPr="004A3DC4">
        <w:rPr>
          <w:i/>
          <w:iCs/>
        </w:rPr>
        <w:t>Integrated Cro</w:t>
      </w:r>
      <w:r>
        <w:rPr>
          <w:i/>
          <w:iCs/>
        </w:rPr>
        <w:t>s</w:t>
      </w:r>
      <w:r w:rsidRPr="004A3DC4">
        <w:rPr>
          <w:i/>
          <w:iCs/>
        </w:rPr>
        <w:t xml:space="preserve">s-Sectorial Plan for the </w:t>
      </w:r>
      <w:hyperlink r:id="rId1" w:history="1">
        <w:r w:rsidRPr="002F6BF4">
          <w:rPr>
            <w:rStyle w:val="Hyperlink"/>
            <w:rFonts w:eastAsiaTheme="minorEastAsia"/>
            <w:sz w:val="18"/>
          </w:rPr>
          <w:t>Coastal Belt</w:t>
        </w:r>
      </w:hyperlink>
      <w:r w:rsidRPr="00872EEF">
        <w:t xml:space="preserve"> of the Gov</w:t>
      </w:r>
      <w:r>
        <w:t>ernment</w:t>
      </w:r>
      <w:r w:rsidRPr="00872EEF">
        <w:t xml:space="preserve"> of Albania. It has four contiguous zones that extent deep into the hinterland, cover the Vjosa river basin and stretch from </w:t>
      </w:r>
      <w:proofErr w:type="spellStart"/>
      <w:r w:rsidRPr="00872EEF">
        <w:t>Oriqum</w:t>
      </w:r>
      <w:proofErr w:type="spellEnd"/>
      <w:r w:rsidRPr="00872EEF">
        <w:t xml:space="preserve"> to the Greek border.</w:t>
      </w:r>
      <w:r>
        <w:t xml:space="preserve"> See map 2 in Annex 4.</w:t>
      </w:r>
    </w:p>
  </w:footnote>
  <w:footnote w:id="2">
    <w:p w14:paraId="3E2C109E" w14:textId="7656C605" w:rsidR="00CF62D3" w:rsidRDefault="00CF62D3">
      <w:pPr>
        <w:pStyle w:val="FootnoteText"/>
      </w:pPr>
      <w:r>
        <w:rPr>
          <w:rStyle w:val="FootnoteReference"/>
        </w:rPr>
        <w:footnoteRef/>
      </w:r>
      <w:r>
        <w:t xml:space="preserve"> </w:t>
      </w:r>
      <w:hyperlink r:id="rId2" w:history="1">
        <w:proofErr w:type="spellStart"/>
        <w:r>
          <w:rPr>
            <w:rStyle w:val="Hyperlink"/>
          </w:rPr>
          <w:t>Ministria</w:t>
        </w:r>
        <w:proofErr w:type="spellEnd"/>
        <w:r>
          <w:rPr>
            <w:rStyle w:val="Hyperlink"/>
          </w:rPr>
          <w:t xml:space="preserve"> e </w:t>
        </w:r>
        <w:proofErr w:type="spellStart"/>
        <w:r>
          <w:rPr>
            <w:rStyle w:val="Hyperlink"/>
          </w:rPr>
          <w:t>Turizmit</w:t>
        </w:r>
        <w:proofErr w:type="spellEnd"/>
        <w:r>
          <w:rPr>
            <w:rStyle w:val="Hyperlink"/>
          </w:rPr>
          <w:t xml:space="preserve"> </w:t>
        </w:r>
        <w:proofErr w:type="spellStart"/>
        <w:r>
          <w:rPr>
            <w:rStyle w:val="Hyperlink"/>
          </w:rPr>
          <w:t>dhe</w:t>
        </w:r>
        <w:proofErr w:type="spellEnd"/>
        <w:r>
          <w:rPr>
            <w:rStyle w:val="Hyperlink"/>
          </w:rPr>
          <w:t xml:space="preserve"> Mjedisit</w:t>
        </w:r>
      </w:hyperlink>
    </w:p>
  </w:footnote>
  <w:footnote w:id="3">
    <w:p w14:paraId="6A565B37" w14:textId="77777777" w:rsidR="00EA453F" w:rsidRDefault="00EA453F" w:rsidP="00EA453F">
      <w:pPr>
        <w:pStyle w:val="FootnoteText"/>
      </w:pPr>
      <w:r>
        <w:rPr>
          <w:rStyle w:val="FootnoteReference"/>
        </w:rPr>
        <w:footnoteRef/>
      </w:r>
      <w:r>
        <w:t xml:space="preserve"> Sovinc, A. (2021). Protection study of the Vjosa River Valley based on IUCN protected</w:t>
      </w:r>
    </w:p>
    <w:p w14:paraId="5E8280B4" w14:textId="3A865212" w:rsidR="00EA453F" w:rsidRDefault="00EA453F" w:rsidP="00EA453F">
      <w:pPr>
        <w:pStyle w:val="FootnoteText"/>
      </w:pPr>
      <w:r>
        <w:t xml:space="preserve">area standards, Belgrade, Serbia: IUCN. iv+40pp </w:t>
      </w:r>
    </w:p>
  </w:footnote>
  <w:footnote w:id="4">
    <w:p w14:paraId="0398362E" w14:textId="77777777" w:rsidR="00CB6C7B" w:rsidRPr="00CB6C7B" w:rsidRDefault="00CB6C7B" w:rsidP="00CB6C7B">
      <w:pPr>
        <w:pStyle w:val="FootnoteText"/>
        <w:keepLines/>
        <w:rPr>
          <w:rFonts w:cs="Calibri"/>
          <w:szCs w:val="18"/>
        </w:rPr>
      </w:pPr>
      <w:r w:rsidRPr="00CB6C7B">
        <w:rPr>
          <w:rStyle w:val="FootnoteReference"/>
          <w:rFonts w:cs="Calibri"/>
          <w:szCs w:val="18"/>
        </w:rPr>
        <w:footnoteRef/>
      </w:r>
      <w:r w:rsidRPr="00CB6C7B">
        <w:rPr>
          <w:rFonts w:cs="Calibri"/>
          <w:szCs w:val="18"/>
        </w:rPr>
        <w:t xml:space="preserve"> Hygienically separates human excreta from human contact.</w:t>
      </w:r>
    </w:p>
  </w:footnote>
  <w:footnote w:id="5">
    <w:p w14:paraId="01634793" w14:textId="77777777" w:rsidR="00CB6C7B" w:rsidRPr="00CB6C7B" w:rsidRDefault="00CB6C7B" w:rsidP="00CB6C7B">
      <w:pPr>
        <w:pStyle w:val="FootnoteText"/>
        <w:keepLines/>
        <w:rPr>
          <w:rFonts w:cs="Calibri"/>
          <w:szCs w:val="18"/>
        </w:rPr>
      </w:pPr>
      <w:r w:rsidRPr="00CB6C7B">
        <w:rPr>
          <w:rStyle w:val="FootnoteReference"/>
          <w:rFonts w:cs="Calibri"/>
          <w:szCs w:val="18"/>
        </w:rPr>
        <w:footnoteRef/>
      </w:r>
      <w:r w:rsidRPr="00CB6C7B">
        <w:rPr>
          <w:rFonts w:cs="Calibri"/>
          <w:szCs w:val="18"/>
        </w:rPr>
        <w:t xml:space="preserve"> Not shared with other households and where excreta are safely disposed of in situ or treated off-site.</w:t>
      </w:r>
    </w:p>
  </w:footnote>
  <w:footnote w:id="6">
    <w:p w14:paraId="58BD831B" w14:textId="77777777" w:rsidR="00CB6C7B" w:rsidRPr="00CB6C7B" w:rsidRDefault="00CB6C7B" w:rsidP="00CB6C7B">
      <w:pPr>
        <w:pStyle w:val="FootnoteText"/>
        <w:keepLines/>
        <w:rPr>
          <w:rFonts w:cs="Calibri"/>
          <w:szCs w:val="18"/>
        </w:rPr>
      </w:pPr>
      <w:r w:rsidRPr="00CB6C7B">
        <w:rPr>
          <w:rStyle w:val="FootnoteReference"/>
          <w:rFonts w:cs="Calibri"/>
          <w:szCs w:val="18"/>
        </w:rPr>
        <w:footnoteRef/>
      </w:r>
      <w:r w:rsidRPr="00CB6C7B">
        <w:rPr>
          <w:rFonts w:cs="Calibri"/>
          <w:szCs w:val="18"/>
        </w:rPr>
        <w:t xml:space="preserve"> Household eligibility criteria will be in line with Decision of Council of Ministers Nr.18, date 12.01.2018 ‘On Subsidies for Connecting Contracts and Installation of Water Meters for Categories in Need’.</w:t>
      </w:r>
    </w:p>
  </w:footnote>
  <w:footnote w:id="7">
    <w:p w14:paraId="08027BC5" w14:textId="77777777" w:rsidR="00263923" w:rsidRDefault="00263923" w:rsidP="00263923">
      <w:pPr>
        <w:pStyle w:val="FootnoteText"/>
      </w:pPr>
      <w:r>
        <w:rPr>
          <w:rStyle w:val="FootnoteReference"/>
        </w:rPr>
        <w:footnoteRef/>
      </w:r>
      <w:r>
        <w:t xml:space="preserve"> </w:t>
      </w:r>
      <w:proofErr w:type="spellStart"/>
      <w:r>
        <w:t>Sovinc</w:t>
      </w:r>
      <w:proofErr w:type="spellEnd"/>
      <w:r>
        <w:t>, A. (2021). Protection study of the Vjosa River Valley based on IUCN protected</w:t>
      </w:r>
    </w:p>
    <w:p w14:paraId="6252E0C6" w14:textId="77777777" w:rsidR="00263923" w:rsidRDefault="00263923" w:rsidP="00263923">
      <w:pPr>
        <w:pStyle w:val="FootnoteText"/>
      </w:pPr>
      <w:r>
        <w:t>area standards, Belgrade, Serbia: IUCN. iv+40pp</w:t>
      </w:r>
    </w:p>
  </w:footnote>
  <w:footnote w:id="8">
    <w:p w14:paraId="6331CC8C" w14:textId="77777777" w:rsidR="003D04DD" w:rsidRDefault="003D04DD" w:rsidP="003D04DD">
      <w:pPr>
        <w:pStyle w:val="FootnoteText"/>
        <w:rPr>
          <w:rFonts w:ascii="Calibri" w:hAnsi="Calibri" w:cs="Calibri"/>
          <w:color w:val="000000"/>
          <w:sz w:val="18"/>
          <w:lang w:val="en-GB"/>
        </w:rPr>
      </w:pPr>
      <w:r>
        <w:rPr>
          <w:rStyle w:val="FootnoteReference"/>
        </w:rPr>
        <w:footnoteRef/>
      </w:r>
      <w:r>
        <w:t xml:space="preserve"> </w:t>
      </w:r>
      <w:r>
        <w:rPr>
          <w:rFonts w:ascii="Calibri" w:hAnsi="Calibri" w:cs="Calibri"/>
          <w:szCs w:val="18"/>
          <w:lang w:val="en-GB"/>
        </w:rPr>
        <w:t>FAO. 2020. Smallholders and family farms in Albania. Country study report 2019. Budapest.</w:t>
      </w:r>
    </w:p>
  </w:footnote>
  <w:footnote w:id="9">
    <w:p w14:paraId="0880F5CC" w14:textId="77777777" w:rsidR="003D04DD" w:rsidRDefault="003D04DD" w:rsidP="003D04DD">
      <w:pPr>
        <w:rPr>
          <w:rFonts w:ascii="Calibri" w:hAnsi="Calibri" w:cs="Calibri"/>
          <w:i/>
          <w:iCs/>
          <w:sz w:val="18"/>
          <w:szCs w:val="18"/>
        </w:rPr>
      </w:pPr>
      <w:r>
        <w:rPr>
          <w:rStyle w:val="FootnoteReference"/>
          <w:rFonts w:ascii="Calibri" w:hAnsi="Calibri" w:cs="Calibri"/>
          <w:sz w:val="18"/>
          <w:szCs w:val="18"/>
        </w:rPr>
        <w:footnoteRef/>
      </w:r>
      <w:r>
        <w:rPr>
          <w:rFonts w:ascii="Calibri" w:hAnsi="Calibri" w:cs="Calibri"/>
          <w:sz w:val="18"/>
          <w:szCs w:val="18"/>
        </w:rPr>
        <w:t xml:space="preserve"> </w:t>
      </w:r>
      <w:r>
        <w:rPr>
          <w:rFonts w:ascii="Calibri" w:hAnsi="Calibri" w:cs="Calibri"/>
          <w:i/>
          <w:iCs/>
          <w:sz w:val="18"/>
          <w:szCs w:val="18"/>
        </w:rPr>
        <w:t>FAO (2018). Comprehensive analysis of disaster risk reduction and management system for agriculture in Albania. URL:</w:t>
      </w:r>
      <w:hyperlink r:id="rId3" w:history="1">
        <w:r>
          <w:rPr>
            <w:rStyle w:val="Hyperlink"/>
            <w:rFonts w:ascii="Calibri" w:hAnsi="Calibri" w:cs="Calibri"/>
            <w:iCs/>
            <w:sz w:val="18"/>
            <w:szCs w:val="18"/>
          </w:rPr>
          <w:t>http://www.fao.org/3/i8866en/I8866EN.pdf</w:t>
        </w:r>
      </w:hyperlink>
    </w:p>
  </w:footnote>
  <w:footnote w:id="10">
    <w:p w14:paraId="799A0B86" w14:textId="77777777" w:rsidR="00AC1673" w:rsidRDefault="00AC1673" w:rsidP="00AC1673">
      <w:pPr>
        <w:pStyle w:val="FootnoteText"/>
        <w:rPr>
          <w:rFonts w:eastAsiaTheme="minorEastAsia" w:cs="Arial"/>
          <w:color w:val="000000"/>
          <w:lang w:val="en-GB"/>
        </w:rPr>
      </w:pPr>
      <w:r>
        <w:rPr>
          <w:rStyle w:val="FootnoteReference"/>
        </w:rPr>
        <w:footnoteRef/>
      </w:r>
      <w:r>
        <w:t xml:space="preserve"> https://balkaninsight.com/2018/12/05/oil-pollution-threatens-europe-s-last-wild-river-11-30-2018/</w:t>
      </w:r>
    </w:p>
  </w:footnote>
  <w:footnote w:id="11">
    <w:p w14:paraId="1B48C494" w14:textId="77777777" w:rsidR="004E6D24" w:rsidRDefault="004E6D24" w:rsidP="004E6D24">
      <w:pPr>
        <w:pStyle w:val="FootnoteText"/>
        <w:rPr>
          <w:rFonts w:eastAsiaTheme="minorEastAsia" w:cstheme="minorHAnsi"/>
          <w:color w:val="000000"/>
          <w:sz w:val="18"/>
          <w:szCs w:val="18"/>
          <w:lang w:val="en-GB"/>
        </w:rPr>
      </w:pPr>
      <w:r>
        <w:rPr>
          <w:rStyle w:val="FootnoteReference"/>
        </w:rPr>
        <w:footnoteRef/>
      </w:r>
      <w:r>
        <w:t xml:space="preserve"> </w:t>
      </w:r>
      <w:r>
        <w:rPr>
          <w:i/>
          <w:iCs/>
          <w:lang w:val="en-GB"/>
        </w:rPr>
        <w:t>Nature based Solutions for Wastewater Treatment</w:t>
      </w:r>
      <w:r>
        <w:rPr>
          <w:rFonts w:cstheme="minorHAnsi"/>
          <w:szCs w:val="18"/>
          <w:lang w:val="en-GB"/>
        </w:rPr>
        <w:t>, http://iwaponline.com/ebooks/book-pdf/929917/wio9781789062267.pdf</w:t>
      </w:r>
    </w:p>
  </w:footnote>
  <w:footnote w:id="12">
    <w:p w14:paraId="57A279F8" w14:textId="77777777" w:rsidR="006F14A8" w:rsidRDefault="006F14A8" w:rsidP="006F14A8">
      <w:pPr>
        <w:pStyle w:val="FootnoteText"/>
      </w:pPr>
      <w:r>
        <w:rPr>
          <w:rStyle w:val="FootnoteReference"/>
        </w:rPr>
        <w:footnoteRef/>
      </w:r>
      <w:r>
        <w:t xml:space="preserve"> Law Nr. 81, dt. 4.5.2017 “On protected areas” </w:t>
      </w:r>
    </w:p>
  </w:footnote>
  <w:footnote w:id="13">
    <w:p w14:paraId="0F2E047A" w14:textId="77777777" w:rsidR="006F14A8" w:rsidRDefault="006F14A8" w:rsidP="006F14A8">
      <w:pPr>
        <w:pStyle w:val="FootnoteText"/>
      </w:pPr>
      <w:r>
        <w:rPr>
          <w:rStyle w:val="FootnoteReference"/>
        </w:rPr>
        <w:footnoteRef/>
      </w:r>
      <w:r>
        <w:t xml:space="preserve"> </w:t>
      </w:r>
      <w:bookmarkStart w:id="40" w:name="_Hlk106486776"/>
      <w:r>
        <w:t>Sovinc, A. (2021). Protection study of the Vjosa River Valley based on IUCN protected</w:t>
      </w:r>
    </w:p>
    <w:p w14:paraId="736E6694" w14:textId="77777777" w:rsidR="006F14A8" w:rsidRDefault="006F14A8" w:rsidP="006F14A8">
      <w:pPr>
        <w:pStyle w:val="FootnoteText"/>
      </w:pPr>
      <w:r>
        <w:t>area standards, Belgrade, Serbia: IUCN. iv+40pp</w:t>
      </w:r>
      <w:bookmarkEnd w:id="40"/>
    </w:p>
  </w:footnote>
  <w:footnote w:id="14">
    <w:p w14:paraId="2FAA56DA" w14:textId="77777777" w:rsidR="00705B35" w:rsidRDefault="00705B35" w:rsidP="00705B35">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Banks” are strips of land adjoining seas, lakes, reservoirs, lagoons, ponds, rivers and streams which comprise a minimum of two areas of land:  i. 5 meters at a right angle upper edge of the natural banks on steep banks and 20 meters from the maximum water level over a period of 25 years on flat banks, which can be used, on the basis of special provisions, for public purposes, ii. 100 meters at a right angle from the upper edge of the natural banks on the steep banks, and 200 meters from the maximum water level over a period of 25 years on flat banks, where every activity undertaken will be determined by the water authorities.</w:t>
      </w:r>
    </w:p>
  </w:footnote>
  <w:footnote w:id="15">
    <w:p w14:paraId="34D2C00A" w14:textId="77777777" w:rsidR="00705B35" w:rsidRDefault="00705B35" w:rsidP="00705B35">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Based on Council Directive 98/83/EC of 3 November 1998 on the quality of water intended for human consumption) concerns the quality of water intended for human consumption.</w:t>
      </w:r>
    </w:p>
  </w:footnote>
  <w:footnote w:id="16">
    <w:p w14:paraId="1B8204BE" w14:textId="77777777" w:rsidR="00757B0A" w:rsidRPr="00FD7A01" w:rsidRDefault="00757B0A" w:rsidP="00757B0A">
      <w:pPr>
        <w:jc w:val="both"/>
        <w:rPr>
          <w:rFonts w:ascii="Times New Roman" w:hAnsi="Times New Roman" w:cs="Times New Roman"/>
          <w:sz w:val="18"/>
          <w:szCs w:val="18"/>
        </w:rPr>
      </w:pPr>
      <w:r>
        <w:rPr>
          <w:rStyle w:val="FootnoteReference"/>
        </w:rPr>
        <w:footnoteRef/>
      </w:r>
      <w:r>
        <w:t xml:space="preserve"> </w:t>
      </w:r>
      <w:r w:rsidRPr="00FD7A01">
        <w:rPr>
          <w:rFonts w:ascii="Times New Roman" w:hAnsi="Times New Roman" w:cs="Times New Roman"/>
          <w:sz w:val="18"/>
          <w:szCs w:val="18"/>
        </w:rPr>
        <w:t>For instance, a new waste deposit site is classified as follows, according to existing laws:</w:t>
      </w:r>
    </w:p>
    <w:p w14:paraId="45E55D91" w14:textId="67E10278" w:rsidR="00757B0A" w:rsidRDefault="00757B0A" w:rsidP="00FD7A01">
      <w:pPr>
        <w:jc w:val="both"/>
      </w:pPr>
      <w:r w:rsidRPr="00FD7A01">
        <w:rPr>
          <w:rFonts w:ascii="Times New Roman" w:hAnsi="Times New Roman" w:cs="Times New Roman"/>
          <w:sz w:val="18"/>
          <w:szCs w:val="18"/>
        </w:rPr>
        <w:t>Annex 2 of the EIA Law (10440), para. 11.b: Installations for waste disposal (projects that are not included in Annex 1, meaning not “Installations for waste disposal, incineration, chemical treatment, as per D9 section of the Law on Integrated Waste Management”, of non-hazardous waste of a capacity of more than 50 tonnes/day” – para. 10 of annex 1.Annex 1 of the Law on Environmental Permits (10448), para. 5.2. a: Waste landfill, (D1), excluding construction waste requires a type A environmental permit for a capacity larger than 10 tons/day, or designed capacity larger than 25,000 tons;  and a Type B permit for lower capacities</w:t>
      </w:r>
    </w:p>
  </w:footnote>
  <w:footnote w:id="17">
    <w:p w14:paraId="58E045B7"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http://ec.europa.eu/environment/aarhus/index.htm</w:t>
      </w:r>
    </w:p>
  </w:footnote>
  <w:footnote w:id="18">
    <w:p w14:paraId="2EDF6854"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http://unfccc.int/files/paris_agreement/application/pdf/qa_paris_agreement_entry_into_force.pdf</w:t>
      </w:r>
    </w:p>
  </w:footnote>
  <w:footnote w:id="19">
    <w:p w14:paraId="4BB2391B"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https://unfccc.int/process-and-meetings/the-kyoto-protocol/what-is-the-kyoto-protocol</w:t>
      </w:r>
    </w:p>
  </w:footnote>
  <w:footnote w:id="20">
    <w:p w14:paraId="0F458B71"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https://www.coe.int/en/web/conventions/full-list/-/conventions/treaty/104</w:t>
      </w:r>
    </w:p>
  </w:footnote>
  <w:footnote w:id="21">
    <w:p w14:paraId="7A031E3A"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https://www.cms.int/en/legalinstrument/aewa</w:t>
      </w:r>
    </w:p>
  </w:footnote>
  <w:footnote w:id="22">
    <w:p w14:paraId="64AB8F67" w14:textId="77777777" w:rsidR="00180DBD" w:rsidRDefault="00180DBD" w:rsidP="00180DBD">
      <w:pPr>
        <w:pStyle w:val="FootnoteText"/>
        <w:rPr>
          <w:rStyle w:val="FootnoteReference"/>
          <w:rFonts w:ascii="Arial" w:hAnsi="Arial" w:cs="Arial"/>
          <w:sz w:val="18"/>
          <w:szCs w:val="18"/>
        </w:rPr>
      </w:pPr>
      <w:r>
        <w:rPr>
          <w:rStyle w:val="FootnoteReference"/>
          <w:rFonts w:ascii="Arial" w:hAnsi="Arial" w:cs="Arial"/>
          <w:sz w:val="18"/>
          <w:szCs w:val="18"/>
        </w:rPr>
        <w:footnoteRef/>
      </w:r>
      <w:r>
        <w:rPr>
          <w:rStyle w:val="FootnoteReference"/>
          <w:rFonts w:ascii="Arial" w:hAnsi="Arial" w:cs="Arial"/>
          <w:sz w:val="18"/>
          <w:szCs w:val="18"/>
        </w:rPr>
        <w:t xml:space="preserve"> https://www.cites.org/eng/disc/what.php</w:t>
      </w:r>
    </w:p>
  </w:footnote>
  <w:footnote w:id="23">
    <w:p w14:paraId="2DC423B9" w14:textId="5E37B396" w:rsidR="002E3B4F" w:rsidRDefault="002E3B4F">
      <w:pPr>
        <w:pStyle w:val="FootnoteText"/>
      </w:pPr>
      <w:r>
        <w:rPr>
          <w:rStyle w:val="FootnoteReference"/>
        </w:rPr>
        <w:footnoteRef/>
      </w:r>
      <w:r>
        <w:t xml:space="preserve"> </w:t>
      </w:r>
      <w:r w:rsidRPr="002E3B4F">
        <w:t>https://www.worldbank.org/en/projects-operations/environmental-and-social-framework</w:t>
      </w:r>
    </w:p>
  </w:footnote>
  <w:footnote w:id="24">
    <w:p w14:paraId="0B83ECB3" w14:textId="77777777" w:rsidR="008279F4" w:rsidRDefault="008279F4" w:rsidP="008279F4">
      <w:pPr>
        <w:pStyle w:val="FootnoteText"/>
      </w:pPr>
      <w:r>
        <w:rPr>
          <w:rStyle w:val="FootnoteReference"/>
        </w:rPr>
        <w:footnoteRef/>
      </w:r>
      <w:r>
        <w:t xml:space="preserve"> </w:t>
      </w:r>
      <w:r w:rsidRPr="002C0B7A">
        <w:t>https://www.infrastruktura.gov.al/wp-content/uploads/2020/07/PLANI-KOMBETAR-SEKTORIAL-PER-MENAXHIMIN-E-MBETJEVE-TE-NGURTA.pdf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DC8F" w14:textId="2020E1F7" w:rsidR="003632FD" w:rsidRPr="005D4A74" w:rsidRDefault="00EE26F6" w:rsidP="00A25B10">
    <w:pPr>
      <w:jc w:val="center"/>
      <w:rPr>
        <w:rFonts w:cstheme="minorHAnsi"/>
      </w:rPr>
    </w:pPr>
    <w:r w:rsidRPr="005D4A74">
      <w:rPr>
        <w:rFonts w:cstheme="minorHAnsi"/>
      </w:rPr>
      <w:t>ESMF_</w:t>
    </w:r>
    <w:r w:rsidRPr="005D4A74">
      <w:rPr>
        <w:rStyle w:val="BookTitle"/>
        <w:rFonts w:cstheme="minorHAnsi"/>
        <w:b w:val="0"/>
        <w:bCs w:val="0"/>
        <w:i w:val="0"/>
        <w:iC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313035">
      <w:t>Clean and Resilient Environment for Blue Sea</w:t>
    </w:r>
    <w:r w:rsidR="00A25B10" w:rsidRPr="00313035">
      <w:t xml:space="preserve"> </w:t>
    </w:r>
    <w:r w:rsidR="005D4A74">
      <w:t>P</w:t>
    </w:r>
    <w:r w:rsidR="00313035">
      <w:t xml:space="preserve">roject </w:t>
    </w:r>
    <w:r w:rsidRPr="00313035">
      <w:t>P176163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6F21" w14:textId="77777777" w:rsidR="00A570F3" w:rsidRDefault="00A570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63BF" w14:textId="77777777" w:rsidR="00A570F3" w:rsidRDefault="00A570F3">
    <w:pPr>
      <w:pStyle w:val="Header"/>
    </w:pPr>
    <w:r w:rsidRPr="00552ACF">
      <w:rPr>
        <w:noProof/>
      </w:rPr>
      <w:drawing>
        <wp:inline distT="0" distB="0" distL="0" distR="0" wp14:anchorId="512F5640" wp14:editId="200CBAB5">
          <wp:extent cx="1016000" cy="685800"/>
          <wp:effectExtent l="0" t="0" r="0" b="0"/>
          <wp:docPr id="53" name="Picture 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685800"/>
                  </a:xfrm>
                  <a:prstGeom prst="rect">
                    <a:avLst/>
                  </a:prstGeom>
                  <a:noFill/>
                  <a:ln>
                    <a:noFill/>
                  </a:ln>
                </pic:spPr>
              </pic:pic>
            </a:graphicData>
          </a:graphic>
        </wp:inline>
      </w:drawing>
    </w:r>
    <w:r>
      <w:t xml:space="preserve">  </w:t>
    </w:r>
    <w:r w:rsidRPr="00552ACF">
      <w:rPr>
        <w:noProof/>
      </w:rPr>
      <w:drawing>
        <wp:inline distT="0" distB="0" distL="0" distR="0" wp14:anchorId="236362FC" wp14:editId="36D91DFC">
          <wp:extent cx="927100" cy="730250"/>
          <wp:effectExtent l="0" t="0" r="0" b="0"/>
          <wp:docPr id="54" name="Picture 54" descr="A picture containing text, screensho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screenshot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730250"/>
                  </a:xfrm>
                  <a:prstGeom prst="rect">
                    <a:avLst/>
                  </a:prstGeom>
                  <a:noFill/>
                  <a:ln>
                    <a:noFill/>
                  </a:ln>
                </pic:spPr>
              </pic:pic>
            </a:graphicData>
          </a:graphic>
        </wp:inline>
      </w:drawing>
    </w:r>
    <w:r>
      <w:tab/>
    </w:r>
    <w:r>
      <w:rPr>
        <w:noProof/>
      </w:rPr>
      <w:tab/>
    </w:r>
    <w:r w:rsidRPr="00552ACF">
      <w:rPr>
        <w:noProof/>
      </w:rPr>
      <w:drawing>
        <wp:inline distT="0" distB="0" distL="0" distR="0" wp14:anchorId="42602E7A" wp14:editId="7EE3E7AA">
          <wp:extent cx="1905000" cy="431800"/>
          <wp:effectExtent l="0" t="0" r="0" b="0"/>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431800"/>
                  </a:xfrm>
                  <a:prstGeom prst="rect">
                    <a:avLst/>
                  </a:prstGeom>
                  <a:noFill/>
                  <a:ln>
                    <a:noFill/>
                  </a:ln>
                </pic:spPr>
              </pic:pic>
            </a:graphicData>
          </a:graphic>
        </wp:inline>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2204" w14:textId="77777777" w:rsidR="00A570F3" w:rsidRDefault="00A5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F3421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D73F4"/>
    <w:multiLevelType w:val="hybridMultilevel"/>
    <w:tmpl w:val="3872F6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A2706"/>
    <w:multiLevelType w:val="hybridMultilevel"/>
    <w:tmpl w:val="4CCCA8DE"/>
    <w:lvl w:ilvl="0" w:tplc="BF6AC3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913622"/>
    <w:multiLevelType w:val="hybridMultilevel"/>
    <w:tmpl w:val="D4F0A472"/>
    <w:lvl w:ilvl="0" w:tplc="22C8A8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546C2"/>
    <w:multiLevelType w:val="hybridMultilevel"/>
    <w:tmpl w:val="A6F2441A"/>
    <w:lvl w:ilvl="0" w:tplc="10090001">
      <w:start w:val="1"/>
      <w:numFmt w:val="bullet"/>
      <w:lvlText w:val=""/>
      <w:lvlJc w:val="left"/>
      <w:pPr>
        <w:ind w:left="983" w:hanging="360"/>
      </w:pPr>
      <w:rPr>
        <w:rFonts w:ascii="Symbol" w:hAnsi="Symbol" w:hint="default"/>
      </w:rPr>
    </w:lvl>
    <w:lvl w:ilvl="1" w:tplc="10090003">
      <w:start w:val="1"/>
      <w:numFmt w:val="bullet"/>
      <w:lvlText w:val="o"/>
      <w:lvlJc w:val="left"/>
      <w:pPr>
        <w:ind w:left="1703" w:hanging="360"/>
      </w:pPr>
      <w:rPr>
        <w:rFonts w:ascii="Courier New" w:hAnsi="Courier New" w:cs="Courier New" w:hint="default"/>
      </w:rPr>
    </w:lvl>
    <w:lvl w:ilvl="2" w:tplc="10090005">
      <w:start w:val="1"/>
      <w:numFmt w:val="bullet"/>
      <w:lvlText w:val=""/>
      <w:lvlJc w:val="left"/>
      <w:pPr>
        <w:ind w:left="2423" w:hanging="360"/>
      </w:pPr>
      <w:rPr>
        <w:rFonts w:ascii="Wingdings" w:hAnsi="Wingdings" w:hint="default"/>
      </w:rPr>
    </w:lvl>
    <w:lvl w:ilvl="3" w:tplc="10090001">
      <w:start w:val="1"/>
      <w:numFmt w:val="bullet"/>
      <w:lvlText w:val=""/>
      <w:lvlJc w:val="left"/>
      <w:pPr>
        <w:ind w:left="3143" w:hanging="360"/>
      </w:pPr>
      <w:rPr>
        <w:rFonts w:ascii="Symbol" w:hAnsi="Symbol" w:hint="default"/>
      </w:rPr>
    </w:lvl>
    <w:lvl w:ilvl="4" w:tplc="10090003">
      <w:start w:val="1"/>
      <w:numFmt w:val="bullet"/>
      <w:lvlText w:val="o"/>
      <w:lvlJc w:val="left"/>
      <w:pPr>
        <w:ind w:left="3863" w:hanging="360"/>
      </w:pPr>
      <w:rPr>
        <w:rFonts w:ascii="Courier New" w:hAnsi="Courier New" w:cs="Courier New" w:hint="default"/>
      </w:rPr>
    </w:lvl>
    <w:lvl w:ilvl="5" w:tplc="10090005">
      <w:start w:val="1"/>
      <w:numFmt w:val="bullet"/>
      <w:lvlText w:val=""/>
      <w:lvlJc w:val="left"/>
      <w:pPr>
        <w:ind w:left="4583" w:hanging="360"/>
      </w:pPr>
      <w:rPr>
        <w:rFonts w:ascii="Wingdings" w:hAnsi="Wingdings" w:hint="default"/>
      </w:rPr>
    </w:lvl>
    <w:lvl w:ilvl="6" w:tplc="10090001">
      <w:start w:val="1"/>
      <w:numFmt w:val="bullet"/>
      <w:lvlText w:val=""/>
      <w:lvlJc w:val="left"/>
      <w:pPr>
        <w:ind w:left="5303" w:hanging="360"/>
      </w:pPr>
      <w:rPr>
        <w:rFonts w:ascii="Symbol" w:hAnsi="Symbol" w:hint="default"/>
      </w:rPr>
    </w:lvl>
    <w:lvl w:ilvl="7" w:tplc="10090003">
      <w:start w:val="1"/>
      <w:numFmt w:val="bullet"/>
      <w:lvlText w:val="o"/>
      <w:lvlJc w:val="left"/>
      <w:pPr>
        <w:ind w:left="6023" w:hanging="360"/>
      </w:pPr>
      <w:rPr>
        <w:rFonts w:ascii="Courier New" w:hAnsi="Courier New" w:cs="Courier New" w:hint="default"/>
      </w:rPr>
    </w:lvl>
    <w:lvl w:ilvl="8" w:tplc="10090005">
      <w:start w:val="1"/>
      <w:numFmt w:val="bullet"/>
      <w:lvlText w:val=""/>
      <w:lvlJc w:val="left"/>
      <w:pPr>
        <w:ind w:left="6743" w:hanging="360"/>
      </w:pPr>
      <w:rPr>
        <w:rFonts w:ascii="Wingdings" w:hAnsi="Wingdings" w:hint="default"/>
      </w:rPr>
    </w:lvl>
  </w:abstractNum>
  <w:abstractNum w:abstractNumId="5" w15:restartNumberingAfterBreak="0">
    <w:nsid w:val="0E2C624B"/>
    <w:multiLevelType w:val="hybridMultilevel"/>
    <w:tmpl w:val="4E1CF43C"/>
    <w:lvl w:ilvl="0" w:tplc="498624B6">
      <w:start w:val="1"/>
      <w:numFmt w:val="lowerLetter"/>
      <w:lvlText w:val="%1)"/>
      <w:lvlJc w:val="left"/>
      <w:pPr>
        <w:ind w:left="55" w:hanging="207"/>
      </w:pPr>
      <w:rPr>
        <w:rFonts w:ascii="Times New Roman" w:eastAsia="Times New Roman" w:hAnsi="Times New Roman" w:cs="Times New Roman" w:hint="default"/>
        <w:w w:val="99"/>
        <w:sz w:val="20"/>
        <w:szCs w:val="20"/>
        <w:lang w:val="en-US" w:eastAsia="en-US" w:bidi="ar-SA"/>
      </w:rPr>
    </w:lvl>
    <w:lvl w:ilvl="1" w:tplc="D93ED61E">
      <w:numFmt w:val="bullet"/>
      <w:lvlText w:val="•"/>
      <w:lvlJc w:val="left"/>
      <w:pPr>
        <w:ind w:left="349" w:hanging="207"/>
      </w:pPr>
      <w:rPr>
        <w:lang w:val="en-US" w:eastAsia="en-US" w:bidi="ar-SA"/>
      </w:rPr>
    </w:lvl>
    <w:lvl w:ilvl="2" w:tplc="E3B2C3DC">
      <w:numFmt w:val="bullet"/>
      <w:lvlText w:val="•"/>
      <w:lvlJc w:val="left"/>
      <w:pPr>
        <w:ind w:left="639" w:hanging="207"/>
      </w:pPr>
      <w:rPr>
        <w:lang w:val="en-US" w:eastAsia="en-US" w:bidi="ar-SA"/>
      </w:rPr>
    </w:lvl>
    <w:lvl w:ilvl="3" w:tplc="51489DAE">
      <w:numFmt w:val="bullet"/>
      <w:lvlText w:val="•"/>
      <w:lvlJc w:val="left"/>
      <w:pPr>
        <w:ind w:left="928" w:hanging="207"/>
      </w:pPr>
      <w:rPr>
        <w:lang w:val="en-US" w:eastAsia="en-US" w:bidi="ar-SA"/>
      </w:rPr>
    </w:lvl>
    <w:lvl w:ilvl="4" w:tplc="B896F938">
      <w:numFmt w:val="bullet"/>
      <w:lvlText w:val="•"/>
      <w:lvlJc w:val="left"/>
      <w:pPr>
        <w:ind w:left="1218" w:hanging="207"/>
      </w:pPr>
      <w:rPr>
        <w:lang w:val="en-US" w:eastAsia="en-US" w:bidi="ar-SA"/>
      </w:rPr>
    </w:lvl>
    <w:lvl w:ilvl="5" w:tplc="61E27290">
      <w:numFmt w:val="bullet"/>
      <w:lvlText w:val="•"/>
      <w:lvlJc w:val="left"/>
      <w:pPr>
        <w:ind w:left="1508" w:hanging="207"/>
      </w:pPr>
      <w:rPr>
        <w:lang w:val="en-US" w:eastAsia="en-US" w:bidi="ar-SA"/>
      </w:rPr>
    </w:lvl>
    <w:lvl w:ilvl="6" w:tplc="7A3A9C50">
      <w:numFmt w:val="bullet"/>
      <w:lvlText w:val="•"/>
      <w:lvlJc w:val="left"/>
      <w:pPr>
        <w:ind w:left="1797" w:hanging="207"/>
      </w:pPr>
      <w:rPr>
        <w:lang w:val="en-US" w:eastAsia="en-US" w:bidi="ar-SA"/>
      </w:rPr>
    </w:lvl>
    <w:lvl w:ilvl="7" w:tplc="19BC9736">
      <w:numFmt w:val="bullet"/>
      <w:lvlText w:val="•"/>
      <w:lvlJc w:val="left"/>
      <w:pPr>
        <w:ind w:left="2087" w:hanging="207"/>
      </w:pPr>
      <w:rPr>
        <w:lang w:val="en-US" w:eastAsia="en-US" w:bidi="ar-SA"/>
      </w:rPr>
    </w:lvl>
    <w:lvl w:ilvl="8" w:tplc="61207F3E">
      <w:numFmt w:val="bullet"/>
      <w:lvlText w:val="•"/>
      <w:lvlJc w:val="left"/>
      <w:pPr>
        <w:ind w:left="2376" w:hanging="207"/>
      </w:pPr>
      <w:rPr>
        <w:lang w:val="en-US" w:eastAsia="en-US" w:bidi="ar-SA"/>
      </w:rPr>
    </w:lvl>
  </w:abstractNum>
  <w:abstractNum w:abstractNumId="6" w15:restartNumberingAfterBreak="0">
    <w:nsid w:val="12F44762"/>
    <w:multiLevelType w:val="hybridMultilevel"/>
    <w:tmpl w:val="664CFB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75127C"/>
    <w:multiLevelType w:val="hybridMultilevel"/>
    <w:tmpl w:val="9C12DD28"/>
    <w:lvl w:ilvl="0" w:tplc="10090001">
      <w:start w:val="1"/>
      <w:numFmt w:val="bullet"/>
      <w:lvlText w:val=""/>
      <w:lvlJc w:val="left"/>
      <w:pPr>
        <w:ind w:left="763" w:hanging="360"/>
      </w:pPr>
      <w:rPr>
        <w:rFonts w:ascii="Symbol" w:hAnsi="Symbol" w:hint="default"/>
      </w:rPr>
    </w:lvl>
    <w:lvl w:ilvl="1" w:tplc="10090003">
      <w:start w:val="1"/>
      <w:numFmt w:val="bullet"/>
      <w:lvlText w:val="o"/>
      <w:lvlJc w:val="left"/>
      <w:pPr>
        <w:ind w:left="1483" w:hanging="360"/>
      </w:pPr>
      <w:rPr>
        <w:rFonts w:ascii="Courier New" w:hAnsi="Courier New" w:cs="Courier New" w:hint="default"/>
      </w:rPr>
    </w:lvl>
    <w:lvl w:ilvl="2" w:tplc="10090005">
      <w:start w:val="1"/>
      <w:numFmt w:val="bullet"/>
      <w:lvlText w:val=""/>
      <w:lvlJc w:val="left"/>
      <w:pPr>
        <w:ind w:left="2203" w:hanging="360"/>
      </w:pPr>
      <w:rPr>
        <w:rFonts w:ascii="Wingdings" w:hAnsi="Wingdings" w:hint="default"/>
      </w:rPr>
    </w:lvl>
    <w:lvl w:ilvl="3" w:tplc="10090001">
      <w:start w:val="1"/>
      <w:numFmt w:val="bullet"/>
      <w:lvlText w:val=""/>
      <w:lvlJc w:val="left"/>
      <w:pPr>
        <w:ind w:left="2923" w:hanging="360"/>
      </w:pPr>
      <w:rPr>
        <w:rFonts w:ascii="Symbol" w:hAnsi="Symbol" w:hint="default"/>
      </w:rPr>
    </w:lvl>
    <w:lvl w:ilvl="4" w:tplc="10090003">
      <w:start w:val="1"/>
      <w:numFmt w:val="bullet"/>
      <w:lvlText w:val="o"/>
      <w:lvlJc w:val="left"/>
      <w:pPr>
        <w:ind w:left="3643" w:hanging="360"/>
      </w:pPr>
      <w:rPr>
        <w:rFonts w:ascii="Courier New" w:hAnsi="Courier New" w:cs="Courier New" w:hint="default"/>
      </w:rPr>
    </w:lvl>
    <w:lvl w:ilvl="5" w:tplc="10090005">
      <w:start w:val="1"/>
      <w:numFmt w:val="bullet"/>
      <w:lvlText w:val=""/>
      <w:lvlJc w:val="left"/>
      <w:pPr>
        <w:ind w:left="4363" w:hanging="360"/>
      </w:pPr>
      <w:rPr>
        <w:rFonts w:ascii="Wingdings" w:hAnsi="Wingdings" w:hint="default"/>
      </w:rPr>
    </w:lvl>
    <w:lvl w:ilvl="6" w:tplc="10090001">
      <w:start w:val="1"/>
      <w:numFmt w:val="bullet"/>
      <w:lvlText w:val=""/>
      <w:lvlJc w:val="left"/>
      <w:pPr>
        <w:ind w:left="5083" w:hanging="360"/>
      </w:pPr>
      <w:rPr>
        <w:rFonts w:ascii="Symbol" w:hAnsi="Symbol" w:hint="default"/>
      </w:rPr>
    </w:lvl>
    <w:lvl w:ilvl="7" w:tplc="10090003">
      <w:start w:val="1"/>
      <w:numFmt w:val="bullet"/>
      <w:lvlText w:val="o"/>
      <w:lvlJc w:val="left"/>
      <w:pPr>
        <w:ind w:left="5803" w:hanging="360"/>
      </w:pPr>
      <w:rPr>
        <w:rFonts w:ascii="Courier New" w:hAnsi="Courier New" w:cs="Courier New" w:hint="default"/>
      </w:rPr>
    </w:lvl>
    <w:lvl w:ilvl="8" w:tplc="10090005">
      <w:start w:val="1"/>
      <w:numFmt w:val="bullet"/>
      <w:lvlText w:val=""/>
      <w:lvlJc w:val="left"/>
      <w:pPr>
        <w:ind w:left="6523" w:hanging="360"/>
      </w:pPr>
      <w:rPr>
        <w:rFonts w:ascii="Wingdings" w:hAnsi="Wingdings" w:hint="default"/>
      </w:rPr>
    </w:lvl>
  </w:abstractNum>
  <w:abstractNum w:abstractNumId="8" w15:restartNumberingAfterBreak="0">
    <w:nsid w:val="14995320"/>
    <w:multiLevelType w:val="hybridMultilevel"/>
    <w:tmpl w:val="0A18A956"/>
    <w:lvl w:ilvl="0" w:tplc="8A02E976">
      <w:start w:val="3"/>
      <w:numFmt w:val="decimalZero"/>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C26D8"/>
    <w:multiLevelType w:val="hybridMultilevel"/>
    <w:tmpl w:val="4830E6D0"/>
    <w:lvl w:ilvl="0" w:tplc="68A0558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8C21BB"/>
    <w:multiLevelType w:val="hybridMultilevel"/>
    <w:tmpl w:val="72BC2618"/>
    <w:lvl w:ilvl="0" w:tplc="10090001">
      <w:start w:val="1"/>
      <w:numFmt w:val="bullet"/>
      <w:lvlText w:val=""/>
      <w:lvlJc w:val="left"/>
      <w:pPr>
        <w:ind w:left="753" w:hanging="360"/>
      </w:pPr>
      <w:rPr>
        <w:rFonts w:ascii="Symbol" w:hAnsi="Symbol" w:hint="default"/>
      </w:rPr>
    </w:lvl>
    <w:lvl w:ilvl="1" w:tplc="10090003">
      <w:start w:val="1"/>
      <w:numFmt w:val="bullet"/>
      <w:lvlText w:val="o"/>
      <w:lvlJc w:val="left"/>
      <w:pPr>
        <w:ind w:left="1473" w:hanging="360"/>
      </w:pPr>
      <w:rPr>
        <w:rFonts w:ascii="Courier New" w:hAnsi="Courier New" w:cs="Courier New" w:hint="default"/>
      </w:rPr>
    </w:lvl>
    <w:lvl w:ilvl="2" w:tplc="10090005">
      <w:start w:val="1"/>
      <w:numFmt w:val="bullet"/>
      <w:lvlText w:val=""/>
      <w:lvlJc w:val="left"/>
      <w:pPr>
        <w:ind w:left="2193" w:hanging="360"/>
      </w:pPr>
      <w:rPr>
        <w:rFonts w:ascii="Wingdings" w:hAnsi="Wingdings" w:hint="default"/>
      </w:rPr>
    </w:lvl>
    <w:lvl w:ilvl="3" w:tplc="10090001">
      <w:start w:val="1"/>
      <w:numFmt w:val="bullet"/>
      <w:lvlText w:val=""/>
      <w:lvlJc w:val="left"/>
      <w:pPr>
        <w:ind w:left="2913" w:hanging="360"/>
      </w:pPr>
      <w:rPr>
        <w:rFonts w:ascii="Symbol" w:hAnsi="Symbol" w:hint="default"/>
      </w:rPr>
    </w:lvl>
    <w:lvl w:ilvl="4" w:tplc="10090003">
      <w:start w:val="1"/>
      <w:numFmt w:val="bullet"/>
      <w:lvlText w:val="o"/>
      <w:lvlJc w:val="left"/>
      <w:pPr>
        <w:ind w:left="3633" w:hanging="360"/>
      </w:pPr>
      <w:rPr>
        <w:rFonts w:ascii="Courier New" w:hAnsi="Courier New" w:cs="Courier New" w:hint="default"/>
      </w:rPr>
    </w:lvl>
    <w:lvl w:ilvl="5" w:tplc="10090005">
      <w:start w:val="1"/>
      <w:numFmt w:val="bullet"/>
      <w:lvlText w:val=""/>
      <w:lvlJc w:val="left"/>
      <w:pPr>
        <w:ind w:left="4353" w:hanging="360"/>
      </w:pPr>
      <w:rPr>
        <w:rFonts w:ascii="Wingdings" w:hAnsi="Wingdings" w:hint="default"/>
      </w:rPr>
    </w:lvl>
    <w:lvl w:ilvl="6" w:tplc="10090001">
      <w:start w:val="1"/>
      <w:numFmt w:val="bullet"/>
      <w:lvlText w:val=""/>
      <w:lvlJc w:val="left"/>
      <w:pPr>
        <w:ind w:left="5073" w:hanging="360"/>
      </w:pPr>
      <w:rPr>
        <w:rFonts w:ascii="Symbol" w:hAnsi="Symbol" w:hint="default"/>
      </w:rPr>
    </w:lvl>
    <w:lvl w:ilvl="7" w:tplc="10090003">
      <w:start w:val="1"/>
      <w:numFmt w:val="bullet"/>
      <w:lvlText w:val="o"/>
      <w:lvlJc w:val="left"/>
      <w:pPr>
        <w:ind w:left="5793" w:hanging="360"/>
      </w:pPr>
      <w:rPr>
        <w:rFonts w:ascii="Courier New" w:hAnsi="Courier New" w:cs="Courier New" w:hint="default"/>
      </w:rPr>
    </w:lvl>
    <w:lvl w:ilvl="8" w:tplc="10090005">
      <w:start w:val="1"/>
      <w:numFmt w:val="bullet"/>
      <w:lvlText w:val=""/>
      <w:lvlJc w:val="left"/>
      <w:pPr>
        <w:ind w:left="6513" w:hanging="360"/>
      </w:pPr>
      <w:rPr>
        <w:rFonts w:ascii="Wingdings" w:hAnsi="Wingdings" w:hint="default"/>
      </w:rPr>
    </w:lvl>
  </w:abstractNum>
  <w:abstractNum w:abstractNumId="11" w15:restartNumberingAfterBreak="0">
    <w:nsid w:val="1EEF5FD1"/>
    <w:multiLevelType w:val="hybridMultilevel"/>
    <w:tmpl w:val="94F03E1C"/>
    <w:lvl w:ilvl="0" w:tplc="08CE0116">
      <w:start w:val="1"/>
      <w:numFmt w:val="lowerRoman"/>
      <w:lvlText w:val="(%1)"/>
      <w:lvlJc w:val="left"/>
      <w:pPr>
        <w:ind w:left="1080" w:hanging="720"/>
      </w:pPr>
      <w:rPr>
        <w:rFonts w:asciiTheme="minorHAnsi" w:eastAsia="Calibri" w:hAnsiTheme="minorHAnsi" w:cstheme="minorHAnsi"/>
        <w:b/>
        <w:i/>
        <w:color w:val="auto"/>
      </w:rPr>
    </w:lvl>
    <w:lvl w:ilvl="1" w:tplc="6748BB56">
      <w:start w:val="1"/>
      <w:numFmt w:val="lowerRoman"/>
      <w:lvlText w:val="(%2)"/>
      <w:lvlJc w:val="left"/>
      <w:pPr>
        <w:ind w:left="1440" w:hanging="360"/>
      </w:pPr>
      <w:rPr>
        <w:rFonts w:hint="default"/>
        <w:b w:val="0"/>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B80DCD"/>
    <w:multiLevelType w:val="multilevel"/>
    <w:tmpl w:val="394A16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FD2770"/>
    <w:multiLevelType w:val="hybridMultilevel"/>
    <w:tmpl w:val="3B662664"/>
    <w:lvl w:ilvl="0" w:tplc="331E762C">
      <w:start w:val="1"/>
      <w:numFmt w:val="bullet"/>
      <w:lvlText w:val="§"/>
      <w:lvlJc w:val="left"/>
      <w:pPr>
        <w:ind w:left="720" w:hanging="360"/>
      </w:pPr>
      <w:rPr>
        <w:rFonts w:ascii="Wingdings" w:hAnsi="Wingdings" w:hint="default"/>
      </w:rPr>
    </w:lvl>
    <w:lvl w:ilvl="1" w:tplc="DF9ABBBA">
      <w:start w:val="1"/>
      <w:numFmt w:val="bullet"/>
      <w:lvlText w:val="o"/>
      <w:lvlJc w:val="left"/>
      <w:pPr>
        <w:ind w:left="1440" w:hanging="360"/>
      </w:pPr>
      <w:rPr>
        <w:rFonts w:ascii="Courier New" w:hAnsi="Courier New" w:hint="default"/>
      </w:rPr>
    </w:lvl>
    <w:lvl w:ilvl="2" w:tplc="673E22DE">
      <w:start w:val="1"/>
      <w:numFmt w:val="bullet"/>
      <w:lvlText w:val=""/>
      <w:lvlJc w:val="left"/>
      <w:pPr>
        <w:ind w:left="2160" w:hanging="360"/>
      </w:pPr>
      <w:rPr>
        <w:rFonts w:ascii="Wingdings" w:hAnsi="Wingdings" w:hint="default"/>
      </w:rPr>
    </w:lvl>
    <w:lvl w:ilvl="3" w:tplc="FA1E178E">
      <w:start w:val="1"/>
      <w:numFmt w:val="bullet"/>
      <w:lvlText w:val=""/>
      <w:lvlJc w:val="left"/>
      <w:pPr>
        <w:ind w:left="2880" w:hanging="360"/>
      </w:pPr>
      <w:rPr>
        <w:rFonts w:ascii="Symbol" w:hAnsi="Symbol" w:hint="default"/>
      </w:rPr>
    </w:lvl>
    <w:lvl w:ilvl="4" w:tplc="0C80F8AC">
      <w:start w:val="1"/>
      <w:numFmt w:val="bullet"/>
      <w:lvlText w:val="o"/>
      <w:lvlJc w:val="left"/>
      <w:pPr>
        <w:ind w:left="3600" w:hanging="360"/>
      </w:pPr>
      <w:rPr>
        <w:rFonts w:ascii="Courier New" w:hAnsi="Courier New" w:hint="default"/>
      </w:rPr>
    </w:lvl>
    <w:lvl w:ilvl="5" w:tplc="652EEED2">
      <w:start w:val="1"/>
      <w:numFmt w:val="bullet"/>
      <w:lvlText w:val=""/>
      <w:lvlJc w:val="left"/>
      <w:pPr>
        <w:ind w:left="4320" w:hanging="360"/>
      </w:pPr>
      <w:rPr>
        <w:rFonts w:ascii="Wingdings" w:hAnsi="Wingdings" w:hint="default"/>
      </w:rPr>
    </w:lvl>
    <w:lvl w:ilvl="6" w:tplc="A768D548">
      <w:start w:val="1"/>
      <w:numFmt w:val="bullet"/>
      <w:lvlText w:val=""/>
      <w:lvlJc w:val="left"/>
      <w:pPr>
        <w:ind w:left="5040" w:hanging="360"/>
      </w:pPr>
      <w:rPr>
        <w:rFonts w:ascii="Symbol" w:hAnsi="Symbol" w:hint="default"/>
      </w:rPr>
    </w:lvl>
    <w:lvl w:ilvl="7" w:tplc="A80C6FA4">
      <w:start w:val="1"/>
      <w:numFmt w:val="bullet"/>
      <w:lvlText w:val="o"/>
      <w:lvlJc w:val="left"/>
      <w:pPr>
        <w:ind w:left="5760" w:hanging="360"/>
      </w:pPr>
      <w:rPr>
        <w:rFonts w:ascii="Courier New" w:hAnsi="Courier New" w:hint="default"/>
      </w:rPr>
    </w:lvl>
    <w:lvl w:ilvl="8" w:tplc="7A20BEC4">
      <w:start w:val="1"/>
      <w:numFmt w:val="bullet"/>
      <w:lvlText w:val=""/>
      <w:lvlJc w:val="left"/>
      <w:pPr>
        <w:ind w:left="6480" w:hanging="360"/>
      </w:pPr>
      <w:rPr>
        <w:rFonts w:ascii="Wingdings" w:hAnsi="Wingdings" w:hint="default"/>
      </w:rPr>
    </w:lvl>
  </w:abstractNum>
  <w:abstractNum w:abstractNumId="14" w15:restartNumberingAfterBreak="0">
    <w:nsid w:val="262629FA"/>
    <w:multiLevelType w:val="hybridMultilevel"/>
    <w:tmpl w:val="3CE6D846"/>
    <w:lvl w:ilvl="0" w:tplc="68AACB48">
      <w:start w:val="1"/>
      <w:numFmt w:val="decimal"/>
      <w:pStyle w:val="ListBulletNumbered"/>
      <w:lvlText w:val="%1)"/>
      <w:lvlJc w:val="left"/>
      <w:rPr>
        <w:rFonts w:hint="default"/>
      </w:rPr>
    </w:lvl>
    <w:lvl w:ilvl="1" w:tplc="04090019">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5" w15:restartNumberingAfterBreak="0">
    <w:nsid w:val="27B90F63"/>
    <w:multiLevelType w:val="multilevel"/>
    <w:tmpl w:val="0554D274"/>
    <w:lvl w:ilvl="0">
      <w:start w:val="1"/>
      <w:numFmt w:val="upperRoman"/>
      <w:lvlText w:val="%1."/>
      <w:lvlJc w:val="right"/>
      <w:pPr>
        <w:ind w:left="108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3600" w:hanging="720"/>
      </w:pPr>
      <w:rPr>
        <w:rFonts w:hint="default"/>
        <w:sz w:val="24"/>
        <w:szCs w:val="24"/>
      </w:rPr>
    </w:lvl>
    <w:lvl w:ilvl="3">
      <w:start w:val="1"/>
      <w:numFmt w:val="decimal"/>
      <w:isLgl/>
      <w:lvlText w:val="%1.%2.%3.%4"/>
      <w:lvlJc w:val="left"/>
      <w:pPr>
        <w:ind w:left="5040" w:hanging="1080"/>
      </w:pPr>
      <w:rPr>
        <w:rFonts w:hint="default"/>
      </w:rPr>
    </w:lvl>
    <w:lvl w:ilvl="4">
      <w:start w:val="1"/>
      <w:numFmt w:val="decimal"/>
      <w:isLgl/>
      <w:lvlText w:val="%1.%2.%3.%4.%5"/>
      <w:lvlJc w:val="left"/>
      <w:pPr>
        <w:ind w:left="6480" w:hanging="1440"/>
      </w:pPr>
      <w:rPr>
        <w:rFonts w:hint="default"/>
      </w:rPr>
    </w:lvl>
    <w:lvl w:ilvl="5">
      <w:start w:val="1"/>
      <w:numFmt w:val="decimal"/>
      <w:isLgl/>
      <w:lvlText w:val="%1.%2.%3.%4.%5.%6"/>
      <w:lvlJc w:val="left"/>
      <w:pPr>
        <w:ind w:left="7560" w:hanging="1440"/>
      </w:pPr>
      <w:rPr>
        <w:rFonts w:hint="default"/>
      </w:rPr>
    </w:lvl>
    <w:lvl w:ilvl="6">
      <w:start w:val="1"/>
      <w:numFmt w:val="decimal"/>
      <w:isLgl/>
      <w:lvlText w:val="%1.%2.%3.%4.%5.%6.%7"/>
      <w:lvlJc w:val="left"/>
      <w:pPr>
        <w:ind w:left="9000" w:hanging="1800"/>
      </w:pPr>
      <w:rPr>
        <w:rFonts w:hint="default"/>
      </w:rPr>
    </w:lvl>
    <w:lvl w:ilvl="7">
      <w:start w:val="1"/>
      <w:numFmt w:val="decimal"/>
      <w:isLgl/>
      <w:lvlText w:val="%1.%2.%3.%4.%5.%6.%7.%8"/>
      <w:lvlJc w:val="left"/>
      <w:pPr>
        <w:ind w:left="10440" w:hanging="2160"/>
      </w:pPr>
      <w:rPr>
        <w:rFonts w:hint="default"/>
      </w:rPr>
    </w:lvl>
    <w:lvl w:ilvl="8">
      <w:start w:val="1"/>
      <w:numFmt w:val="decimal"/>
      <w:isLgl/>
      <w:lvlText w:val="%1.%2.%3.%4.%5.%6.%7.%8.%9"/>
      <w:lvlJc w:val="left"/>
      <w:pPr>
        <w:ind w:left="11520" w:hanging="2160"/>
      </w:pPr>
      <w:rPr>
        <w:rFonts w:hint="default"/>
      </w:rPr>
    </w:lvl>
  </w:abstractNum>
  <w:abstractNum w:abstractNumId="16" w15:restartNumberingAfterBreak="0">
    <w:nsid w:val="2EA3615F"/>
    <w:multiLevelType w:val="hybridMultilevel"/>
    <w:tmpl w:val="69F66922"/>
    <w:lvl w:ilvl="0" w:tplc="10090001">
      <w:start w:val="1"/>
      <w:numFmt w:val="bullet"/>
      <w:lvlText w:val=""/>
      <w:lvlJc w:val="left"/>
      <w:pPr>
        <w:ind w:left="806" w:hanging="360"/>
      </w:pPr>
      <w:rPr>
        <w:rFonts w:ascii="Symbol" w:hAnsi="Symbol" w:hint="default"/>
      </w:rPr>
    </w:lvl>
    <w:lvl w:ilvl="1" w:tplc="10090003">
      <w:start w:val="1"/>
      <w:numFmt w:val="bullet"/>
      <w:lvlText w:val="o"/>
      <w:lvlJc w:val="left"/>
      <w:pPr>
        <w:ind w:left="1526" w:hanging="360"/>
      </w:pPr>
      <w:rPr>
        <w:rFonts w:ascii="Courier New" w:hAnsi="Courier New" w:cs="Courier New" w:hint="default"/>
      </w:rPr>
    </w:lvl>
    <w:lvl w:ilvl="2" w:tplc="10090005">
      <w:start w:val="1"/>
      <w:numFmt w:val="bullet"/>
      <w:lvlText w:val=""/>
      <w:lvlJc w:val="left"/>
      <w:pPr>
        <w:ind w:left="2246" w:hanging="360"/>
      </w:pPr>
      <w:rPr>
        <w:rFonts w:ascii="Wingdings" w:hAnsi="Wingdings" w:hint="default"/>
      </w:rPr>
    </w:lvl>
    <w:lvl w:ilvl="3" w:tplc="10090001">
      <w:start w:val="1"/>
      <w:numFmt w:val="bullet"/>
      <w:lvlText w:val=""/>
      <w:lvlJc w:val="left"/>
      <w:pPr>
        <w:ind w:left="2966" w:hanging="360"/>
      </w:pPr>
      <w:rPr>
        <w:rFonts w:ascii="Symbol" w:hAnsi="Symbol" w:hint="default"/>
      </w:rPr>
    </w:lvl>
    <w:lvl w:ilvl="4" w:tplc="10090003">
      <w:start w:val="1"/>
      <w:numFmt w:val="bullet"/>
      <w:lvlText w:val="o"/>
      <w:lvlJc w:val="left"/>
      <w:pPr>
        <w:ind w:left="3686" w:hanging="360"/>
      </w:pPr>
      <w:rPr>
        <w:rFonts w:ascii="Courier New" w:hAnsi="Courier New" w:cs="Courier New" w:hint="default"/>
      </w:rPr>
    </w:lvl>
    <w:lvl w:ilvl="5" w:tplc="10090005">
      <w:start w:val="1"/>
      <w:numFmt w:val="bullet"/>
      <w:lvlText w:val=""/>
      <w:lvlJc w:val="left"/>
      <w:pPr>
        <w:ind w:left="4406" w:hanging="360"/>
      </w:pPr>
      <w:rPr>
        <w:rFonts w:ascii="Wingdings" w:hAnsi="Wingdings" w:hint="default"/>
      </w:rPr>
    </w:lvl>
    <w:lvl w:ilvl="6" w:tplc="10090001">
      <w:start w:val="1"/>
      <w:numFmt w:val="bullet"/>
      <w:lvlText w:val=""/>
      <w:lvlJc w:val="left"/>
      <w:pPr>
        <w:ind w:left="5126" w:hanging="360"/>
      </w:pPr>
      <w:rPr>
        <w:rFonts w:ascii="Symbol" w:hAnsi="Symbol" w:hint="default"/>
      </w:rPr>
    </w:lvl>
    <w:lvl w:ilvl="7" w:tplc="10090003">
      <w:start w:val="1"/>
      <w:numFmt w:val="bullet"/>
      <w:lvlText w:val="o"/>
      <w:lvlJc w:val="left"/>
      <w:pPr>
        <w:ind w:left="5846" w:hanging="360"/>
      </w:pPr>
      <w:rPr>
        <w:rFonts w:ascii="Courier New" w:hAnsi="Courier New" w:cs="Courier New" w:hint="default"/>
      </w:rPr>
    </w:lvl>
    <w:lvl w:ilvl="8" w:tplc="10090005">
      <w:start w:val="1"/>
      <w:numFmt w:val="bullet"/>
      <w:lvlText w:val=""/>
      <w:lvlJc w:val="left"/>
      <w:pPr>
        <w:ind w:left="6566" w:hanging="360"/>
      </w:pPr>
      <w:rPr>
        <w:rFonts w:ascii="Wingdings" w:hAnsi="Wingdings" w:hint="default"/>
      </w:rPr>
    </w:lvl>
  </w:abstractNum>
  <w:abstractNum w:abstractNumId="17" w15:restartNumberingAfterBreak="0">
    <w:nsid w:val="2FAA4900"/>
    <w:multiLevelType w:val="hybridMultilevel"/>
    <w:tmpl w:val="8BF60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97F73"/>
    <w:multiLevelType w:val="multilevel"/>
    <w:tmpl w:val="488EE648"/>
    <w:lvl w:ilvl="0">
      <w:start w:val="1"/>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9" w15:restartNumberingAfterBreak="0">
    <w:nsid w:val="32D677E1"/>
    <w:multiLevelType w:val="hybridMultilevel"/>
    <w:tmpl w:val="AEF4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7B7838"/>
    <w:multiLevelType w:val="hybridMultilevel"/>
    <w:tmpl w:val="371A4D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36580C2B"/>
    <w:multiLevelType w:val="hybridMultilevel"/>
    <w:tmpl w:val="191C864A"/>
    <w:lvl w:ilvl="0" w:tplc="54828F7E">
      <w:start w:val="1"/>
      <w:numFmt w:val="decimal"/>
      <w:lvlText w:val="%1)"/>
      <w:lvlJc w:val="left"/>
      <w:pPr>
        <w:ind w:left="39" w:hanging="218"/>
      </w:pPr>
      <w:rPr>
        <w:rFonts w:ascii="Times New Roman" w:eastAsia="Times New Roman" w:hAnsi="Times New Roman" w:cs="Times New Roman" w:hint="default"/>
        <w:spacing w:val="0"/>
        <w:w w:val="99"/>
        <w:sz w:val="20"/>
        <w:szCs w:val="20"/>
        <w:lang w:val="en-US" w:eastAsia="en-US" w:bidi="ar-SA"/>
      </w:rPr>
    </w:lvl>
    <w:lvl w:ilvl="1" w:tplc="503EB454">
      <w:numFmt w:val="bullet"/>
      <w:lvlText w:val="•"/>
      <w:lvlJc w:val="left"/>
      <w:pPr>
        <w:ind w:left="257" w:hanging="218"/>
      </w:pPr>
      <w:rPr>
        <w:lang w:val="en-US" w:eastAsia="en-US" w:bidi="ar-SA"/>
      </w:rPr>
    </w:lvl>
    <w:lvl w:ilvl="2" w:tplc="7948462A">
      <w:numFmt w:val="bullet"/>
      <w:lvlText w:val="•"/>
      <w:lvlJc w:val="left"/>
      <w:pPr>
        <w:ind w:left="475" w:hanging="218"/>
      </w:pPr>
      <w:rPr>
        <w:lang w:val="en-US" w:eastAsia="en-US" w:bidi="ar-SA"/>
      </w:rPr>
    </w:lvl>
    <w:lvl w:ilvl="3" w:tplc="072C6FB0">
      <w:numFmt w:val="bullet"/>
      <w:lvlText w:val="•"/>
      <w:lvlJc w:val="left"/>
      <w:pPr>
        <w:ind w:left="693" w:hanging="218"/>
      </w:pPr>
      <w:rPr>
        <w:lang w:val="en-US" w:eastAsia="en-US" w:bidi="ar-SA"/>
      </w:rPr>
    </w:lvl>
    <w:lvl w:ilvl="4" w:tplc="37565B14">
      <w:numFmt w:val="bullet"/>
      <w:lvlText w:val="•"/>
      <w:lvlJc w:val="left"/>
      <w:pPr>
        <w:ind w:left="911" w:hanging="218"/>
      </w:pPr>
      <w:rPr>
        <w:lang w:val="en-US" w:eastAsia="en-US" w:bidi="ar-SA"/>
      </w:rPr>
    </w:lvl>
    <w:lvl w:ilvl="5" w:tplc="7222E264">
      <w:numFmt w:val="bullet"/>
      <w:lvlText w:val="•"/>
      <w:lvlJc w:val="left"/>
      <w:pPr>
        <w:ind w:left="1129" w:hanging="218"/>
      </w:pPr>
      <w:rPr>
        <w:lang w:val="en-US" w:eastAsia="en-US" w:bidi="ar-SA"/>
      </w:rPr>
    </w:lvl>
    <w:lvl w:ilvl="6" w:tplc="9C1ED814">
      <w:numFmt w:val="bullet"/>
      <w:lvlText w:val="•"/>
      <w:lvlJc w:val="left"/>
      <w:pPr>
        <w:ind w:left="1347" w:hanging="218"/>
      </w:pPr>
      <w:rPr>
        <w:lang w:val="en-US" w:eastAsia="en-US" w:bidi="ar-SA"/>
      </w:rPr>
    </w:lvl>
    <w:lvl w:ilvl="7" w:tplc="3616400E">
      <w:numFmt w:val="bullet"/>
      <w:lvlText w:val="•"/>
      <w:lvlJc w:val="left"/>
      <w:pPr>
        <w:ind w:left="1565" w:hanging="218"/>
      </w:pPr>
      <w:rPr>
        <w:lang w:val="en-US" w:eastAsia="en-US" w:bidi="ar-SA"/>
      </w:rPr>
    </w:lvl>
    <w:lvl w:ilvl="8" w:tplc="E3ACF358">
      <w:numFmt w:val="bullet"/>
      <w:lvlText w:val="•"/>
      <w:lvlJc w:val="left"/>
      <w:pPr>
        <w:ind w:left="1783" w:hanging="218"/>
      </w:pPr>
      <w:rPr>
        <w:lang w:val="en-US" w:eastAsia="en-US" w:bidi="ar-SA"/>
      </w:rPr>
    </w:lvl>
  </w:abstractNum>
  <w:abstractNum w:abstractNumId="22" w15:restartNumberingAfterBreak="0">
    <w:nsid w:val="387A5327"/>
    <w:multiLevelType w:val="hybridMultilevel"/>
    <w:tmpl w:val="A18ACE7A"/>
    <w:lvl w:ilvl="0" w:tplc="0409000F">
      <w:start w:val="1"/>
      <w:numFmt w:val="decimal"/>
      <w:lvlText w:val="%1."/>
      <w:lvlJc w:val="left"/>
      <w:pPr>
        <w:ind w:left="0" w:firstLine="0"/>
      </w:pPr>
      <w:rPr>
        <w:b w:val="0"/>
        <w:bCs/>
      </w:rPr>
    </w:lvl>
    <w:lvl w:ilvl="1" w:tplc="FFFFFFFF">
      <w:start w:val="1"/>
      <w:numFmt w:val="lowerLetter"/>
      <w:lvlText w:val="%2."/>
      <w:lvlJc w:val="left"/>
      <w:pPr>
        <w:ind w:left="630" w:hanging="360"/>
      </w:pPr>
    </w:lvl>
    <w:lvl w:ilvl="2" w:tplc="FFFFFFFF">
      <w:start w:val="1"/>
      <w:numFmt w:val="lowerRoman"/>
      <w:lvlText w:val="%3."/>
      <w:lvlJc w:val="right"/>
      <w:pPr>
        <w:ind w:left="1350" w:hanging="180"/>
      </w:pPr>
    </w:lvl>
    <w:lvl w:ilvl="3" w:tplc="FFFFFFFF">
      <w:start w:val="1"/>
      <w:numFmt w:val="decimal"/>
      <w:lvlText w:val="%4."/>
      <w:lvlJc w:val="left"/>
      <w:pPr>
        <w:ind w:left="2070" w:hanging="360"/>
      </w:pPr>
    </w:lvl>
    <w:lvl w:ilvl="4" w:tplc="FFFFFFFF">
      <w:start w:val="1"/>
      <w:numFmt w:val="lowerLetter"/>
      <w:lvlText w:val="%5."/>
      <w:lvlJc w:val="left"/>
      <w:pPr>
        <w:ind w:left="2790" w:hanging="360"/>
      </w:pPr>
    </w:lvl>
    <w:lvl w:ilvl="5" w:tplc="FFFFFFFF">
      <w:start w:val="1"/>
      <w:numFmt w:val="lowerRoman"/>
      <w:lvlText w:val="%6."/>
      <w:lvlJc w:val="right"/>
      <w:pPr>
        <w:ind w:left="3510" w:hanging="180"/>
      </w:pPr>
    </w:lvl>
    <w:lvl w:ilvl="6" w:tplc="FFFFFFFF">
      <w:start w:val="1"/>
      <w:numFmt w:val="decimal"/>
      <w:lvlText w:val="%7."/>
      <w:lvlJc w:val="left"/>
      <w:pPr>
        <w:ind w:left="4230" w:hanging="360"/>
      </w:pPr>
    </w:lvl>
    <w:lvl w:ilvl="7" w:tplc="FFFFFFFF">
      <w:start w:val="1"/>
      <w:numFmt w:val="lowerLetter"/>
      <w:lvlText w:val="%8."/>
      <w:lvlJc w:val="left"/>
      <w:pPr>
        <w:ind w:left="4950" w:hanging="360"/>
      </w:pPr>
    </w:lvl>
    <w:lvl w:ilvl="8" w:tplc="FFFFFFFF">
      <w:start w:val="1"/>
      <w:numFmt w:val="lowerRoman"/>
      <w:lvlText w:val="%9."/>
      <w:lvlJc w:val="right"/>
      <w:pPr>
        <w:ind w:left="5670" w:hanging="180"/>
      </w:pPr>
    </w:lvl>
  </w:abstractNum>
  <w:abstractNum w:abstractNumId="23" w15:restartNumberingAfterBreak="0">
    <w:nsid w:val="3A0B7450"/>
    <w:multiLevelType w:val="hybridMultilevel"/>
    <w:tmpl w:val="42A2D2F6"/>
    <w:lvl w:ilvl="0" w:tplc="779ACDAA">
      <w:start w:val="1"/>
      <w:numFmt w:val="decimal"/>
      <w:lvlText w:val="%1."/>
      <w:lvlJc w:val="left"/>
      <w:pPr>
        <w:ind w:left="360" w:hanging="360"/>
      </w:pPr>
      <w:rPr>
        <w:rFonts w:asciiTheme="minorHAnsi" w:hAnsiTheme="minorHAnsi" w:cstheme="minorHAnsi" w:hint="default"/>
        <w:b w:val="0"/>
        <w:i w:val="0"/>
        <w:iCs w:val="0"/>
        <w:sz w:val="22"/>
        <w:szCs w:val="22"/>
      </w:rPr>
    </w:lvl>
    <w:lvl w:ilvl="1" w:tplc="0B8AEBBA">
      <w:start w:val="1"/>
      <w:numFmt w:val="lowerLetter"/>
      <w:lvlText w:val="(%2)"/>
      <w:lvlJc w:val="left"/>
      <w:pPr>
        <w:ind w:left="806" w:hanging="360"/>
      </w:pPr>
      <w:rPr>
        <w:rFonts w:hint="default"/>
      </w:rPr>
    </w:lvl>
    <w:lvl w:ilvl="2" w:tplc="DDF00348" w:tentative="1">
      <w:start w:val="1"/>
      <w:numFmt w:val="lowerRoman"/>
      <w:lvlText w:val="%3."/>
      <w:lvlJc w:val="right"/>
      <w:pPr>
        <w:ind w:left="1526" w:hanging="180"/>
      </w:pPr>
    </w:lvl>
    <w:lvl w:ilvl="3" w:tplc="51325C82" w:tentative="1">
      <w:start w:val="1"/>
      <w:numFmt w:val="decimal"/>
      <w:lvlText w:val="%4."/>
      <w:lvlJc w:val="left"/>
      <w:pPr>
        <w:ind w:left="2246" w:hanging="360"/>
      </w:pPr>
    </w:lvl>
    <w:lvl w:ilvl="4" w:tplc="80F81F02" w:tentative="1">
      <w:start w:val="1"/>
      <w:numFmt w:val="lowerLetter"/>
      <w:lvlText w:val="%5."/>
      <w:lvlJc w:val="left"/>
      <w:pPr>
        <w:ind w:left="2966" w:hanging="360"/>
      </w:pPr>
    </w:lvl>
    <w:lvl w:ilvl="5" w:tplc="0C4299A2" w:tentative="1">
      <w:start w:val="1"/>
      <w:numFmt w:val="lowerRoman"/>
      <w:lvlText w:val="%6."/>
      <w:lvlJc w:val="right"/>
      <w:pPr>
        <w:ind w:left="3686" w:hanging="180"/>
      </w:pPr>
    </w:lvl>
    <w:lvl w:ilvl="6" w:tplc="5268EEBA">
      <w:start w:val="1"/>
      <w:numFmt w:val="decimal"/>
      <w:lvlText w:val="%7."/>
      <w:lvlJc w:val="left"/>
      <w:pPr>
        <w:ind w:left="4406" w:hanging="360"/>
      </w:pPr>
    </w:lvl>
    <w:lvl w:ilvl="7" w:tplc="1410F514" w:tentative="1">
      <w:start w:val="1"/>
      <w:numFmt w:val="lowerLetter"/>
      <w:lvlText w:val="%8."/>
      <w:lvlJc w:val="left"/>
      <w:pPr>
        <w:ind w:left="5126" w:hanging="360"/>
      </w:pPr>
    </w:lvl>
    <w:lvl w:ilvl="8" w:tplc="89A2B66E" w:tentative="1">
      <w:start w:val="1"/>
      <w:numFmt w:val="lowerRoman"/>
      <w:lvlText w:val="%9."/>
      <w:lvlJc w:val="right"/>
      <w:pPr>
        <w:ind w:left="5846" w:hanging="180"/>
      </w:pPr>
    </w:lvl>
  </w:abstractNum>
  <w:abstractNum w:abstractNumId="24" w15:restartNumberingAfterBreak="0">
    <w:nsid w:val="3B24025A"/>
    <w:multiLevelType w:val="hybridMultilevel"/>
    <w:tmpl w:val="B72A5DE6"/>
    <w:lvl w:ilvl="0" w:tplc="20AE10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071AF"/>
    <w:multiLevelType w:val="hybridMultilevel"/>
    <w:tmpl w:val="0C78C830"/>
    <w:lvl w:ilvl="0" w:tplc="10090001">
      <w:start w:val="1"/>
      <w:numFmt w:val="bullet"/>
      <w:lvlText w:val=""/>
      <w:lvlJc w:val="left"/>
      <w:pPr>
        <w:ind w:left="806" w:hanging="360"/>
      </w:pPr>
      <w:rPr>
        <w:rFonts w:ascii="Symbol" w:hAnsi="Symbol" w:hint="default"/>
      </w:rPr>
    </w:lvl>
    <w:lvl w:ilvl="1" w:tplc="10090003">
      <w:start w:val="1"/>
      <w:numFmt w:val="bullet"/>
      <w:lvlText w:val="o"/>
      <w:lvlJc w:val="left"/>
      <w:pPr>
        <w:ind w:left="1526" w:hanging="360"/>
      </w:pPr>
      <w:rPr>
        <w:rFonts w:ascii="Courier New" w:hAnsi="Courier New" w:cs="Courier New" w:hint="default"/>
      </w:rPr>
    </w:lvl>
    <w:lvl w:ilvl="2" w:tplc="10090005">
      <w:start w:val="1"/>
      <w:numFmt w:val="bullet"/>
      <w:lvlText w:val=""/>
      <w:lvlJc w:val="left"/>
      <w:pPr>
        <w:ind w:left="2246" w:hanging="360"/>
      </w:pPr>
      <w:rPr>
        <w:rFonts w:ascii="Wingdings" w:hAnsi="Wingdings" w:hint="default"/>
      </w:rPr>
    </w:lvl>
    <w:lvl w:ilvl="3" w:tplc="10090001">
      <w:start w:val="1"/>
      <w:numFmt w:val="bullet"/>
      <w:lvlText w:val=""/>
      <w:lvlJc w:val="left"/>
      <w:pPr>
        <w:ind w:left="2966" w:hanging="360"/>
      </w:pPr>
      <w:rPr>
        <w:rFonts w:ascii="Symbol" w:hAnsi="Symbol" w:hint="default"/>
      </w:rPr>
    </w:lvl>
    <w:lvl w:ilvl="4" w:tplc="10090003">
      <w:start w:val="1"/>
      <w:numFmt w:val="bullet"/>
      <w:lvlText w:val="o"/>
      <w:lvlJc w:val="left"/>
      <w:pPr>
        <w:ind w:left="3686" w:hanging="360"/>
      </w:pPr>
      <w:rPr>
        <w:rFonts w:ascii="Courier New" w:hAnsi="Courier New" w:cs="Courier New" w:hint="default"/>
      </w:rPr>
    </w:lvl>
    <w:lvl w:ilvl="5" w:tplc="10090005">
      <w:start w:val="1"/>
      <w:numFmt w:val="bullet"/>
      <w:lvlText w:val=""/>
      <w:lvlJc w:val="left"/>
      <w:pPr>
        <w:ind w:left="4406" w:hanging="360"/>
      </w:pPr>
      <w:rPr>
        <w:rFonts w:ascii="Wingdings" w:hAnsi="Wingdings" w:hint="default"/>
      </w:rPr>
    </w:lvl>
    <w:lvl w:ilvl="6" w:tplc="10090001">
      <w:start w:val="1"/>
      <w:numFmt w:val="bullet"/>
      <w:lvlText w:val=""/>
      <w:lvlJc w:val="left"/>
      <w:pPr>
        <w:ind w:left="5126" w:hanging="360"/>
      </w:pPr>
      <w:rPr>
        <w:rFonts w:ascii="Symbol" w:hAnsi="Symbol" w:hint="default"/>
      </w:rPr>
    </w:lvl>
    <w:lvl w:ilvl="7" w:tplc="10090003">
      <w:start w:val="1"/>
      <w:numFmt w:val="bullet"/>
      <w:lvlText w:val="o"/>
      <w:lvlJc w:val="left"/>
      <w:pPr>
        <w:ind w:left="5846" w:hanging="360"/>
      </w:pPr>
      <w:rPr>
        <w:rFonts w:ascii="Courier New" w:hAnsi="Courier New" w:cs="Courier New" w:hint="default"/>
      </w:rPr>
    </w:lvl>
    <w:lvl w:ilvl="8" w:tplc="10090005">
      <w:start w:val="1"/>
      <w:numFmt w:val="bullet"/>
      <w:lvlText w:val=""/>
      <w:lvlJc w:val="left"/>
      <w:pPr>
        <w:ind w:left="6566" w:hanging="360"/>
      </w:pPr>
      <w:rPr>
        <w:rFonts w:ascii="Wingdings" w:hAnsi="Wingdings" w:hint="default"/>
      </w:rPr>
    </w:lvl>
  </w:abstractNum>
  <w:abstractNum w:abstractNumId="26" w15:restartNumberingAfterBreak="0">
    <w:nsid w:val="3DE37E1E"/>
    <w:multiLevelType w:val="hybridMultilevel"/>
    <w:tmpl w:val="25A45E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40A11906"/>
    <w:multiLevelType w:val="hybridMultilevel"/>
    <w:tmpl w:val="41526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3C5C8E"/>
    <w:multiLevelType w:val="hybridMultilevel"/>
    <w:tmpl w:val="F3721B96"/>
    <w:lvl w:ilvl="0" w:tplc="A0462354">
      <w:start w:val="2"/>
      <w:numFmt w:val="lowerLetter"/>
      <w:lvlText w:val="%1)"/>
      <w:lvlJc w:val="left"/>
      <w:pPr>
        <w:ind w:left="42" w:hanging="168"/>
      </w:pPr>
      <w:rPr>
        <w:rFonts w:ascii="Times New Roman" w:eastAsia="Times New Roman" w:hAnsi="Times New Roman" w:cs="Times New Roman" w:hint="default"/>
        <w:i/>
        <w:spacing w:val="-2"/>
        <w:w w:val="99"/>
        <w:sz w:val="18"/>
        <w:szCs w:val="18"/>
        <w:lang w:val="en-US" w:eastAsia="en-US" w:bidi="ar-SA"/>
      </w:rPr>
    </w:lvl>
    <w:lvl w:ilvl="1" w:tplc="9536AA3C">
      <w:numFmt w:val="bullet"/>
      <w:lvlText w:val="•"/>
      <w:lvlJc w:val="left"/>
      <w:pPr>
        <w:ind w:left="179" w:hanging="168"/>
      </w:pPr>
      <w:rPr>
        <w:lang w:val="en-US" w:eastAsia="en-US" w:bidi="ar-SA"/>
      </w:rPr>
    </w:lvl>
    <w:lvl w:ilvl="2" w:tplc="5C1E8530">
      <w:numFmt w:val="bullet"/>
      <w:lvlText w:val="•"/>
      <w:lvlJc w:val="left"/>
      <w:pPr>
        <w:ind w:left="318" w:hanging="168"/>
      </w:pPr>
      <w:rPr>
        <w:lang w:val="en-US" w:eastAsia="en-US" w:bidi="ar-SA"/>
      </w:rPr>
    </w:lvl>
    <w:lvl w:ilvl="3" w:tplc="138C538A">
      <w:numFmt w:val="bullet"/>
      <w:lvlText w:val="•"/>
      <w:lvlJc w:val="left"/>
      <w:pPr>
        <w:ind w:left="457" w:hanging="168"/>
      </w:pPr>
      <w:rPr>
        <w:lang w:val="en-US" w:eastAsia="en-US" w:bidi="ar-SA"/>
      </w:rPr>
    </w:lvl>
    <w:lvl w:ilvl="4" w:tplc="3D569C22">
      <w:numFmt w:val="bullet"/>
      <w:lvlText w:val="•"/>
      <w:lvlJc w:val="left"/>
      <w:pPr>
        <w:ind w:left="596" w:hanging="168"/>
      </w:pPr>
      <w:rPr>
        <w:lang w:val="en-US" w:eastAsia="en-US" w:bidi="ar-SA"/>
      </w:rPr>
    </w:lvl>
    <w:lvl w:ilvl="5" w:tplc="49DAA68C">
      <w:numFmt w:val="bullet"/>
      <w:lvlText w:val="•"/>
      <w:lvlJc w:val="left"/>
      <w:pPr>
        <w:ind w:left="735" w:hanging="168"/>
      </w:pPr>
      <w:rPr>
        <w:lang w:val="en-US" w:eastAsia="en-US" w:bidi="ar-SA"/>
      </w:rPr>
    </w:lvl>
    <w:lvl w:ilvl="6" w:tplc="C23E51FC">
      <w:numFmt w:val="bullet"/>
      <w:lvlText w:val="•"/>
      <w:lvlJc w:val="left"/>
      <w:pPr>
        <w:ind w:left="874" w:hanging="168"/>
      </w:pPr>
      <w:rPr>
        <w:lang w:val="en-US" w:eastAsia="en-US" w:bidi="ar-SA"/>
      </w:rPr>
    </w:lvl>
    <w:lvl w:ilvl="7" w:tplc="BD060F52">
      <w:numFmt w:val="bullet"/>
      <w:lvlText w:val="•"/>
      <w:lvlJc w:val="left"/>
      <w:pPr>
        <w:ind w:left="1013" w:hanging="168"/>
      </w:pPr>
      <w:rPr>
        <w:lang w:val="en-US" w:eastAsia="en-US" w:bidi="ar-SA"/>
      </w:rPr>
    </w:lvl>
    <w:lvl w:ilvl="8" w:tplc="3390A012">
      <w:numFmt w:val="bullet"/>
      <w:lvlText w:val="•"/>
      <w:lvlJc w:val="left"/>
      <w:pPr>
        <w:ind w:left="1152" w:hanging="168"/>
      </w:pPr>
      <w:rPr>
        <w:lang w:val="en-US" w:eastAsia="en-US" w:bidi="ar-SA"/>
      </w:rPr>
    </w:lvl>
  </w:abstractNum>
  <w:abstractNum w:abstractNumId="29" w15:restartNumberingAfterBreak="0">
    <w:nsid w:val="438623DB"/>
    <w:multiLevelType w:val="hybridMultilevel"/>
    <w:tmpl w:val="A3A8D49C"/>
    <w:lvl w:ilvl="0" w:tplc="10090001">
      <w:start w:val="1"/>
      <w:numFmt w:val="bullet"/>
      <w:lvlText w:val=""/>
      <w:lvlJc w:val="left"/>
      <w:pPr>
        <w:ind w:left="1033" w:hanging="360"/>
      </w:pPr>
      <w:rPr>
        <w:rFonts w:ascii="Symbol" w:hAnsi="Symbol" w:hint="default"/>
      </w:rPr>
    </w:lvl>
    <w:lvl w:ilvl="1" w:tplc="10090003">
      <w:start w:val="1"/>
      <w:numFmt w:val="bullet"/>
      <w:lvlText w:val="o"/>
      <w:lvlJc w:val="left"/>
      <w:pPr>
        <w:ind w:left="1753" w:hanging="360"/>
      </w:pPr>
      <w:rPr>
        <w:rFonts w:ascii="Courier New" w:hAnsi="Courier New" w:cs="Courier New" w:hint="default"/>
      </w:rPr>
    </w:lvl>
    <w:lvl w:ilvl="2" w:tplc="10090005">
      <w:start w:val="1"/>
      <w:numFmt w:val="bullet"/>
      <w:lvlText w:val=""/>
      <w:lvlJc w:val="left"/>
      <w:pPr>
        <w:ind w:left="2473" w:hanging="360"/>
      </w:pPr>
      <w:rPr>
        <w:rFonts w:ascii="Wingdings" w:hAnsi="Wingdings" w:hint="default"/>
      </w:rPr>
    </w:lvl>
    <w:lvl w:ilvl="3" w:tplc="10090001">
      <w:start w:val="1"/>
      <w:numFmt w:val="bullet"/>
      <w:lvlText w:val=""/>
      <w:lvlJc w:val="left"/>
      <w:pPr>
        <w:ind w:left="3193" w:hanging="360"/>
      </w:pPr>
      <w:rPr>
        <w:rFonts w:ascii="Symbol" w:hAnsi="Symbol" w:hint="default"/>
      </w:rPr>
    </w:lvl>
    <w:lvl w:ilvl="4" w:tplc="10090003">
      <w:start w:val="1"/>
      <w:numFmt w:val="bullet"/>
      <w:lvlText w:val="o"/>
      <w:lvlJc w:val="left"/>
      <w:pPr>
        <w:ind w:left="3913" w:hanging="360"/>
      </w:pPr>
      <w:rPr>
        <w:rFonts w:ascii="Courier New" w:hAnsi="Courier New" w:cs="Courier New" w:hint="default"/>
      </w:rPr>
    </w:lvl>
    <w:lvl w:ilvl="5" w:tplc="10090005">
      <w:start w:val="1"/>
      <w:numFmt w:val="bullet"/>
      <w:lvlText w:val=""/>
      <w:lvlJc w:val="left"/>
      <w:pPr>
        <w:ind w:left="4633" w:hanging="360"/>
      </w:pPr>
      <w:rPr>
        <w:rFonts w:ascii="Wingdings" w:hAnsi="Wingdings" w:hint="default"/>
      </w:rPr>
    </w:lvl>
    <w:lvl w:ilvl="6" w:tplc="10090001">
      <w:start w:val="1"/>
      <w:numFmt w:val="bullet"/>
      <w:lvlText w:val=""/>
      <w:lvlJc w:val="left"/>
      <w:pPr>
        <w:ind w:left="5353" w:hanging="360"/>
      </w:pPr>
      <w:rPr>
        <w:rFonts w:ascii="Symbol" w:hAnsi="Symbol" w:hint="default"/>
      </w:rPr>
    </w:lvl>
    <w:lvl w:ilvl="7" w:tplc="10090003">
      <w:start w:val="1"/>
      <w:numFmt w:val="bullet"/>
      <w:lvlText w:val="o"/>
      <w:lvlJc w:val="left"/>
      <w:pPr>
        <w:ind w:left="6073" w:hanging="360"/>
      </w:pPr>
      <w:rPr>
        <w:rFonts w:ascii="Courier New" w:hAnsi="Courier New" w:cs="Courier New" w:hint="default"/>
      </w:rPr>
    </w:lvl>
    <w:lvl w:ilvl="8" w:tplc="10090005">
      <w:start w:val="1"/>
      <w:numFmt w:val="bullet"/>
      <w:lvlText w:val=""/>
      <w:lvlJc w:val="left"/>
      <w:pPr>
        <w:ind w:left="6793" w:hanging="360"/>
      </w:pPr>
      <w:rPr>
        <w:rFonts w:ascii="Wingdings" w:hAnsi="Wingdings" w:hint="default"/>
      </w:rPr>
    </w:lvl>
  </w:abstractNum>
  <w:abstractNum w:abstractNumId="30" w15:restartNumberingAfterBreak="0">
    <w:nsid w:val="44250ECF"/>
    <w:multiLevelType w:val="hybridMultilevel"/>
    <w:tmpl w:val="75C0C8BE"/>
    <w:lvl w:ilvl="0" w:tplc="B532BD2C">
      <w:start w:val="1"/>
      <w:numFmt w:val="lowerLetter"/>
      <w:lvlText w:val="(%1)"/>
      <w:lvlJc w:val="left"/>
      <w:rPr>
        <w:rFonts w:hint="default"/>
        <w:b w:val="0"/>
        <w:bCs w:val="0"/>
        <w:i w:val="0"/>
        <w:iCs w:val="0"/>
        <w:sz w:val="22"/>
        <w:szCs w:val="22"/>
      </w:rPr>
    </w:lvl>
    <w:lvl w:ilvl="1" w:tplc="FFFFFFFF">
      <w:start w:val="1"/>
      <w:numFmt w:val="lowerLetter"/>
      <w:lvlText w:val="(%2)"/>
      <w:lvlJc w:val="left"/>
      <w:pPr>
        <w:ind w:left="806" w:hanging="360"/>
      </w:pPr>
      <w:rPr>
        <w:rFonts w:hint="default"/>
        <w:b/>
        <w:bCs/>
      </w:rPr>
    </w:lvl>
    <w:lvl w:ilvl="2" w:tplc="FFFFFFFF" w:tentative="1">
      <w:start w:val="1"/>
      <w:numFmt w:val="lowerRoman"/>
      <w:lvlText w:val="%3."/>
      <w:lvlJc w:val="right"/>
      <w:pPr>
        <w:ind w:left="1526" w:hanging="180"/>
      </w:pPr>
    </w:lvl>
    <w:lvl w:ilvl="3" w:tplc="FFFFFFFF" w:tentative="1">
      <w:start w:val="1"/>
      <w:numFmt w:val="decimal"/>
      <w:lvlText w:val="%4."/>
      <w:lvlJc w:val="left"/>
      <w:pPr>
        <w:ind w:left="2246" w:hanging="360"/>
      </w:pPr>
    </w:lvl>
    <w:lvl w:ilvl="4" w:tplc="FFFFFFFF" w:tentative="1">
      <w:start w:val="1"/>
      <w:numFmt w:val="lowerLetter"/>
      <w:lvlText w:val="%5."/>
      <w:lvlJc w:val="left"/>
      <w:pPr>
        <w:ind w:left="2966" w:hanging="360"/>
      </w:pPr>
    </w:lvl>
    <w:lvl w:ilvl="5" w:tplc="FFFFFFFF" w:tentative="1">
      <w:start w:val="1"/>
      <w:numFmt w:val="lowerRoman"/>
      <w:lvlText w:val="%6."/>
      <w:lvlJc w:val="right"/>
      <w:pPr>
        <w:ind w:left="3686" w:hanging="180"/>
      </w:pPr>
    </w:lvl>
    <w:lvl w:ilvl="6" w:tplc="FFFFFFFF">
      <w:start w:val="1"/>
      <w:numFmt w:val="decimal"/>
      <w:lvlText w:val="%7."/>
      <w:lvlJc w:val="left"/>
      <w:pPr>
        <w:ind w:left="4406" w:hanging="360"/>
      </w:pPr>
    </w:lvl>
    <w:lvl w:ilvl="7" w:tplc="FFFFFFFF" w:tentative="1">
      <w:start w:val="1"/>
      <w:numFmt w:val="lowerLetter"/>
      <w:lvlText w:val="%8."/>
      <w:lvlJc w:val="left"/>
      <w:pPr>
        <w:ind w:left="5126" w:hanging="360"/>
      </w:pPr>
    </w:lvl>
    <w:lvl w:ilvl="8" w:tplc="FFFFFFFF" w:tentative="1">
      <w:start w:val="1"/>
      <w:numFmt w:val="lowerRoman"/>
      <w:lvlText w:val="%9."/>
      <w:lvlJc w:val="right"/>
      <w:pPr>
        <w:ind w:left="5846" w:hanging="180"/>
      </w:pPr>
    </w:lvl>
  </w:abstractNum>
  <w:abstractNum w:abstractNumId="31" w15:restartNumberingAfterBreak="0">
    <w:nsid w:val="4672451A"/>
    <w:multiLevelType w:val="hybridMultilevel"/>
    <w:tmpl w:val="F822EF28"/>
    <w:lvl w:ilvl="0" w:tplc="E7880F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736FB8"/>
    <w:multiLevelType w:val="hybridMultilevel"/>
    <w:tmpl w:val="65B2F7E6"/>
    <w:lvl w:ilvl="0" w:tplc="2F86B4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9A2797"/>
    <w:multiLevelType w:val="multilevel"/>
    <w:tmpl w:val="F3FA860C"/>
    <w:lvl w:ilvl="0">
      <w:start w:val="1"/>
      <w:numFmt w:val="decimal"/>
      <w:lvlText w:val="%1."/>
      <w:lvlJc w:val="left"/>
      <w:pPr>
        <w:ind w:left="600" w:hanging="600"/>
      </w:pPr>
      <w:rPr>
        <w:rFonts w:ascii="Century Gothic" w:hAnsi="Century Gothic" w:hint="default"/>
        <w:sz w:val="40"/>
        <w:szCs w:val="40"/>
      </w:rPr>
    </w:lvl>
    <w:lvl w:ilvl="1">
      <w:start w:val="1"/>
      <w:numFmt w:val="decimal"/>
      <w:lvlText w:val="%1.%2."/>
      <w:lvlJc w:val="left"/>
      <w:pPr>
        <w:ind w:left="810" w:hanging="720"/>
      </w:pPr>
      <w:rPr>
        <w:rFonts w:hint="default"/>
        <w:sz w:val="36"/>
        <w:szCs w:val="36"/>
      </w:rPr>
    </w:lvl>
    <w:lvl w:ilvl="2">
      <w:start w:val="1"/>
      <w:numFmt w:val="decimal"/>
      <w:lvlText w:val="%1.%2.%3."/>
      <w:lvlJc w:val="left"/>
      <w:pPr>
        <w:ind w:left="1080" w:hanging="1080"/>
      </w:pPr>
      <w:rPr>
        <w:rFonts w:hint="default"/>
        <w:b/>
        <w:bCs/>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4B444682"/>
    <w:multiLevelType w:val="multilevel"/>
    <w:tmpl w:val="38AEC620"/>
    <w:styleLink w:val="List23"/>
    <w:lvl w:ilvl="0">
      <w:numFmt w:val="bullet"/>
      <w:lvlText w:val="•"/>
      <w:lvlJc w:val="left"/>
      <w:pPr>
        <w:tabs>
          <w:tab w:val="num" w:pos="690"/>
        </w:tabs>
        <w:ind w:left="690" w:hanging="330"/>
      </w:pPr>
      <w:rPr>
        <w:b/>
        <w:bCs/>
        <w:i/>
        <w:iCs/>
        <w:position w:val="0"/>
        <w:sz w:val="24"/>
        <w:szCs w:val="24"/>
      </w:rPr>
    </w:lvl>
    <w:lvl w:ilvl="1">
      <w:start w:val="1"/>
      <w:numFmt w:val="bullet"/>
      <w:lvlText w:val="o"/>
      <w:lvlJc w:val="left"/>
      <w:pPr>
        <w:tabs>
          <w:tab w:val="num" w:pos="1358"/>
        </w:tabs>
        <w:ind w:left="1358" w:hanging="278"/>
      </w:pPr>
      <w:rPr>
        <w:b/>
        <w:bCs/>
        <w:i/>
        <w:iCs/>
        <w:position w:val="0"/>
        <w:sz w:val="22"/>
        <w:szCs w:val="22"/>
      </w:rPr>
    </w:lvl>
    <w:lvl w:ilvl="2">
      <w:start w:val="1"/>
      <w:numFmt w:val="bullet"/>
      <w:lvlText w:val="▪"/>
      <w:lvlJc w:val="left"/>
      <w:pPr>
        <w:tabs>
          <w:tab w:val="num" w:pos="2078"/>
        </w:tabs>
        <w:ind w:left="2078" w:hanging="278"/>
      </w:pPr>
      <w:rPr>
        <w:b/>
        <w:bCs/>
        <w:i/>
        <w:iCs/>
        <w:position w:val="0"/>
        <w:sz w:val="22"/>
        <w:szCs w:val="22"/>
      </w:rPr>
    </w:lvl>
    <w:lvl w:ilvl="3">
      <w:start w:val="1"/>
      <w:numFmt w:val="bullet"/>
      <w:lvlText w:val="•"/>
      <w:lvlJc w:val="left"/>
      <w:pPr>
        <w:tabs>
          <w:tab w:val="num" w:pos="2798"/>
        </w:tabs>
        <w:ind w:left="2798" w:hanging="278"/>
      </w:pPr>
      <w:rPr>
        <w:b/>
        <w:bCs/>
        <w:i/>
        <w:iCs/>
        <w:position w:val="0"/>
        <w:sz w:val="22"/>
        <w:szCs w:val="22"/>
      </w:rPr>
    </w:lvl>
    <w:lvl w:ilvl="4">
      <w:start w:val="1"/>
      <w:numFmt w:val="bullet"/>
      <w:lvlText w:val="o"/>
      <w:lvlJc w:val="left"/>
      <w:pPr>
        <w:tabs>
          <w:tab w:val="num" w:pos="3518"/>
        </w:tabs>
        <w:ind w:left="3518" w:hanging="278"/>
      </w:pPr>
      <w:rPr>
        <w:b/>
        <w:bCs/>
        <w:i/>
        <w:iCs/>
        <w:position w:val="0"/>
        <w:sz w:val="22"/>
        <w:szCs w:val="22"/>
      </w:rPr>
    </w:lvl>
    <w:lvl w:ilvl="5">
      <w:start w:val="1"/>
      <w:numFmt w:val="bullet"/>
      <w:lvlText w:val="▪"/>
      <w:lvlJc w:val="left"/>
      <w:pPr>
        <w:tabs>
          <w:tab w:val="num" w:pos="4238"/>
        </w:tabs>
        <w:ind w:left="4238" w:hanging="278"/>
      </w:pPr>
      <w:rPr>
        <w:b/>
        <w:bCs/>
        <w:i/>
        <w:iCs/>
        <w:position w:val="0"/>
        <w:sz w:val="22"/>
        <w:szCs w:val="22"/>
      </w:rPr>
    </w:lvl>
    <w:lvl w:ilvl="6">
      <w:start w:val="1"/>
      <w:numFmt w:val="bullet"/>
      <w:lvlText w:val="•"/>
      <w:lvlJc w:val="left"/>
      <w:pPr>
        <w:tabs>
          <w:tab w:val="num" w:pos="4958"/>
        </w:tabs>
        <w:ind w:left="4958" w:hanging="278"/>
      </w:pPr>
      <w:rPr>
        <w:b/>
        <w:bCs/>
        <w:i/>
        <w:iCs/>
        <w:position w:val="0"/>
        <w:sz w:val="22"/>
        <w:szCs w:val="22"/>
      </w:rPr>
    </w:lvl>
    <w:lvl w:ilvl="7">
      <w:start w:val="1"/>
      <w:numFmt w:val="bullet"/>
      <w:lvlText w:val="o"/>
      <w:lvlJc w:val="left"/>
      <w:pPr>
        <w:tabs>
          <w:tab w:val="num" w:pos="5678"/>
        </w:tabs>
        <w:ind w:left="5678" w:hanging="278"/>
      </w:pPr>
      <w:rPr>
        <w:b/>
        <w:bCs/>
        <w:i/>
        <w:iCs/>
        <w:position w:val="0"/>
        <w:sz w:val="22"/>
        <w:szCs w:val="22"/>
      </w:rPr>
    </w:lvl>
    <w:lvl w:ilvl="8">
      <w:start w:val="1"/>
      <w:numFmt w:val="bullet"/>
      <w:lvlText w:val="▪"/>
      <w:lvlJc w:val="left"/>
      <w:pPr>
        <w:tabs>
          <w:tab w:val="num" w:pos="6398"/>
        </w:tabs>
        <w:ind w:left="6398" w:hanging="278"/>
      </w:pPr>
      <w:rPr>
        <w:b/>
        <w:bCs/>
        <w:i/>
        <w:iCs/>
        <w:position w:val="0"/>
        <w:sz w:val="22"/>
        <w:szCs w:val="22"/>
      </w:rPr>
    </w:lvl>
  </w:abstractNum>
  <w:abstractNum w:abstractNumId="35" w15:restartNumberingAfterBreak="0">
    <w:nsid w:val="4E0549BB"/>
    <w:multiLevelType w:val="hybridMultilevel"/>
    <w:tmpl w:val="99A6040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6" w15:restartNumberingAfterBreak="0">
    <w:nsid w:val="5518433B"/>
    <w:multiLevelType w:val="multilevel"/>
    <w:tmpl w:val="F3FA860C"/>
    <w:lvl w:ilvl="0">
      <w:start w:val="1"/>
      <w:numFmt w:val="decimal"/>
      <w:lvlText w:val="%1."/>
      <w:lvlJc w:val="left"/>
      <w:pPr>
        <w:ind w:left="600" w:hanging="600"/>
      </w:pPr>
      <w:rPr>
        <w:rFonts w:ascii="Century Gothic" w:hAnsi="Century Gothic" w:hint="default"/>
        <w:sz w:val="40"/>
        <w:szCs w:val="40"/>
      </w:rPr>
    </w:lvl>
    <w:lvl w:ilvl="1">
      <w:start w:val="1"/>
      <w:numFmt w:val="decimal"/>
      <w:lvlText w:val="%1.%2."/>
      <w:lvlJc w:val="left"/>
      <w:pPr>
        <w:ind w:left="810" w:hanging="720"/>
      </w:pPr>
      <w:rPr>
        <w:rFonts w:hint="default"/>
        <w:sz w:val="36"/>
        <w:szCs w:val="36"/>
      </w:rPr>
    </w:lvl>
    <w:lvl w:ilvl="2">
      <w:start w:val="1"/>
      <w:numFmt w:val="decimal"/>
      <w:lvlText w:val="%1.%2.%3."/>
      <w:lvlJc w:val="left"/>
      <w:pPr>
        <w:ind w:left="1080" w:hanging="1080"/>
      </w:pPr>
      <w:rPr>
        <w:rFonts w:hint="default"/>
        <w:b/>
        <w:bCs/>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37" w15:restartNumberingAfterBreak="0">
    <w:nsid w:val="58917070"/>
    <w:multiLevelType w:val="hybridMultilevel"/>
    <w:tmpl w:val="E7845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FD3AD9"/>
    <w:multiLevelType w:val="hybridMultilevel"/>
    <w:tmpl w:val="A048925E"/>
    <w:lvl w:ilvl="0" w:tplc="25CC90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C34B0A"/>
    <w:multiLevelType w:val="hybridMultilevel"/>
    <w:tmpl w:val="6FEACDA0"/>
    <w:lvl w:ilvl="0" w:tplc="FDC4E7A0">
      <w:start w:val="1"/>
      <w:numFmt w:val="bullet"/>
      <w:pStyle w:val="BulletsAbkons"/>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0" w15:restartNumberingAfterBreak="0">
    <w:nsid w:val="5A9377C4"/>
    <w:multiLevelType w:val="hybridMultilevel"/>
    <w:tmpl w:val="FFFFFFFF"/>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5F231B07"/>
    <w:multiLevelType w:val="hybridMultilevel"/>
    <w:tmpl w:val="0F22E4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61095B5A"/>
    <w:multiLevelType w:val="hybridMultilevel"/>
    <w:tmpl w:val="8A80C2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467EB3"/>
    <w:multiLevelType w:val="hybridMultilevel"/>
    <w:tmpl w:val="FFFFFFFF"/>
    <w:lvl w:ilvl="0" w:tplc="178E12D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FF2AC6"/>
    <w:multiLevelType w:val="hybridMultilevel"/>
    <w:tmpl w:val="69987650"/>
    <w:lvl w:ilvl="0" w:tplc="B532BD2C">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A243DFD"/>
    <w:multiLevelType w:val="hybridMultilevel"/>
    <w:tmpl w:val="CCC2BE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D8D07DA"/>
    <w:multiLevelType w:val="hybridMultilevel"/>
    <w:tmpl w:val="B6FE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A22EFE"/>
    <w:multiLevelType w:val="hybridMultilevel"/>
    <w:tmpl w:val="5ADC2AF6"/>
    <w:lvl w:ilvl="0" w:tplc="9BB6077C">
      <w:start w:val="1"/>
      <w:numFmt w:val="decimal"/>
      <w:lvlText w:val="%1."/>
      <w:lvlJc w:val="left"/>
      <w:pPr>
        <w:ind w:left="720" w:hanging="360"/>
      </w:pPr>
      <w:rPr>
        <w:rFonts w:asciiTheme="minorHAnsi" w:hAnsiTheme="minorHAnsi" w:cstheme="minorHAnsi"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E4E7225"/>
    <w:multiLevelType w:val="hybridMultilevel"/>
    <w:tmpl w:val="71CE5572"/>
    <w:lvl w:ilvl="0" w:tplc="20AE10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096A64"/>
    <w:multiLevelType w:val="hybridMultilevel"/>
    <w:tmpl w:val="3FF62EEA"/>
    <w:lvl w:ilvl="0" w:tplc="CD04B4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F4A2EC7"/>
    <w:multiLevelType w:val="hybridMultilevel"/>
    <w:tmpl w:val="97B8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0D4326C"/>
    <w:multiLevelType w:val="hybridMultilevel"/>
    <w:tmpl w:val="60286E8E"/>
    <w:lvl w:ilvl="0" w:tplc="E940CF1A">
      <w:start w:val="1"/>
      <w:numFmt w:val="decimal"/>
      <w:lvlText w:val="%1."/>
      <w:lvlJc w:val="left"/>
      <w:pPr>
        <w:ind w:left="360" w:hanging="360"/>
      </w:pPr>
      <w:rPr>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26D0F6F"/>
    <w:multiLevelType w:val="hybridMultilevel"/>
    <w:tmpl w:val="AF9EAD4A"/>
    <w:lvl w:ilvl="0" w:tplc="829E907A">
      <w:start w:val="1"/>
      <w:numFmt w:val="lowerLetter"/>
      <w:lvlText w:val="%1)"/>
      <w:lvlJc w:val="left"/>
      <w:pPr>
        <w:ind w:left="360" w:hanging="360"/>
      </w:pPr>
      <w:rPr>
        <w:rFonts w:ascii="Times New Roman" w:eastAsia="Times New Roman" w:hAnsi="Times New Roman" w:cs="Times New Roman" w:hint="default"/>
        <w:w w:val="99"/>
        <w:sz w:val="20"/>
        <w:szCs w:val="20"/>
        <w:lang w:val="en-US" w:eastAsia="en-US" w:bidi="ar-SA"/>
      </w:rPr>
    </w:lvl>
    <w:lvl w:ilvl="1" w:tplc="39D057CA">
      <w:numFmt w:val="bullet"/>
      <w:lvlText w:val="•"/>
      <w:lvlJc w:val="left"/>
      <w:pPr>
        <w:ind w:left="577" w:hanging="360"/>
      </w:pPr>
      <w:rPr>
        <w:lang w:val="en-US" w:eastAsia="en-US" w:bidi="ar-SA"/>
      </w:rPr>
    </w:lvl>
    <w:lvl w:ilvl="2" w:tplc="58EE2CA6">
      <w:numFmt w:val="bullet"/>
      <w:lvlText w:val="•"/>
      <w:lvlJc w:val="left"/>
      <w:pPr>
        <w:ind w:left="789" w:hanging="360"/>
      </w:pPr>
      <w:rPr>
        <w:lang w:val="en-US" w:eastAsia="en-US" w:bidi="ar-SA"/>
      </w:rPr>
    </w:lvl>
    <w:lvl w:ilvl="3" w:tplc="692C5E5C">
      <w:numFmt w:val="bullet"/>
      <w:lvlText w:val="•"/>
      <w:lvlJc w:val="left"/>
      <w:pPr>
        <w:ind w:left="1001" w:hanging="360"/>
      </w:pPr>
      <w:rPr>
        <w:lang w:val="en-US" w:eastAsia="en-US" w:bidi="ar-SA"/>
      </w:rPr>
    </w:lvl>
    <w:lvl w:ilvl="4" w:tplc="75BE59AC">
      <w:numFmt w:val="bullet"/>
      <w:lvlText w:val="•"/>
      <w:lvlJc w:val="left"/>
      <w:pPr>
        <w:ind w:left="1213" w:hanging="360"/>
      </w:pPr>
      <w:rPr>
        <w:lang w:val="en-US" w:eastAsia="en-US" w:bidi="ar-SA"/>
      </w:rPr>
    </w:lvl>
    <w:lvl w:ilvl="5" w:tplc="8416B04C">
      <w:numFmt w:val="bullet"/>
      <w:lvlText w:val="•"/>
      <w:lvlJc w:val="left"/>
      <w:pPr>
        <w:ind w:left="1425" w:hanging="360"/>
      </w:pPr>
      <w:rPr>
        <w:lang w:val="en-US" w:eastAsia="en-US" w:bidi="ar-SA"/>
      </w:rPr>
    </w:lvl>
    <w:lvl w:ilvl="6" w:tplc="C0ECCD18">
      <w:numFmt w:val="bullet"/>
      <w:lvlText w:val="•"/>
      <w:lvlJc w:val="left"/>
      <w:pPr>
        <w:ind w:left="1637" w:hanging="360"/>
      </w:pPr>
      <w:rPr>
        <w:lang w:val="en-US" w:eastAsia="en-US" w:bidi="ar-SA"/>
      </w:rPr>
    </w:lvl>
    <w:lvl w:ilvl="7" w:tplc="A9B87016">
      <w:numFmt w:val="bullet"/>
      <w:lvlText w:val="•"/>
      <w:lvlJc w:val="left"/>
      <w:pPr>
        <w:ind w:left="1849" w:hanging="360"/>
      </w:pPr>
      <w:rPr>
        <w:lang w:val="en-US" w:eastAsia="en-US" w:bidi="ar-SA"/>
      </w:rPr>
    </w:lvl>
    <w:lvl w:ilvl="8" w:tplc="9F9CB980">
      <w:numFmt w:val="bullet"/>
      <w:lvlText w:val="•"/>
      <w:lvlJc w:val="left"/>
      <w:pPr>
        <w:ind w:left="2061" w:hanging="360"/>
      </w:pPr>
      <w:rPr>
        <w:lang w:val="en-US" w:eastAsia="en-US" w:bidi="ar-SA"/>
      </w:rPr>
    </w:lvl>
  </w:abstractNum>
  <w:abstractNum w:abstractNumId="53" w15:restartNumberingAfterBreak="0">
    <w:nsid w:val="727241F5"/>
    <w:multiLevelType w:val="hybridMultilevel"/>
    <w:tmpl w:val="1C6A787C"/>
    <w:lvl w:ilvl="0" w:tplc="A77CC9E4">
      <w:start w:val="2"/>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FB23A3"/>
    <w:multiLevelType w:val="multilevel"/>
    <w:tmpl w:val="C0F8A21C"/>
    <w:lvl w:ilvl="0">
      <w:start w:val="2"/>
      <w:numFmt w:val="decimal"/>
      <w:lvlText w:val="%1."/>
      <w:lvlJc w:val="left"/>
      <w:pPr>
        <w:ind w:left="612" w:hanging="61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6C82C28"/>
    <w:multiLevelType w:val="multilevel"/>
    <w:tmpl w:val="8602A4A4"/>
    <w:lvl w:ilvl="0">
      <w:start w:val="1"/>
      <w:numFmt w:val="decimal"/>
      <w:lvlText w:val="%1."/>
      <w:lvlJc w:val="left"/>
      <w:pPr>
        <w:ind w:left="360" w:hanging="360"/>
      </w:pPr>
      <w:rPr>
        <w:rFonts w:hint="default"/>
        <w:i/>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6" w15:restartNumberingAfterBreak="0">
    <w:nsid w:val="77704849"/>
    <w:multiLevelType w:val="hybridMultilevel"/>
    <w:tmpl w:val="CBE82286"/>
    <w:lvl w:ilvl="0" w:tplc="AD52ACC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601D59"/>
    <w:multiLevelType w:val="hybridMultilevel"/>
    <w:tmpl w:val="3C701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FDC69FE"/>
    <w:multiLevelType w:val="hybridMultilevel"/>
    <w:tmpl w:val="EF925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4850444">
    <w:abstractNumId w:val="13"/>
  </w:num>
  <w:num w:numId="2" w16cid:durableId="1654214914">
    <w:abstractNumId w:val="0"/>
  </w:num>
  <w:num w:numId="3" w16cid:durableId="1724866110">
    <w:abstractNumId w:val="14"/>
  </w:num>
  <w:num w:numId="4" w16cid:durableId="385955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9450630">
    <w:abstractNumId w:val="23"/>
  </w:num>
  <w:num w:numId="6" w16cid:durableId="1976908816">
    <w:abstractNumId w:val="36"/>
  </w:num>
  <w:num w:numId="7" w16cid:durableId="930701614">
    <w:abstractNumId w:val="12"/>
  </w:num>
  <w:num w:numId="8" w16cid:durableId="9613784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13040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2900651">
    <w:abstractNumId w:val="54"/>
  </w:num>
  <w:num w:numId="11" w16cid:durableId="11445908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0446564">
    <w:abstractNumId w:val="39"/>
  </w:num>
  <w:num w:numId="13" w16cid:durableId="557980606">
    <w:abstractNumId w:val="26"/>
  </w:num>
  <w:num w:numId="14" w16cid:durableId="942614796">
    <w:abstractNumId w:val="51"/>
  </w:num>
  <w:num w:numId="15" w16cid:durableId="2911376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2355706">
    <w:abstractNumId w:val="14"/>
    <w:lvlOverride w:ilvl="0">
      <w:startOverride w:val="1"/>
    </w:lvlOverride>
  </w:num>
  <w:num w:numId="17" w16cid:durableId="199633341">
    <w:abstractNumId w:val="52"/>
    <w:lvlOverride w:ilvl="0">
      <w:startOverride w:val="1"/>
    </w:lvlOverride>
    <w:lvlOverride w:ilvl="1"/>
    <w:lvlOverride w:ilvl="2"/>
    <w:lvlOverride w:ilvl="3"/>
    <w:lvlOverride w:ilvl="4"/>
    <w:lvlOverride w:ilvl="5"/>
    <w:lvlOverride w:ilvl="6"/>
    <w:lvlOverride w:ilvl="7"/>
    <w:lvlOverride w:ilvl="8"/>
  </w:num>
  <w:num w:numId="18" w16cid:durableId="2103524895">
    <w:abstractNumId w:val="5"/>
    <w:lvlOverride w:ilvl="0">
      <w:startOverride w:val="1"/>
    </w:lvlOverride>
    <w:lvlOverride w:ilvl="1"/>
    <w:lvlOverride w:ilvl="2"/>
    <w:lvlOverride w:ilvl="3"/>
    <w:lvlOverride w:ilvl="4"/>
    <w:lvlOverride w:ilvl="5"/>
    <w:lvlOverride w:ilvl="6"/>
    <w:lvlOverride w:ilvl="7"/>
    <w:lvlOverride w:ilvl="8"/>
  </w:num>
  <w:num w:numId="19" w16cid:durableId="45764118">
    <w:abstractNumId w:val="28"/>
    <w:lvlOverride w:ilvl="0">
      <w:startOverride w:val="2"/>
    </w:lvlOverride>
    <w:lvlOverride w:ilvl="1"/>
    <w:lvlOverride w:ilvl="2"/>
    <w:lvlOverride w:ilvl="3"/>
    <w:lvlOverride w:ilvl="4"/>
    <w:lvlOverride w:ilvl="5"/>
    <w:lvlOverride w:ilvl="6"/>
    <w:lvlOverride w:ilvl="7"/>
    <w:lvlOverride w:ilvl="8"/>
  </w:num>
  <w:num w:numId="20" w16cid:durableId="426192860">
    <w:abstractNumId w:val="21"/>
    <w:lvlOverride w:ilvl="0">
      <w:startOverride w:val="1"/>
    </w:lvlOverride>
    <w:lvlOverride w:ilvl="1"/>
    <w:lvlOverride w:ilvl="2"/>
    <w:lvlOverride w:ilvl="3"/>
    <w:lvlOverride w:ilvl="4"/>
    <w:lvlOverride w:ilvl="5"/>
    <w:lvlOverride w:ilvl="6"/>
    <w:lvlOverride w:ilvl="7"/>
    <w:lvlOverride w:ilvl="8"/>
  </w:num>
  <w:num w:numId="21" w16cid:durableId="1754088543">
    <w:abstractNumId w:val="8"/>
  </w:num>
  <w:num w:numId="22" w16cid:durableId="780104062">
    <w:abstractNumId w:val="20"/>
  </w:num>
  <w:num w:numId="23" w16cid:durableId="855467072">
    <w:abstractNumId w:val="29"/>
  </w:num>
  <w:num w:numId="24" w16cid:durableId="1205024151">
    <w:abstractNumId w:val="4"/>
  </w:num>
  <w:num w:numId="25" w16cid:durableId="1181700508">
    <w:abstractNumId w:val="25"/>
  </w:num>
  <w:num w:numId="26" w16cid:durableId="1407800772">
    <w:abstractNumId w:val="16"/>
  </w:num>
  <w:num w:numId="27" w16cid:durableId="529033825">
    <w:abstractNumId w:val="7"/>
  </w:num>
  <w:num w:numId="28" w16cid:durableId="2035574651">
    <w:abstractNumId w:val="10"/>
  </w:num>
  <w:num w:numId="29" w16cid:durableId="1754007861">
    <w:abstractNumId w:val="41"/>
  </w:num>
  <w:num w:numId="30" w16cid:durableId="1836874547">
    <w:abstractNumId w:val="35"/>
  </w:num>
  <w:num w:numId="31" w16cid:durableId="1388526449">
    <w:abstractNumId w:val="9"/>
  </w:num>
  <w:num w:numId="32" w16cid:durableId="137037074">
    <w:abstractNumId w:val="3"/>
  </w:num>
  <w:num w:numId="33" w16cid:durableId="876967889">
    <w:abstractNumId w:val="33"/>
  </w:num>
  <w:num w:numId="34" w16cid:durableId="1684430350">
    <w:abstractNumId w:val="0"/>
  </w:num>
  <w:num w:numId="35" w16cid:durableId="1307584156">
    <w:abstractNumId w:val="34"/>
  </w:num>
  <w:num w:numId="36" w16cid:durableId="559443131">
    <w:abstractNumId w:val="45"/>
  </w:num>
  <w:num w:numId="37" w16cid:durableId="269121979">
    <w:abstractNumId w:val="50"/>
  </w:num>
  <w:num w:numId="38" w16cid:durableId="795372267">
    <w:abstractNumId w:val="17"/>
  </w:num>
  <w:num w:numId="39" w16cid:durableId="1214661092">
    <w:abstractNumId w:val="46"/>
  </w:num>
  <w:num w:numId="40" w16cid:durableId="1545671991">
    <w:abstractNumId w:val="1"/>
  </w:num>
  <w:num w:numId="41" w16cid:durableId="810944768">
    <w:abstractNumId w:val="58"/>
  </w:num>
  <w:num w:numId="42" w16cid:durableId="1023937837">
    <w:abstractNumId w:val="24"/>
  </w:num>
  <w:num w:numId="43" w16cid:durableId="1360081664">
    <w:abstractNumId w:val="27"/>
  </w:num>
  <w:num w:numId="44" w16cid:durableId="404840940">
    <w:abstractNumId w:val="56"/>
  </w:num>
  <w:num w:numId="45" w16cid:durableId="1323705645">
    <w:abstractNumId w:val="42"/>
  </w:num>
  <w:num w:numId="46" w16cid:durableId="754743005">
    <w:abstractNumId w:val="55"/>
  </w:num>
  <w:num w:numId="47" w16cid:durableId="1065681882">
    <w:abstractNumId w:val="43"/>
  </w:num>
  <w:num w:numId="48" w16cid:durableId="2087724796">
    <w:abstractNumId w:val="48"/>
  </w:num>
  <w:num w:numId="49" w16cid:durableId="1902212199">
    <w:abstractNumId w:val="6"/>
  </w:num>
  <w:num w:numId="50" w16cid:durableId="256443233">
    <w:abstractNumId w:val="19"/>
  </w:num>
  <w:num w:numId="51" w16cid:durableId="1894463946">
    <w:abstractNumId w:val="2"/>
  </w:num>
  <w:num w:numId="52" w16cid:durableId="2119639003">
    <w:abstractNumId w:val="40"/>
  </w:num>
  <w:num w:numId="53" w16cid:durableId="1228150673">
    <w:abstractNumId w:val="44"/>
  </w:num>
  <w:num w:numId="54" w16cid:durableId="1866405913">
    <w:abstractNumId w:val="30"/>
  </w:num>
  <w:num w:numId="55" w16cid:durableId="988486312">
    <w:abstractNumId w:val="1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08F"/>
    <w:rsid w:val="00002820"/>
    <w:rsid w:val="000039AE"/>
    <w:rsid w:val="000058F1"/>
    <w:rsid w:val="00006B0B"/>
    <w:rsid w:val="000100C0"/>
    <w:rsid w:val="00010A24"/>
    <w:rsid w:val="00012E5D"/>
    <w:rsid w:val="00013D84"/>
    <w:rsid w:val="000145AB"/>
    <w:rsid w:val="00014ADE"/>
    <w:rsid w:val="00015956"/>
    <w:rsid w:val="00015D3E"/>
    <w:rsid w:val="00015DB1"/>
    <w:rsid w:val="00020B27"/>
    <w:rsid w:val="00022912"/>
    <w:rsid w:val="0003124A"/>
    <w:rsid w:val="00031F5F"/>
    <w:rsid w:val="000335C5"/>
    <w:rsid w:val="00033F16"/>
    <w:rsid w:val="000369BA"/>
    <w:rsid w:val="00037889"/>
    <w:rsid w:val="00037FCC"/>
    <w:rsid w:val="00040ABF"/>
    <w:rsid w:val="00042606"/>
    <w:rsid w:val="00043BAD"/>
    <w:rsid w:val="00043C05"/>
    <w:rsid w:val="000448F1"/>
    <w:rsid w:val="00045E50"/>
    <w:rsid w:val="00047268"/>
    <w:rsid w:val="00047734"/>
    <w:rsid w:val="00047795"/>
    <w:rsid w:val="00050F52"/>
    <w:rsid w:val="00052A52"/>
    <w:rsid w:val="00052B7A"/>
    <w:rsid w:val="00053F28"/>
    <w:rsid w:val="000540EE"/>
    <w:rsid w:val="000550DC"/>
    <w:rsid w:val="00055131"/>
    <w:rsid w:val="00055992"/>
    <w:rsid w:val="00055DE2"/>
    <w:rsid w:val="000610D5"/>
    <w:rsid w:val="000622CF"/>
    <w:rsid w:val="000626B4"/>
    <w:rsid w:val="0006295B"/>
    <w:rsid w:val="000644ED"/>
    <w:rsid w:val="00064CD7"/>
    <w:rsid w:val="00065A35"/>
    <w:rsid w:val="000675C7"/>
    <w:rsid w:val="00070770"/>
    <w:rsid w:val="0007147B"/>
    <w:rsid w:val="00071A3F"/>
    <w:rsid w:val="00071D65"/>
    <w:rsid w:val="000729E1"/>
    <w:rsid w:val="00073283"/>
    <w:rsid w:val="00076BCD"/>
    <w:rsid w:val="000803B8"/>
    <w:rsid w:val="00080D2E"/>
    <w:rsid w:val="00082708"/>
    <w:rsid w:val="0008338E"/>
    <w:rsid w:val="000837BF"/>
    <w:rsid w:val="00083EF4"/>
    <w:rsid w:val="0008481E"/>
    <w:rsid w:val="00084BAA"/>
    <w:rsid w:val="0008613D"/>
    <w:rsid w:val="00086654"/>
    <w:rsid w:val="000872BA"/>
    <w:rsid w:val="00087ADC"/>
    <w:rsid w:val="00091380"/>
    <w:rsid w:val="00091B5C"/>
    <w:rsid w:val="00091BE2"/>
    <w:rsid w:val="00091FBC"/>
    <w:rsid w:val="0009326A"/>
    <w:rsid w:val="00096126"/>
    <w:rsid w:val="00096C25"/>
    <w:rsid w:val="000A0E41"/>
    <w:rsid w:val="000A0E8C"/>
    <w:rsid w:val="000A24CE"/>
    <w:rsid w:val="000A2D7D"/>
    <w:rsid w:val="000A4A03"/>
    <w:rsid w:val="000A5EAC"/>
    <w:rsid w:val="000A5F86"/>
    <w:rsid w:val="000B0A55"/>
    <w:rsid w:val="000B0AB1"/>
    <w:rsid w:val="000B22A0"/>
    <w:rsid w:val="000B51E0"/>
    <w:rsid w:val="000B7288"/>
    <w:rsid w:val="000C0AE6"/>
    <w:rsid w:val="000C136B"/>
    <w:rsid w:val="000C3588"/>
    <w:rsid w:val="000C4B18"/>
    <w:rsid w:val="000C7D30"/>
    <w:rsid w:val="000D10EC"/>
    <w:rsid w:val="000D1BF7"/>
    <w:rsid w:val="000D3E8A"/>
    <w:rsid w:val="000D5EC2"/>
    <w:rsid w:val="000E1907"/>
    <w:rsid w:val="000E1C5D"/>
    <w:rsid w:val="000E272A"/>
    <w:rsid w:val="000E2E3E"/>
    <w:rsid w:val="000E3749"/>
    <w:rsid w:val="000E4063"/>
    <w:rsid w:val="000E40F1"/>
    <w:rsid w:val="000E4373"/>
    <w:rsid w:val="000E4750"/>
    <w:rsid w:val="000E5F3D"/>
    <w:rsid w:val="000F0829"/>
    <w:rsid w:val="000F331E"/>
    <w:rsid w:val="000F3680"/>
    <w:rsid w:val="000F3902"/>
    <w:rsid w:val="000F3ECB"/>
    <w:rsid w:val="000F721E"/>
    <w:rsid w:val="000F7E81"/>
    <w:rsid w:val="00100A23"/>
    <w:rsid w:val="00101BB9"/>
    <w:rsid w:val="00101C71"/>
    <w:rsid w:val="00102F45"/>
    <w:rsid w:val="00105F9A"/>
    <w:rsid w:val="0010693A"/>
    <w:rsid w:val="001101F6"/>
    <w:rsid w:val="0011040D"/>
    <w:rsid w:val="0011082F"/>
    <w:rsid w:val="00112265"/>
    <w:rsid w:val="001147A2"/>
    <w:rsid w:val="001149ED"/>
    <w:rsid w:val="0011539C"/>
    <w:rsid w:val="00115554"/>
    <w:rsid w:val="001175D3"/>
    <w:rsid w:val="0012007B"/>
    <w:rsid w:val="001243CB"/>
    <w:rsid w:val="00124F74"/>
    <w:rsid w:val="0012526D"/>
    <w:rsid w:val="00125821"/>
    <w:rsid w:val="00125F59"/>
    <w:rsid w:val="00127AF4"/>
    <w:rsid w:val="00127C35"/>
    <w:rsid w:val="0013132C"/>
    <w:rsid w:val="001336D4"/>
    <w:rsid w:val="00134CEA"/>
    <w:rsid w:val="00135299"/>
    <w:rsid w:val="00136D3E"/>
    <w:rsid w:val="00140B9B"/>
    <w:rsid w:val="001428F7"/>
    <w:rsid w:val="00144002"/>
    <w:rsid w:val="00144142"/>
    <w:rsid w:val="00145765"/>
    <w:rsid w:val="001459C2"/>
    <w:rsid w:val="00150FB9"/>
    <w:rsid w:val="001517F4"/>
    <w:rsid w:val="00151D43"/>
    <w:rsid w:val="00154C49"/>
    <w:rsid w:val="00154F87"/>
    <w:rsid w:val="00157445"/>
    <w:rsid w:val="0016230A"/>
    <w:rsid w:val="00162719"/>
    <w:rsid w:val="00163FCA"/>
    <w:rsid w:val="00164E9E"/>
    <w:rsid w:val="001658FC"/>
    <w:rsid w:val="001658FE"/>
    <w:rsid w:val="00165ED5"/>
    <w:rsid w:val="00170C13"/>
    <w:rsid w:val="00171879"/>
    <w:rsid w:val="0017229B"/>
    <w:rsid w:val="0017320B"/>
    <w:rsid w:val="001737F9"/>
    <w:rsid w:val="00174CC5"/>
    <w:rsid w:val="001778B7"/>
    <w:rsid w:val="00180DBD"/>
    <w:rsid w:val="0018110B"/>
    <w:rsid w:val="00181D5B"/>
    <w:rsid w:val="00185A9B"/>
    <w:rsid w:val="00185F93"/>
    <w:rsid w:val="00186505"/>
    <w:rsid w:val="0019325A"/>
    <w:rsid w:val="0019402A"/>
    <w:rsid w:val="001963D1"/>
    <w:rsid w:val="001A0091"/>
    <w:rsid w:val="001A00ED"/>
    <w:rsid w:val="001A15A5"/>
    <w:rsid w:val="001A2724"/>
    <w:rsid w:val="001A32EC"/>
    <w:rsid w:val="001A4C8E"/>
    <w:rsid w:val="001A56FE"/>
    <w:rsid w:val="001A7A3E"/>
    <w:rsid w:val="001B06E4"/>
    <w:rsid w:val="001B14E1"/>
    <w:rsid w:val="001B1CB9"/>
    <w:rsid w:val="001B1D32"/>
    <w:rsid w:val="001B246C"/>
    <w:rsid w:val="001B276F"/>
    <w:rsid w:val="001B2A63"/>
    <w:rsid w:val="001B2D6B"/>
    <w:rsid w:val="001B5B87"/>
    <w:rsid w:val="001B6D7E"/>
    <w:rsid w:val="001B6E5B"/>
    <w:rsid w:val="001B7041"/>
    <w:rsid w:val="001B7DEB"/>
    <w:rsid w:val="001C0664"/>
    <w:rsid w:val="001C1C58"/>
    <w:rsid w:val="001C1E0D"/>
    <w:rsid w:val="001C34DF"/>
    <w:rsid w:val="001C3760"/>
    <w:rsid w:val="001C41B7"/>
    <w:rsid w:val="001C5C40"/>
    <w:rsid w:val="001C7A11"/>
    <w:rsid w:val="001C7E2C"/>
    <w:rsid w:val="001D1F4F"/>
    <w:rsid w:val="001D2118"/>
    <w:rsid w:val="001D2C3D"/>
    <w:rsid w:val="001D31A6"/>
    <w:rsid w:val="001D4074"/>
    <w:rsid w:val="001D6767"/>
    <w:rsid w:val="001D707E"/>
    <w:rsid w:val="001E0C38"/>
    <w:rsid w:val="001E1071"/>
    <w:rsid w:val="001E19B1"/>
    <w:rsid w:val="001E1B63"/>
    <w:rsid w:val="001E30D2"/>
    <w:rsid w:val="001E3BE7"/>
    <w:rsid w:val="001E5096"/>
    <w:rsid w:val="001F0338"/>
    <w:rsid w:val="001F31A9"/>
    <w:rsid w:val="001F34CF"/>
    <w:rsid w:val="001F3802"/>
    <w:rsid w:val="001F38F4"/>
    <w:rsid w:val="001F4FDF"/>
    <w:rsid w:val="001F6119"/>
    <w:rsid w:val="001F6B49"/>
    <w:rsid w:val="002008F8"/>
    <w:rsid w:val="00200ADF"/>
    <w:rsid w:val="002014A1"/>
    <w:rsid w:val="002033D0"/>
    <w:rsid w:val="00204077"/>
    <w:rsid w:val="00204429"/>
    <w:rsid w:val="00205575"/>
    <w:rsid w:val="0020666C"/>
    <w:rsid w:val="00206CA1"/>
    <w:rsid w:val="0021000A"/>
    <w:rsid w:val="0021025A"/>
    <w:rsid w:val="00211E33"/>
    <w:rsid w:val="002120D0"/>
    <w:rsid w:val="00213C1E"/>
    <w:rsid w:val="00214048"/>
    <w:rsid w:val="00214BCD"/>
    <w:rsid w:val="0021510F"/>
    <w:rsid w:val="00215647"/>
    <w:rsid w:val="00215F54"/>
    <w:rsid w:val="00217D37"/>
    <w:rsid w:val="002203C6"/>
    <w:rsid w:val="00222219"/>
    <w:rsid w:val="002246E8"/>
    <w:rsid w:val="00224EA5"/>
    <w:rsid w:val="00224FC4"/>
    <w:rsid w:val="00225848"/>
    <w:rsid w:val="00227475"/>
    <w:rsid w:val="0022765C"/>
    <w:rsid w:val="002307EA"/>
    <w:rsid w:val="00231A6E"/>
    <w:rsid w:val="0023238F"/>
    <w:rsid w:val="0023258C"/>
    <w:rsid w:val="0023314A"/>
    <w:rsid w:val="00233E16"/>
    <w:rsid w:val="00240250"/>
    <w:rsid w:val="00241232"/>
    <w:rsid w:val="00242142"/>
    <w:rsid w:val="00242BF4"/>
    <w:rsid w:val="002434D4"/>
    <w:rsid w:val="002442E5"/>
    <w:rsid w:val="002463DF"/>
    <w:rsid w:val="0024673C"/>
    <w:rsid w:val="0024681A"/>
    <w:rsid w:val="00246C1D"/>
    <w:rsid w:val="002470B9"/>
    <w:rsid w:val="00247519"/>
    <w:rsid w:val="002546B0"/>
    <w:rsid w:val="00255D75"/>
    <w:rsid w:val="002560FC"/>
    <w:rsid w:val="00263923"/>
    <w:rsid w:val="00263988"/>
    <w:rsid w:val="00264B67"/>
    <w:rsid w:val="002665B4"/>
    <w:rsid w:val="00267C2A"/>
    <w:rsid w:val="002706CF"/>
    <w:rsid w:val="00271955"/>
    <w:rsid w:val="00271EC7"/>
    <w:rsid w:val="00274B12"/>
    <w:rsid w:val="00274D0F"/>
    <w:rsid w:val="002777B2"/>
    <w:rsid w:val="0028053F"/>
    <w:rsid w:val="0028095D"/>
    <w:rsid w:val="002809BB"/>
    <w:rsid w:val="002827B0"/>
    <w:rsid w:val="00282B84"/>
    <w:rsid w:val="00282B85"/>
    <w:rsid w:val="00284E09"/>
    <w:rsid w:val="00287E32"/>
    <w:rsid w:val="00290E0A"/>
    <w:rsid w:val="00295400"/>
    <w:rsid w:val="00296151"/>
    <w:rsid w:val="00296A5A"/>
    <w:rsid w:val="002A0199"/>
    <w:rsid w:val="002A0554"/>
    <w:rsid w:val="002A279C"/>
    <w:rsid w:val="002A27D4"/>
    <w:rsid w:val="002A46AE"/>
    <w:rsid w:val="002A52D2"/>
    <w:rsid w:val="002A569A"/>
    <w:rsid w:val="002A5A9E"/>
    <w:rsid w:val="002A65AF"/>
    <w:rsid w:val="002A6808"/>
    <w:rsid w:val="002A7D19"/>
    <w:rsid w:val="002B024E"/>
    <w:rsid w:val="002B0C75"/>
    <w:rsid w:val="002B3CD5"/>
    <w:rsid w:val="002B4480"/>
    <w:rsid w:val="002B4A06"/>
    <w:rsid w:val="002B5AB0"/>
    <w:rsid w:val="002B5F5D"/>
    <w:rsid w:val="002B6F71"/>
    <w:rsid w:val="002B7784"/>
    <w:rsid w:val="002C0B7A"/>
    <w:rsid w:val="002C2689"/>
    <w:rsid w:val="002C2756"/>
    <w:rsid w:val="002C3F94"/>
    <w:rsid w:val="002C4FB4"/>
    <w:rsid w:val="002D018F"/>
    <w:rsid w:val="002D12A5"/>
    <w:rsid w:val="002D2001"/>
    <w:rsid w:val="002D251F"/>
    <w:rsid w:val="002D3385"/>
    <w:rsid w:val="002D48EE"/>
    <w:rsid w:val="002D5E28"/>
    <w:rsid w:val="002E00D7"/>
    <w:rsid w:val="002E08E8"/>
    <w:rsid w:val="002E128C"/>
    <w:rsid w:val="002E3B4F"/>
    <w:rsid w:val="002E3D50"/>
    <w:rsid w:val="002E482B"/>
    <w:rsid w:val="002E4D9B"/>
    <w:rsid w:val="002E5439"/>
    <w:rsid w:val="002E649C"/>
    <w:rsid w:val="002E662D"/>
    <w:rsid w:val="002E76AA"/>
    <w:rsid w:val="002F0C1A"/>
    <w:rsid w:val="002F179E"/>
    <w:rsid w:val="002F3F4A"/>
    <w:rsid w:val="002F5F8D"/>
    <w:rsid w:val="003035C2"/>
    <w:rsid w:val="00304E01"/>
    <w:rsid w:val="00305B7F"/>
    <w:rsid w:val="00307BC7"/>
    <w:rsid w:val="003100B0"/>
    <w:rsid w:val="003119B6"/>
    <w:rsid w:val="00313035"/>
    <w:rsid w:val="00315EBC"/>
    <w:rsid w:val="00317134"/>
    <w:rsid w:val="00317C7D"/>
    <w:rsid w:val="0032002B"/>
    <w:rsid w:val="00320ACA"/>
    <w:rsid w:val="00320E04"/>
    <w:rsid w:val="00322088"/>
    <w:rsid w:val="0032359A"/>
    <w:rsid w:val="00325B61"/>
    <w:rsid w:val="003264D4"/>
    <w:rsid w:val="003266D5"/>
    <w:rsid w:val="003268AA"/>
    <w:rsid w:val="00327C76"/>
    <w:rsid w:val="00330998"/>
    <w:rsid w:val="003314AA"/>
    <w:rsid w:val="003349F4"/>
    <w:rsid w:val="003366AD"/>
    <w:rsid w:val="00342259"/>
    <w:rsid w:val="00342BB2"/>
    <w:rsid w:val="003472E3"/>
    <w:rsid w:val="00352693"/>
    <w:rsid w:val="003526CD"/>
    <w:rsid w:val="00352C4C"/>
    <w:rsid w:val="00354B71"/>
    <w:rsid w:val="003553A7"/>
    <w:rsid w:val="00355CDF"/>
    <w:rsid w:val="00357AA7"/>
    <w:rsid w:val="00362DB3"/>
    <w:rsid w:val="00362F5B"/>
    <w:rsid w:val="003632FD"/>
    <w:rsid w:val="00363799"/>
    <w:rsid w:val="003637FF"/>
    <w:rsid w:val="00364E52"/>
    <w:rsid w:val="003656E4"/>
    <w:rsid w:val="00366A08"/>
    <w:rsid w:val="00367865"/>
    <w:rsid w:val="00370791"/>
    <w:rsid w:val="0037144F"/>
    <w:rsid w:val="00371AD5"/>
    <w:rsid w:val="00372770"/>
    <w:rsid w:val="00373253"/>
    <w:rsid w:val="0037376F"/>
    <w:rsid w:val="00374310"/>
    <w:rsid w:val="00375CA7"/>
    <w:rsid w:val="0037667D"/>
    <w:rsid w:val="00377C8F"/>
    <w:rsid w:val="00380177"/>
    <w:rsid w:val="00380E3B"/>
    <w:rsid w:val="00381F9C"/>
    <w:rsid w:val="00381FC7"/>
    <w:rsid w:val="00382635"/>
    <w:rsid w:val="00385814"/>
    <w:rsid w:val="00386555"/>
    <w:rsid w:val="00387531"/>
    <w:rsid w:val="003919E9"/>
    <w:rsid w:val="00391FFA"/>
    <w:rsid w:val="00393325"/>
    <w:rsid w:val="003977EA"/>
    <w:rsid w:val="003A0E1A"/>
    <w:rsid w:val="003A3146"/>
    <w:rsid w:val="003A4245"/>
    <w:rsid w:val="003A487E"/>
    <w:rsid w:val="003A4FE4"/>
    <w:rsid w:val="003A75F0"/>
    <w:rsid w:val="003B1A0F"/>
    <w:rsid w:val="003B1D9E"/>
    <w:rsid w:val="003B3B26"/>
    <w:rsid w:val="003B4784"/>
    <w:rsid w:val="003B4C99"/>
    <w:rsid w:val="003B6DB9"/>
    <w:rsid w:val="003C111B"/>
    <w:rsid w:val="003C11F3"/>
    <w:rsid w:val="003C1665"/>
    <w:rsid w:val="003C2CAE"/>
    <w:rsid w:val="003C3888"/>
    <w:rsid w:val="003C3E35"/>
    <w:rsid w:val="003C52C4"/>
    <w:rsid w:val="003C5DAE"/>
    <w:rsid w:val="003C646B"/>
    <w:rsid w:val="003C70E4"/>
    <w:rsid w:val="003D0290"/>
    <w:rsid w:val="003D044E"/>
    <w:rsid w:val="003D04DD"/>
    <w:rsid w:val="003D1883"/>
    <w:rsid w:val="003D4456"/>
    <w:rsid w:val="003D51B4"/>
    <w:rsid w:val="003D5D17"/>
    <w:rsid w:val="003D6211"/>
    <w:rsid w:val="003D6B3C"/>
    <w:rsid w:val="003E0187"/>
    <w:rsid w:val="003E173E"/>
    <w:rsid w:val="003E2720"/>
    <w:rsid w:val="003E5F73"/>
    <w:rsid w:val="003E7DFD"/>
    <w:rsid w:val="003F00CA"/>
    <w:rsid w:val="003F01F2"/>
    <w:rsid w:val="003F0C44"/>
    <w:rsid w:val="003F0F47"/>
    <w:rsid w:val="003F1647"/>
    <w:rsid w:val="003F3334"/>
    <w:rsid w:val="003F450C"/>
    <w:rsid w:val="003F52DB"/>
    <w:rsid w:val="003F52FB"/>
    <w:rsid w:val="003F5814"/>
    <w:rsid w:val="003F6F05"/>
    <w:rsid w:val="00402531"/>
    <w:rsid w:val="0040536A"/>
    <w:rsid w:val="0040554C"/>
    <w:rsid w:val="00405EFD"/>
    <w:rsid w:val="00406471"/>
    <w:rsid w:val="0040678B"/>
    <w:rsid w:val="00411607"/>
    <w:rsid w:val="00411644"/>
    <w:rsid w:val="004131D7"/>
    <w:rsid w:val="0041391B"/>
    <w:rsid w:val="00415908"/>
    <w:rsid w:val="0041623F"/>
    <w:rsid w:val="00417B12"/>
    <w:rsid w:val="0042074A"/>
    <w:rsid w:val="004207B0"/>
    <w:rsid w:val="004212FF"/>
    <w:rsid w:val="00422134"/>
    <w:rsid w:val="004223CF"/>
    <w:rsid w:val="00423E38"/>
    <w:rsid w:val="00424470"/>
    <w:rsid w:val="0042769E"/>
    <w:rsid w:val="004278AE"/>
    <w:rsid w:val="00430C13"/>
    <w:rsid w:val="00430D9C"/>
    <w:rsid w:val="00431CCC"/>
    <w:rsid w:val="0043302E"/>
    <w:rsid w:val="00433550"/>
    <w:rsid w:val="0043361A"/>
    <w:rsid w:val="00436B55"/>
    <w:rsid w:val="0044091D"/>
    <w:rsid w:val="00442847"/>
    <w:rsid w:val="00443255"/>
    <w:rsid w:val="00443FA4"/>
    <w:rsid w:val="00446606"/>
    <w:rsid w:val="004502EF"/>
    <w:rsid w:val="004522DA"/>
    <w:rsid w:val="00452CB6"/>
    <w:rsid w:val="00452F70"/>
    <w:rsid w:val="0045400C"/>
    <w:rsid w:val="00455771"/>
    <w:rsid w:val="00456383"/>
    <w:rsid w:val="0045781F"/>
    <w:rsid w:val="004606CE"/>
    <w:rsid w:val="00460DA6"/>
    <w:rsid w:val="004622FA"/>
    <w:rsid w:val="00465931"/>
    <w:rsid w:val="00466EF6"/>
    <w:rsid w:val="004670AA"/>
    <w:rsid w:val="00471053"/>
    <w:rsid w:val="0047196F"/>
    <w:rsid w:val="004727C7"/>
    <w:rsid w:val="00472A76"/>
    <w:rsid w:val="004739BF"/>
    <w:rsid w:val="00474491"/>
    <w:rsid w:val="00475842"/>
    <w:rsid w:val="00476412"/>
    <w:rsid w:val="0047661B"/>
    <w:rsid w:val="00481BFE"/>
    <w:rsid w:val="00483BAB"/>
    <w:rsid w:val="004853C5"/>
    <w:rsid w:val="0048547B"/>
    <w:rsid w:val="00486080"/>
    <w:rsid w:val="004873C5"/>
    <w:rsid w:val="004877BB"/>
    <w:rsid w:val="00491A4E"/>
    <w:rsid w:val="004977F6"/>
    <w:rsid w:val="00497FFA"/>
    <w:rsid w:val="004A004C"/>
    <w:rsid w:val="004A1D38"/>
    <w:rsid w:val="004A2BDA"/>
    <w:rsid w:val="004A5CB7"/>
    <w:rsid w:val="004B0C93"/>
    <w:rsid w:val="004B2722"/>
    <w:rsid w:val="004B352C"/>
    <w:rsid w:val="004B4FC6"/>
    <w:rsid w:val="004C0678"/>
    <w:rsid w:val="004C0F48"/>
    <w:rsid w:val="004C1280"/>
    <w:rsid w:val="004C331F"/>
    <w:rsid w:val="004C3465"/>
    <w:rsid w:val="004C517A"/>
    <w:rsid w:val="004C577F"/>
    <w:rsid w:val="004C5857"/>
    <w:rsid w:val="004C607B"/>
    <w:rsid w:val="004C644E"/>
    <w:rsid w:val="004C663A"/>
    <w:rsid w:val="004D075D"/>
    <w:rsid w:val="004D38EE"/>
    <w:rsid w:val="004D4CE7"/>
    <w:rsid w:val="004D775D"/>
    <w:rsid w:val="004E0745"/>
    <w:rsid w:val="004E2343"/>
    <w:rsid w:val="004E31BA"/>
    <w:rsid w:val="004E385A"/>
    <w:rsid w:val="004E44F7"/>
    <w:rsid w:val="004E64B5"/>
    <w:rsid w:val="004E6D24"/>
    <w:rsid w:val="004E7BF1"/>
    <w:rsid w:val="004F02D7"/>
    <w:rsid w:val="004F0BA1"/>
    <w:rsid w:val="004F19A9"/>
    <w:rsid w:val="004F45E9"/>
    <w:rsid w:val="004F4B68"/>
    <w:rsid w:val="004F6DD4"/>
    <w:rsid w:val="005036A6"/>
    <w:rsid w:val="00505179"/>
    <w:rsid w:val="00506F4A"/>
    <w:rsid w:val="005071A5"/>
    <w:rsid w:val="005071B2"/>
    <w:rsid w:val="00511DB5"/>
    <w:rsid w:val="00515AAC"/>
    <w:rsid w:val="00520425"/>
    <w:rsid w:val="005215FD"/>
    <w:rsid w:val="00522EC8"/>
    <w:rsid w:val="00523035"/>
    <w:rsid w:val="00525230"/>
    <w:rsid w:val="00525379"/>
    <w:rsid w:val="005271E5"/>
    <w:rsid w:val="00527ED5"/>
    <w:rsid w:val="005308CB"/>
    <w:rsid w:val="00532922"/>
    <w:rsid w:val="00533431"/>
    <w:rsid w:val="00535977"/>
    <w:rsid w:val="00537C3A"/>
    <w:rsid w:val="00541619"/>
    <w:rsid w:val="00541B1A"/>
    <w:rsid w:val="00541D79"/>
    <w:rsid w:val="00542066"/>
    <w:rsid w:val="0054253F"/>
    <w:rsid w:val="00542F6D"/>
    <w:rsid w:val="005437C5"/>
    <w:rsid w:val="00545B59"/>
    <w:rsid w:val="00546DE0"/>
    <w:rsid w:val="00547C90"/>
    <w:rsid w:val="005500DE"/>
    <w:rsid w:val="00552C7E"/>
    <w:rsid w:val="00552CBF"/>
    <w:rsid w:val="0055333D"/>
    <w:rsid w:val="00553509"/>
    <w:rsid w:val="005558B4"/>
    <w:rsid w:val="0055619C"/>
    <w:rsid w:val="00556221"/>
    <w:rsid w:val="00556ACB"/>
    <w:rsid w:val="00561D0C"/>
    <w:rsid w:val="005624DC"/>
    <w:rsid w:val="00570710"/>
    <w:rsid w:val="00572E66"/>
    <w:rsid w:val="005769CE"/>
    <w:rsid w:val="00577065"/>
    <w:rsid w:val="00577C15"/>
    <w:rsid w:val="00580280"/>
    <w:rsid w:val="00582528"/>
    <w:rsid w:val="005843D5"/>
    <w:rsid w:val="005877D6"/>
    <w:rsid w:val="005906CE"/>
    <w:rsid w:val="00593BF1"/>
    <w:rsid w:val="005953C6"/>
    <w:rsid w:val="0059651A"/>
    <w:rsid w:val="00596C94"/>
    <w:rsid w:val="00597AF2"/>
    <w:rsid w:val="00597C1C"/>
    <w:rsid w:val="005A0182"/>
    <w:rsid w:val="005A0FAC"/>
    <w:rsid w:val="005A4088"/>
    <w:rsid w:val="005A4F25"/>
    <w:rsid w:val="005A57DA"/>
    <w:rsid w:val="005A7A50"/>
    <w:rsid w:val="005A7CC1"/>
    <w:rsid w:val="005B21F2"/>
    <w:rsid w:val="005B4274"/>
    <w:rsid w:val="005B4682"/>
    <w:rsid w:val="005B4CC0"/>
    <w:rsid w:val="005B65F1"/>
    <w:rsid w:val="005B667C"/>
    <w:rsid w:val="005B74F1"/>
    <w:rsid w:val="005B7EAA"/>
    <w:rsid w:val="005C253F"/>
    <w:rsid w:val="005C3B94"/>
    <w:rsid w:val="005C56D5"/>
    <w:rsid w:val="005C69AB"/>
    <w:rsid w:val="005C6FD0"/>
    <w:rsid w:val="005D352F"/>
    <w:rsid w:val="005D485C"/>
    <w:rsid w:val="005D4A74"/>
    <w:rsid w:val="005D70A5"/>
    <w:rsid w:val="005E2F65"/>
    <w:rsid w:val="005E7BC9"/>
    <w:rsid w:val="005F0933"/>
    <w:rsid w:val="005F304F"/>
    <w:rsid w:val="005F382D"/>
    <w:rsid w:val="005F4963"/>
    <w:rsid w:val="005F51BC"/>
    <w:rsid w:val="005F56C8"/>
    <w:rsid w:val="005F586B"/>
    <w:rsid w:val="005F6AA8"/>
    <w:rsid w:val="005F7941"/>
    <w:rsid w:val="00600209"/>
    <w:rsid w:val="00600947"/>
    <w:rsid w:val="00601BFC"/>
    <w:rsid w:val="00601D16"/>
    <w:rsid w:val="006025D8"/>
    <w:rsid w:val="00604BB1"/>
    <w:rsid w:val="00607C40"/>
    <w:rsid w:val="006118C5"/>
    <w:rsid w:val="006121C5"/>
    <w:rsid w:val="00617343"/>
    <w:rsid w:val="00620908"/>
    <w:rsid w:val="00623781"/>
    <w:rsid w:val="0062558B"/>
    <w:rsid w:val="00625681"/>
    <w:rsid w:val="006264AC"/>
    <w:rsid w:val="00630667"/>
    <w:rsid w:val="0063162D"/>
    <w:rsid w:val="0063231B"/>
    <w:rsid w:val="00632807"/>
    <w:rsid w:val="00632C88"/>
    <w:rsid w:val="00634288"/>
    <w:rsid w:val="006377F1"/>
    <w:rsid w:val="00641B5A"/>
    <w:rsid w:val="0064379B"/>
    <w:rsid w:val="00643CB5"/>
    <w:rsid w:val="006446FC"/>
    <w:rsid w:val="006478E7"/>
    <w:rsid w:val="0065123F"/>
    <w:rsid w:val="0065297A"/>
    <w:rsid w:val="00652B0C"/>
    <w:rsid w:val="00653DD0"/>
    <w:rsid w:val="0065719A"/>
    <w:rsid w:val="00662BA5"/>
    <w:rsid w:val="00662F9E"/>
    <w:rsid w:val="006651F2"/>
    <w:rsid w:val="00665E98"/>
    <w:rsid w:val="00666423"/>
    <w:rsid w:val="0066765A"/>
    <w:rsid w:val="00667856"/>
    <w:rsid w:val="006679F3"/>
    <w:rsid w:val="00670065"/>
    <w:rsid w:val="00670EE9"/>
    <w:rsid w:val="00670EF0"/>
    <w:rsid w:val="00673FE7"/>
    <w:rsid w:val="00674CBC"/>
    <w:rsid w:val="00675563"/>
    <w:rsid w:val="00677AD5"/>
    <w:rsid w:val="00681CBC"/>
    <w:rsid w:val="0068385E"/>
    <w:rsid w:val="00683BB9"/>
    <w:rsid w:val="0068518A"/>
    <w:rsid w:val="006853E6"/>
    <w:rsid w:val="00685479"/>
    <w:rsid w:val="00690AD6"/>
    <w:rsid w:val="00691185"/>
    <w:rsid w:val="006929A2"/>
    <w:rsid w:val="00692F6F"/>
    <w:rsid w:val="0069701C"/>
    <w:rsid w:val="00697334"/>
    <w:rsid w:val="00697746"/>
    <w:rsid w:val="00697CE1"/>
    <w:rsid w:val="006A1889"/>
    <w:rsid w:val="006A4626"/>
    <w:rsid w:val="006A57F1"/>
    <w:rsid w:val="006A6DA7"/>
    <w:rsid w:val="006A7529"/>
    <w:rsid w:val="006A7DFF"/>
    <w:rsid w:val="006B0F50"/>
    <w:rsid w:val="006B197F"/>
    <w:rsid w:val="006B1CA2"/>
    <w:rsid w:val="006B1D3A"/>
    <w:rsid w:val="006B220B"/>
    <w:rsid w:val="006B2500"/>
    <w:rsid w:val="006B3270"/>
    <w:rsid w:val="006B53E3"/>
    <w:rsid w:val="006B57CF"/>
    <w:rsid w:val="006B7460"/>
    <w:rsid w:val="006B7575"/>
    <w:rsid w:val="006B7B61"/>
    <w:rsid w:val="006C00FE"/>
    <w:rsid w:val="006C05F4"/>
    <w:rsid w:val="006C1BCD"/>
    <w:rsid w:val="006C22CE"/>
    <w:rsid w:val="006C2888"/>
    <w:rsid w:val="006C28AA"/>
    <w:rsid w:val="006C335F"/>
    <w:rsid w:val="006C460D"/>
    <w:rsid w:val="006C6DAE"/>
    <w:rsid w:val="006C6FF7"/>
    <w:rsid w:val="006C71A4"/>
    <w:rsid w:val="006D2ED3"/>
    <w:rsid w:val="006D476E"/>
    <w:rsid w:val="006D6047"/>
    <w:rsid w:val="006E05CC"/>
    <w:rsid w:val="006E0DDF"/>
    <w:rsid w:val="006E3C3D"/>
    <w:rsid w:val="006E3FCB"/>
    <w:rsid w:val="006E69DC"/>
    <w:rsid w:val="006E6EE3"/>
    <w:rsid w:val="006E78BC"/>
    <w:rsid w:val="006F0B26"/>
    <w:rsid w:val="006F0C92"/>
    <w:rsid w:val="006F14A8"/>
    <w:rsid w:val="006F25DB"/>
    <w:rsid w:val="006F479D"/>
    <w:rsid w:val="006F5745"/>
    <w:rsid w:val="006F5C49"/>
    <w:rsid w:val="006F63AA"/>
    <w:rsid w:val="00700AFE"/>
    <w:rsid w:val="00701B28"/>
    <w:rsid w:val="007033EC"/>
    <w:rsid w:val="00703493"/>
    <w:rsid w:val="00703702"/>
    <w:rsid w:val="00704756"/>
    <w:rsid w:val="00705474"/>
    <w:rsid w:val="00705B35"/>
    <w:rsid w:val="00705D94"/>
    <w:rsid w:val="00705E7B"/>
    <w:rsid w:val="00710490"/>
    <w:rsid w:val="00711694"/>
    <w:rsid w:val="00711B96"/>
    <w:rsid w:val="00713181"/>
    <w:rsid w:val="0071338E"/>
    <w:rsid w:val="00713FCC"/>
    <w:rsid w:val="00716BD6"/>
    <w:rsid w:val="00717430"/>
    <w:rsid w:val="007210A3"/>
    <w:rsid w:val="0072523F"/>
    <w:rsid w:val="00726784"/>
    <w:rsid w:val="007268B1"/>
    <w:rsid w:val="007270AC"/>
    <w:rsid w:val="007276BE"/>
    <w:rsid w:val="007335F0"/>
    <w:rsid w:val="0073589F"/>
    <w:rsid w:val="0073711E"/>
    <w:rsid w:val="00737609"/>
    <w:rsid w:val="00737DBD"/>
    <w:rsid w:val="00737F4D"/>
    <w:rsid w:val="0074050D"/>
    <w:rsid w:val="007430F8"/>
    <w:rsid w:val="0074368E"/>
    <w:rsid w:val="00743E36"/>
    <w:rsid w:val="007448A8"/>
    <w:rsid w:val="00744B26"/>
    <w:rsid w:val="00744ECE"/>
    <w:rsid w:val="0074632D"/>
    <w:rsid w:val="007463F2"/>
    <w:rsid w:val="007470E2"/>
    <w:rsid w:val="007473DE"/>
    <w:rsid w:val="007477D1"/>
    <w:rsid w:val="00747F6D"/>
    <w:rsid w:val="00750CC1"/>
    <w:rsid w:val="00750E4A"/>
    <w:rsid w:val="00754231"/>
    <w:rsid w:val="00754A12"/>
    <w:rsid w:val="007567C1"/>
    <w:rsid w:val="00757B0A"/>
    <w:rsid w:val="00760555"/>
    <w:rsid w:val="007613D2"/>
    <w:rsid w:val="00762D09"/>
    <w:rsid w:val="007646B5"/>
    <w:rsid w:val="0076539C"/>
    <w:rsid w:val="00766818"/>
    <w:rsid w:val="00767F39"/>
    <w:rsid w:val="00771D4D"/>
    <w:rsid w:val="00773AA1"/>
    <w:rsid w:val="00777F17"/>
    <w:rsid w:val="00780296"/>
    <w:rsid w:val="007806B8"/>
    <w:rsid w:val="00781342"/>
    <w:rsid w:val="00784A85"/>
    <w:rsid w:val="00784B58"/>
    <w:rsid w:val="00785DCA"/>
    <w:rsid w:val="007873B1"/>
    <w:rsid w:val="00787AF8"/>
    <w:rsid w:val="0079240F"/>
    <w:rsid w:val="00792CBB"/>
    <w:rsid w:val="00793E98"/>
    <w:rsid w:val="0079400C"/>
    <w:rsid w:val="00795438"/>
    <w:rsid w:val="0079745A"/>
    <w:rsid w:val="007A0555"/>
    <w:rsid w:val="007A2DB0"/>
    <w:rsid w:val="007A349F"/>
    <w:rsid w:val="007A4E8D"/>
    <w:rsid w:val="007A534F"/>
    <w:rsid w:val="007A624E"/>
    <w:rsid w:val="007A64AD"/>
    <w:rsid w:val="007A689F"/>
    <w:rsid w:val="007A72BB"/>
    <w:rsid w:val="007B2B13"/>
    <w:rsid w:val="007B3EC5"/>
    <w:rsid w:val="007B4942"/>
    <w:rsid w:val="007B764F"/>
    <w:rsid w:val="007B7EEB"/>
    <w:rsid w:val="007C0144"/>
    <w:rsid w:val="007C062F"/>
    <w:rsid w:val="007C08C7"/>
    <w:rsid w:val="007C1073"/>
    <w:rsid w:val="007C178D"/>
    <w:rsid w:val="007C1848"/>
    <w:rsid w:val="007C4AD8"/>
    <w:rsid w:val="007D0252"/>
    <w:rsid w:val="007D252C"/>
    <w:rsid w:val="007D3AAD"/>
    <w:rsid w:val="007D3B45"/>
    <w:rsid w:val="007D522B"/>
    <w:rsid w:val="007D5DBC"/>
    <w:rsid w:val="007E035E"/>
    <w:rsid w:val="007E17F1"/>
    <w:rsid w:val="007E183C"/>
    <w:rsid w:val="007E20BE"/>
    <w:rsid w:val="007E347E"/>
    <w:rsid w:val="007E425B"/>
    <w:rsid w:val="007E68AE"/>
    <w:rsid w:val="007F20C9"/>
    <w:rsid w:val="007F2A7E"/>
    <w:rsid w:val="007F4CC3"/>
    <w:rsid w:val="007F5CB7"/>
    <w:rsid w:val="007F67A4"/>
    <w:rsid w:val="007F6840"/>
    <w:rsid w:val="00801B8A"/>
    <w:rsid w:val="00801D27"/>
    <w:rsid w:val="00803AD9"/>
    <w:rsid w:val="00804B4F"/>
    <w:rsid w:val="008058D5"/>
    <w:rsid w:val="00806350"/>
    <w:rsid w:val="008063A3"/>
    <w:rsid w:val="008066BF"/>
    <w:rsid w:val="008072CE"/>
    <w:rsid w:val="0081108C"/>
    <w:rsid w:val="008110B6"/>
    <w:rsid w:val="0081399E"/>
    <w:rsid w:val="008156E0"/>
    <w:rsid w:val="008163AC"/>
    <w:rsid w:val="00816A04"/>
    <w:rsid w:val="00816A0F"/>
    <w:rsid w:val="00820F47"/>
    <w:rsid w:val="00823C2D"/>
    <w:rsid w:val="0082483D"/>
    <w:rsid w:val="00825A6D"/>
    <w:rsid w:val="00825F65"/>
    <w:rsid w:val="00826BAC"/>
    <w:rsid w:val="00826E49"/>
    <w:rsid w:val="00826F74"/>
    <w:rsid w:val="008279F4"/>
    <w:rsid w:val="00830365"/>
    <w:rsid w:val="008312BA"/>
    <w:rsid w:val="0083197E"/>
    <w:rsid w:val="00832155"/>
    <w:rsid w:val="00833016"/>
    <w:rsid w:val="008336AA"/>
    <w:rsid w:val="008402DF"/>
    <w:rsid w:val="0084073A"/>
    <w:rsid w:val="00841F75"/>
    <w:rsid w:val="0084455D"/>
    <w:rsid w:val="00844B92"/>
    <w:rsid w:val="00846698"/>
    <w:rsid w:val="008474A8"/>
    <w:rsid w:val="00847D62"/>
    <w:rsid w:val="00850F36"/>
    <w:rsid w:val="00852004"/>
    <w:rsid w:val="00853586"/>
    <w:rsid w:val="00853B43"/>
    <w:rsid w:val="00855E2E"/>
    <w:rsid w:val="00856240"/>
    <w:rsid w:val="00856392"/>
    <w:rsid w:val="008563AA"/>
    <w:rsid w:val="00857929"/>
    <w:rsid w:val="00860BEA"/>
    <w:rsid w:val="00861A11"/>
    <w:rsid w:val="00861BF2"/>
    <w:rsid w:val="008625EE"/>
    <w:rsid w:val="0086389F"/>
    <w:rsid w:val="00864BEA"/>
    <w:rsid w:val="00866D6D"/>
    <w:rsid w:val="008731E8"/>
    <w:rsid w:val="008733B6"/>
    <w:rsid w:val="008747F1"/>
    <w:rsid w:val="00874883"/>
    <w:rsid w:val="008761F1"/>
    <w:rsid w:val="00877B3C"/>
    <w:rsid w:val="008805CD"/>
    <w:rsid w:val="00881CC9"/>
    <w:rsid w:val="00883460"/>
    <w:rsid w:val="00885376"/>
    <w:rsid w:val="00885989"/>
    <w:rsid w:val="00885E8A"/>
    <w:rsid w:val="00886C9F"/>
    <w:rsid w:val="0089159E"/>
    <w:rsid w:val="0089187F"/>
    <w:rsid w:val="00892FE0"/>
    <w:rsid w:val="00893B52"/>
    <w:rsid w:val="008941CB"/>
    <w:rsid w:val="00897605"/>
    <w:rsid w:val="008A1089"/>
    <w:rsid w:val="008A17FE"/>
    <w:rsid w:val="008A34DB"/>
    <w:rsid w:val="008A3BB2"/>
    <w:rsid w:val="008A419E"/>
    <w:rsid w:val="008A41D4"/>
    <w:rsid w:val="008A4A55"/>
    <w:rsid w:val="008A791D"/>
    <w:rsid w:val="008B4091"/>
    <w:rsid w:val="008B51EE"/>
    <w:rsid w:val="008B731B"/>
    <w:rsid w:val="008C0CED"/>
    <w:rsid w:val="008C1574"/>
    <w:rsid w:val="008C2770"/>
    <w:rsid w:val="008C51C9"/>
    <w:rsid w:val="008C55BA"/>
    <w:rsid w:val="008C5D81"/>
    <w:rsid w:val="008D1BA3"/>
    <w:rsid w:val="008D204A"/>
    <w:rsid w:val="008D26FD"/>
    <w:rsid w:val="008D2B71"/>
    <w:rsid w:val="008D45A1"/>
    <w:rsid w:val="008D4F88"/>
    <w:rsid w:val="008E0911"/>
    <w:rsid w:val="008E42E0"/>
    <w:rsid w:val="008E4D61"/>
    <w:rsid w:val="008E57C9"/>
    <w:rsid w:val="008E5C0B"/>
    <w:rsid w:val="008F2063"/>
    <w:rsid w:val="008F226D"/>
    <w:rsid w:val="008F2C0E"/>
    <w:rsid w:val="008F320F"/>
    <w:rsid w:val="008F3C92"/>
    <w:rsid w:val="008F4188"/>
    <w:rsid w:val="008F493B"/>
    <w:rsid w:val="0090040B"/>
    <w:rsid w:val="00901E51"/>
    <w:rsid w:val="0090369F"/>
    <w:rsid w:val="009052C9"/>
    <w:rsid w:val="00906451"/>
    <w:rsid w:val="00906D9D"/>
    <w:rsid w:val="0090760F"/>
    <w:rsid w:val="009077B6"/>
    <w:rsid w:val="00911485"/>
    <w:rsid w:val="00913480"/>
    <w:rsid w:val="00915331"/>
    <w:rsid w:val="009157C8"/>
    <w:rsid w:val="00916C19"/>
    <w:rsid w:val="00916D87"/>
    <w:rsid w:val="00917CE1"/>
    <w:rsid w:val="00920B17"/>
    <w:rsid w:val="0092294C"/>
    <w:rsid w:val="009254A2"/>
    <w:rsid w:val="00926387"/>
    <w:rsid w:val="00926F95"/>
    <w:rsid w:val="00927380"/>
    <w:rsid w:val="009274CD"/>
    <w:rsid w:val="00932692"/>
    <w:rsid w:val="00932D30"/>
    <w:rsid w:val="00934B38"/>
    <w:rsid w:val="00935255"/>
    <w:rsid w:val="00936C96"/>
    <w:rsid w:val="0094199A"/>
    <w:rsid w:val="00941C5B"/>
    <w:rsid w:val="00943210"/>
    <w:rsid w:val="00943BF8"/>
    <w:rsid w:val="009459DB"/>
    <w:rsid w:val="009466A1"/>
    <w:rsid w:val="00950872"/>
    <w:rsid w:val="009519A1"/>
    <w:rsid w:val="009532AA"/>
    <w:rsid w:val="00953B02"/>
    <w:rsid w:val="00955DCA"/>
    <w:rsid w:val="009607D0"/>
    <w:rsid w:val="00960F49"/>
    <w:rsid w:val="0096107A"/>
    <w:rsid w:val="0096279E"/>
    <w:rsid w:val="009627CC"/>
    <w:rsid w:val="009630C7"/>
    <w:rsid w:val="00964B2A"/>
    <w:rsid w:val="00965FF4"/>
    <w:rsid w:val="00966272"/>
    <w:rsid w:val="00967B32"/>
    <w:rsid w:val="00970EEA"/>
    <w:rsid w:val="00971195"/>
    <w:rsid w:val="009739B4"/>
    <w:rsid w:val="009747F6"/>
    <w:rsid w:val="00975377"/>
    <w:rsid w:val="00976F4D"/>
    <w:rsid w:val="00980A5F"/>
    <w:rsid w:val="00982657"/>
    <w:rsid w:val="00982C02"/>
    <w:rsid w:val="00986092"/>
    <w:rsid w:val="009862D4"/>
    <w:rsid w:val="0098762E"/>
    <w:rsid w:val="00990320"/>
    <w:rsid w:val="00992A78"/>
    <w:rsid w:val="00993B2B"/>
    <w:rsid w:val="00994E96"/>
    <w:rsid w:val="00997DFA"/>
    <w:rsid w:val="009A0161"/>
    <w:rsid w:val="009A08D2"/>
    <w:rsid w:val="009A421E"/>
    <w:rsid w:val="009A5DF5"/>
    <w:rsid w:val="009A65B5"/>
    <w:rsid w:val="009A6AB0"/>
    <w:rsid w:val="009A6ACA"/>
    <w:rsid w:val="009B10BF"/>
    <w:rsid w:val="009B1725"/>
    <w:rsid w:val="009B1DFB"/>
    <w:rsid w:val="009B2222"/>
    <w:rsid w:val="009B260A"/>
    <w:rsid w:val="009B4E93"/>
    <w:rsid w:val="009B6843"/>
    <w:rsid w:val="009B6AD7"/>
    <w:rsid w:val="009B6DE8"/>
    <w:rsid w:val="009B6EC7"/>
    <w:rsid w:val="009B7032"/>
    <w:rsid w:val="009C02D5"/>
    <w:rsid w:val="009C071C"/>
    <w:rsid w:val="009C1DA2"/>
    <w:rsid w:val="009C511E"/>
    <w:rsid w:val="009C5344"/>
    <w:rsid w:val="009C5DC3"/>
    <w:rsid w:val="009D12B3"/>
    <w:rsid w:val="009D1575"/>
    <w:rsid w:val="009D3492"/>
    <w:rsid w:val="009D7C8B"/>
    <w:rsid w:val="009E176B"/>
    <w:rsid w:val="009E578F"/>
    <w:rsid w:val="009E5AA0"/>
    <w:rsid w:val="009E7E98"/>
    <w:rsid w:val="009F06CE"/>
    <w:rsid w:val="009F5327"/>
    <w:rsid w:val="009F6107"/>
    <w:rsid w:val="009F616E"/>
    <w:rsid w:val="009F73C8"/>
    <w:rsid w:val="009F7641"/>
    <w:rsid w:val="00A00DAE"/>
    <w:rsid w:val="00A01E9F"/>
    <w:rsid w:val="00A02125"/>
    <w:rsid w:val="00A031AB"/>
    <w:rsid w:val="00A03402"/>
    <w:rsid w:val="00A05C4D"/>
    <w:rsid w:val="00A06431"/>
    <w:rsid w:val="00A06779"/>
    <w:rsid w:val="00A075EF"/>
    <w:rsid w:val="00A07952"/>
    <w:rsid w:val="00A10171"/>
    <w:rsid w:val="00A11D8E"/>
    <w:rsid w:val="00A12D4B"/>
    <w:rsid w:val="00A139FE"/>
    <w:rsid w:val="00A143C7"/>
    <w:rsid w:val="00A17CFF"/>
    <w:rsid w:val="00A21B76"/>
    <w:rsid w:val="00A221A1"/>
    <w:rsid w:val="00A22C27"/>
    <w:rsid w:val="00A23202"/>
    <w:rsid w:val="00A25A4F"/>
    <w:rsid w:val="00A25B10"/>
    <w:rsid w:val="00A31779"/>
    <w:rsid w:val="00A31B6D"/>
    <w:rsid w:val="00A32A4F"/>
    <w:rsid w:val="00A33B2C"/>
    <w:rsid w:val="00A349B1"/>
    <w:rsid w:val="00A34F01"/>
    <w:rsid w:val="00A350DF"/>
    <w:rsid w:val="00A36816"/>
    <w:rsid w:val="00A376CB"/>
    <w:rsid w:val="00A37FE1"/>
    <w:rsid w:val="00A40A47"/>
    <w:rsid w:val="00A40E11"/>
    <w:rsid w:val="00A41971"/>
    <w:rsid w:val="00A42C81"/>
    <w:rsid w:val="00A44F17"/>
    <w:rsid w:val="00A44F80"/>
    <w:rsid w:val="00A45415"/>
    <w:rsid w:val="00A45A00"/>
    <w:rsid w:val="00A45FC4"/>
    <w:rsid w:val="00A46657"/>
    <w:rsid w:val="00A46B85"/>
    <w:rsid w:val="00A46D6A"/>
    <w:rsid w:val="00A47090"/>
    <w:rsid w:val="00A47281"/>
    <w:rsid w:val="00A477B1"/>
    <w:rsid w:val="00A4798F"/>
    <w:rsid w:val="00A47D42"/>
    <w:rsid w:val="00A52247"/>
    <w:rsid w:val="00A52C23"/>
    <w:rsid w:val="00A55A34"/>
    <w:rsid w:val="00A56E81"/>
    <w:rsid w:val="00A5708F"/>
    <w:rsid w:val="00A570F3"/>
    <w:rsid w:val="00A578DD"/>
    <w:rsid w:val="00A605CC"/>
    <w:rsid w:val="00A60D4D"/>
    <w:rsid w:val="00A61E04"/>
    <w:rsid w:val="00A626C1"/>
    <w:rsid w:val="00A62EE3"/>
    <w:rsid w:val="00A632E2"/>
    <w:rsid w:val="00A656B0"/>
    <w:rsid w:val="00A676C8"/>
    <w:rsid w:val="00A703BA"/>
    <w:rsid w:val="00A70A84"/>
    <w:rsid w:val="00A70D3B"/>
    <w:rsid w:val="00A727CC"/>
    <w:rsid w:val="00A72F0C"/>
    <w:rsid w:val="00A74CAF"/>
    <w:rsid w:val="00A764F8"/>
    <w:rsid w:val="00A827F8"/>
    <w:rsid w:val="00A84A51"/>
    <w:rsid w:val="00A854F5"/>
    <w:rsid w:val="00A85E12"/>
    <w:rsid w:val="00A85E80"/>
    <w:rsid w:val="00A872C8"/>
    <w:rsid w:val="00A87DB7"/>
    <w:rsid w:val="00A9025C"/>
    <w:rsid w:val="00A9168E"/>
    <w:rsid w:val="00A91B43"/>
    <w:rsid w:val="00A92A88"/>
    <w:rsid w:val="00A962A1"/>
    <w:rsid w:val="00A9758F"/>
    <w:rsid w:val="00A978C2"/>
    <w:rsid w:val="00A97D20"/>
    <w:rsid w:val="00AA37F4"/>
    <w:rsid w:val="00AA4816"/>
    <w:rsid w:val="00AA4AD3"/>
    <w:rsid w:val="00AA6589"/>
    <w:rsid w:val="00AA75C2"/>
    <w:rsid w:val="00AA75F2"/>
    <w:rsid w:val="00AA7C62"/>
    <w:rsid w:val="00AB0340"/>
    <w:rsid w:val="00AB1BB7"/>
    <w:rsid w:val="00AB34CF"/>
    <w:rsid w:val="00AB3F1E"/>
    <w:rsid w:val="00AB49F2"/>
    <w:rsid w:val="00AC0402"/>
    <w:rsid w:val="00AC1673"/>
    <w:rsid w:val="00AC2F5E"/>
    <w:rsid w:val="00AC305E"/>
    <w:rsid w:val="00AC3643"/>
    <w:rsid w:val="00AC5198"/>
    <w:rsid w:val="00AC5CC9"/>
    <w:rsid w:val="00AC68CA"/>
    <w:rsid w:val="00AD041B"/>
    <w:rsid w:val="00AD3307"/>
    <w:rsid w:val="00AD40F8"/>
    <w:rsid w:val="00AD42A5"/>
    <w:rsid w:val="00AD4450"/>
    <w:rsid w:val="00AD6259"/>
    <w:rsid w:val="00AD74A7"/>
    <w:rsid w:val="00AD7753"/>
    <w:rsid w:val="00AE0C27"/>
    <w:rsid w:val="00AE0C38"/>
    <w:rsid w:val="00AE4B81"/>
    <w:rsid w:val="00AE63FC"/>
    <w:rsid w:val="00AE7F39"/>
    <w:rsid w:val="00AF00ED"/>
    <w:rsid w:val="00AF07AD"/>
    <w:rsid w:val="00AF0CCB"/>
    <w:rsid w:val="00AF10BF"/>
    <w:rsid w:val="00AF1179"/>
    <w:rsid w:val="00AF3E5B"/>
    <w:rsid w:val="00AF3FA2"/>
    <w:rsid w:val="00AF4035"/>
    <w:rsid w:val="00AF5104"/>
    <w:rsid w:val="00AF5291"/>
    <w:rsid w:val="00AF58CB"/>
    <w:rsid w:val="00AF7277"/>
    <w:rsid w:val="00AF7288"/>
    <w:rsid w:val="00B00A10"/>
    <w:rsid w:val="00B00E28"/>
    <w:rsid w:val="00B016F6"/>
    <w:rsid w:val="00B017E2"/>
    <w:rsid w:val="00B022A2"/>
    <w:rsid w:val="00B04B7E"/>
    <w:rsid w:val="00B0543D"/>
    <w:rsid w:val="00B1242B"/>
    <w:rsid w:val="00B12DA2"/>
    <w:rsid w:val="00B15100"/>
    <w:rsid w:val="00B152A4"/>
    <w:rsid w:val="00B16731"/>
    <w:rsid w:val="00B20E0D"/>
    <w:rsid w:val="00B22D02"/>
    <w:rsid w:val="00B231D5"/>
    <w:rsid w:val="00B23CD9"/>
    <w:rsid w:val="00B23F88"/>
    <w:rsid w:val="00B243E5"/>
    <w:rsid w:val="00B258FE"/>
    <w:rsid w:val="00B2653F"/>
    <w:rsid w:val="00B27417"/>
    <w:rsid w:val="00B30B96"/>
    <w:rsid w:val="00B318AF"/>
    <w:rsid w:val="00B341A6"/>
    <w:rsid w:val="00B3495E"/>
    <w:rsid w:val="00B34FBA"/>
    <w:rsid w:val="00B35841"/>
    <w:rsid w:val="00B40A75"/>
    <w:rsid w:val="00B41A3E"/>
    <w:rsid w:val="00B41CA8"/>
    <w:rsid w:val="00B42779"/>
    <w:rsid w:val="00B42A81"/>
    <w:rsid w:val="00B42AFA"/>
    <w:rsid w:val="00B43E60"/>
    <w:rsid w:val="00B4578F"/>
    <w:rsid w:val="00B46327"/>
    <w:rsid w:val="00B46B1F"/>
    <w:rsid w:val="00B54182"/>
    <w:rsid w:val="00B56272"/>
    <w:rsid w:val="00B57165"/>
    <w:rsid w:val="00B57328"/>
    <w:rsid w:val="00B61DB5"/>
    <w:rsid w:val="00B66B0B"/>
    <w:rsid w:val="00B678FF"/>
    <w:rsid w:val="00B67C7A"/>
    <w:rsid w:val="00B70061"/>
    <w:rsid w:val="00B70F32"/>
    <w:rsid w:val="00B72624"/>
    <w:rsid w:val="00B72B5D"/>
    <w:rsid w:val="00B73261"/>
    <w:rsid w:val="00B735CC"/>
    <w:rsid w:val="00B748DC"/>
    <w:rsid w:val="00B75061"/>
    <w:rsid w:val="00B75F92"/>
    <w:rsid w:val="00B75FFC"/>
    <w:rsid w:val="00B7694D"/>
    <w:rsid w:val="00B8157D"/>
    <w:rsid w:val="00B824D6"/>
    <w:rsid w:val="00B84009"/>
    <w:rsid w:val="00B84800"/>
    <w:rsid w:val="00B8708F"/>
    <w:rsid w:val="00B879A2"/>
    <w:rsid w:val="00B91A37"/>
    <w:rsid w:val="00B92B5C"/>
    <w:rsid w:val="00B93435"/>
    <w:rsid w:val="00B9367F"/>
    <w:rsid w:val="00B97B0C"/>
    <w:rsid w:val="00B97FCE"/>
    <w:rsid w:val="00BA13FD"/>
    <w:rsid w:val="00BA4482"/>
    <w:rsid w:val="00BA44BE"/>
    <w:rsid w:val="00BA6A13"/>
    <w:rsid w:val="00BB0BB6"/>
    <w:rsid w:val="00BB1D9C"/>
    <w:rsid w:val="00BB247D"/>
    <w:rsid w:val="00BB434F"/>
    <w:rsid w:val="00BB5B89"/>
    <w:rsid w:val="00BB7D71"/>
    <w:rsid w:val="00BC02C1"/>
    <w:rsid w:val="00BC0C23"/>
    <w:rsid w:val="00BC1124"/>
    <w:rsid w:val="00BC137B"/>
    <w:rsid w:val="00BC19F5"/>
    <w:rsid w:val="00BC21E7"/>
    <w:rsid w:val="00BC2804"/>
    <w:rsid w:val="00BC2E08"/>
    <w:rsid w:val="00BC38B5"/>
    <w:rsid w:val="00BC3E10"/>
    <w:rsid w:val="00BC5B10"/>
    <w:rsid w:val="00BD0956"/>
    <w:rsid w:val="00BD0A27"/>
    <w:rsid w:val="00BD143B"/>
    <w:rsid w:val="00BD25A4"/>
    <w:rsid w:val="00BD2AE0"/>
    <w:rsid w:val="00BD2C42"/>
    <w:rsid w:val="00BD4326"/>
    <w:rsid w:val="00BD4351"/>
    <w:rsid w:val="00BD5249"/>
    <w:rsid w:val="00BD6D70"/>
    <w:rsid w:val="00BD7207"/>
    <w:rsid w:val="00BE1498"/>
    <w:rsid w:val="00BE2E83"/>
    <w:rsid w:val="00BE39C8"/>
    <w:rsid w:val="00BE414D"/>
    <w:rsid w:val="00BE480A"/>
    <w:rsid w:val="00BE6145"/>
    <w:rsid w:val="00BE7127"/>
    <w:rsid w:val="00BF1476"/>
    <w:rsid w:val="00BF3E84"/>
    <w:rsid w:val="00BF4023"/>
    <w:rsid w:val="00BF46DD"/>
    <w:rsid w:val="00BF5866"/>
    <w:rsid w:val="00BF6F9E"/>
    <w:rsid w:val="00BF7576"/>
    <w:rsid w:val="00C00591"/>
    <w:rsid w:val="00C00DCA"/>
    <w:rsid w:val="00C02FE0"/>
    <w:rsid w:val="00C03506"/>
    <w:rsid w:val="00C03B48"/>
    <w:rsid w:val="00C04CB7"/>
    <w:rsid w:val="00C067EE"/>
    <w:rsid w:val="00C0749D"/>
    <w:rsid w:val="00C10EF9"/>
    <w:rsid w:val="00C1290B"/>
    <w:rsid w:val="00C14DD9"/>
    <w:rsid w:val="00C1525E"/>
    <w:rsid w:val="00C1614C"/>
    <w:rsid w:val="00C162E9"/>
    <w:rsid w:val="00C164A6"/>
    <w:rsid w:val="00C16FE7"/>
    <w:rsid w:val="00C17788"/>
    <w:rsid w:val="00C17DF7"/>
    <w:rsid w:val="00C204C9"/>
    <w:rsid w:val="00C207FA"/>
    <w:rsid w:val="00C21DC7"/>
    <w:rsid w:val="00C22605"/>
    <w:rsid w:val="00C22FAF"/>
    <w:rsid w:val="00C23963"/>
    <w:rsid w:val="00C24228"/>
    <w:rsid w:val="00C275A7"/>
    <w:rsid w:val="00C27642"/>
    <w:rsid w:val="00C312D7"/>
    <w:rsid w:val="00C31865"/>
    <w:rsid w:val="00C3535A"/>
    <w:rsid w:val="00C35B2D"/>
    <w:rsid w:val="00C441F9"/>
    <w:rsid w:val="00C44F4D"/>
    <w:rsid w:val="00C52AB3"/>
    <w:rsid w:val="00C534F7"/>
    <w:rsid w:val="00C5358F"/>
    <w:rsid w:val="00C53BBD"/>
    <w:rsid w:val="00C54F96"/>
    <w:rsid w:val="00C555A9"/>
    <w:rsid w:val="00C5696B"/>
    <w:rsid w:val="00C56CD0"/>
    <w:rsid w:val="00C6156A"/>
    <w:rsid w:val="00C62367"/>
    <w:rsid w:val="00C631D1"/>
    <w:rsid w:val="00C64B35"/>
    <w:rsid w:val="00C65B94"/>
    <w:rsid w:val="00C65CDA"/>
    <w:rsid w:val="00C65E23"/>
    <w:rsid w:val="00C71658"/>
    <w:rsid w:val="00C75075"/>
    <w:rsid w:val="00C76A71"/>
    <w:rsid w:val="00C77DEB"/>
    <w:rsid w:val="00C82C5A"/>
    <w:rsid w:val="00C83EA6"/>
    <w:rsid w:val="00C84CEB"/>
    <w:rsid w:val="00C8720D"/>
    <w:rsid w:val="00C913A6"/>
    <w:rsid w:val="00C92B99"/>
    <w:rsid w:val="00C95B14"/>
    <w:rsid w:val="00C97A69"/>
    <w:rsid w:val="00C97EF1"/>
    <w:rsid w:val="00CA249D"/>
    <w:rsid w:val="00CA2C00"/>
    <w:rsid w:val="00CA3934"/>
    <w:rsid w:val="00CA54D5"/>
    <w:rsid w:val="00CA665D"/>
    <w:rsid w:val="00CA6BE1"/>
    <w:rsid w:val="00CA6C25"/>
    <w:rsid w:val="00CA7F1E"/>
    <w:rsid w:val="00CB0220"/>
    <w:rsid w:val="00CB0E9F"/>
    <w:rsid w:val="00CB34E5"/>
    <w:rsid w:val="00CB37AE"/>
    <w:rsid w:val="00CB4368"/>
    <w:rsid w:val="00CB4AB3"/>
    <w:rsid w:val="00CB5CB4"/>
    <w:rsid w:val="00CB6C7B"/>
    <w:rsid w:val="00CC0378"/>
    <w:rsid w:val="00CC217E"/>
    <w:rsid w:val="00CC24DB"/>
    <w:rsid w:val="00CC26D3"/>
    <w:rsid w:val="00CC4542"/>
    <w:rsid w:val="00CC4B72"/>
    <w:rsid w:val="00CC78E2"/>
    <w:rsid w:val="00CD16D7"/>
    <w:rsid w:val="00CD18B5"/>
    <w:rsid w:val="00CD4016"/>
    <w:rsid w:val="00CD451F"/>
    <w:rsid w:val="00CD5090"/>
    <w:rsid w:val="00CD6666"/>
    <w:rsid w:val="00CD68B5"/>
    <w:rsid w:val="00CD6E00"/>
    <w:rsid w:val="00CE090B"/>
    <w:rsid w:val="00CE17A9"/>
    <w:rsid w:val="00CE2D04"/>
    <w:rsid w:val="00CF017F"/>
    <w:rsid w:val="00CF05E9"/>
    <w:rsid w:val="00CF19BA"/>
    <w:rsid w:val="00CF1E26"/>
    <w:rsid w:val="00CF56BF"/>
    <w:rsid w:val="00CF62D3"/>
    <w:rsid w:val="00CF7AB7"/>
    <w:rsid w:val="00D01062"/>
    <w:rsid w:val="00D02247"/>
    <w:rsid w:val="00D03D5D"/>
    <w:rsid w:val="00D03FDA"/>
    <w:rsid w:val="00D047FC"/>
    <w:rsid w:val="00D05F56"/>
    <w:rsid w:val="00D06143"/>
    <w:rsid w:val="00D079BC"/>
    <w:rsid w:val="00D07DF8"/>
    <w:rsid w:val="00D113D1"/>
    <w:rsid w:val="00D139B5"/>
    <w:rsid w:val="00D14053"/>
    <w:rsid w:val="00D1503B"/>
    <w:rsid w:val="00D16DFD"/>
    <w:rsid w:val="00D2025B"/>
    <w:rsid w:val="00D2171C"/>
    <w:rsid w:val="00D219E2"/>
    <w:rsid w:val="00D250C7"/>
    <w:rsid w:val="00D251E8"/>
    <w:rsid w:val="00D25402"/>
    <w:rsid w:val="00D25ED4"/>
    <w:rsid w:val="00D276F9"/>
    <w:rsid w:val="00D30569"/>
    <w:rsid w:val="00D31354"/>
    <w:rsid w:val="00D32417"/>
    <w:rsid w:val="00D33EB9"/>
    <w:rsid w:val="00D34E14"/>
    <w:rsid w:val="00D42E48"/>
    <w:rsid w:val="00D43404"/>
    <w:rsid w:val="00D43AF3"/>
    <w:rsid w:val="00D43B3F"/>
    <w:rsid w:val="00D44029"/>
    <w:rsid w:val="00D44052"/>
    <w:rsid w:val="00D4631E"/>
    <w:rsid w:val="00D46767"/>
    <w:rsid w:val="00D50822"/>
    <w:rsid w:val="00D51740"/>
    <w:rsid w:val="00D51B3D"/>
    <w:rsid w:val="00D52A87"/>
    <w:rsid w:val="00D5449C"/>
    <w:rsid w:val="00D577DC"/>
    <w:rsid w:val="00D615F4"/>
    <w:rsid w:val="00D62535"/>
    <w:rsid w:val="00D62708"/>
    <w:rsid w:val="00D63727"/>
    <w:rsid w:val="00D63D4B"/>
    <w:rsid w:val="00D63FDE"/>
    <w:rsid w:val="00D654DA"/>
    <w:rsid w:val="00D6784D"/>
    <w:rsid w:val="00D70305"/>
    <w:rsid w:val="00D71BAE"/>
    <w:rsid w:val="00D7659E"/>
    <w:rsid w:val="00D7697A"/>
    <w:rsid w:val="00D76C02"/>
    <w:rsid w:val="00D801D9"/>
    <w:rsid w:val="00D81A4B"/>
    <w:rsid w:val="00D82266"/>
    <w:rsid w:val="00D839F7"/>
    <w:rsid w:val="00D83E8F"/>
    <w:rsid w:val="00D857BD"/>
    <w:rsid w:val="00D86D7C"/>
    <w:rsid w:val="00D912F7"/>
    <w:rsid w:val="00D9236F"/>
    <w:rsid w:val="00D92C41"/>
    <w:rsid w:val="00D947D3"/>
    <w:rsid w:val="00D94D2A"/>
    <w:rsid w:val="00D94FD7"/>
    <w:rsid w:val="00D9767B"/>
    <w:rsid w:val="00D9789F"/>
    <w:rsid w:val="00DA099A"/>
    <w:rsid w:val="00DA4CF4"/>
    <w:rsid w:val="00DA7751"/>
    <w:rsid w:val="00DA7E28"/>
    <w:rsid w:val="00DB033B"/>
    <w:rsid w:val="00DB1C48"/>
    <w:rsid w:val="00DB2321"/>
    <w:rsid w:val="00DB2B93"/>
    <w:rsid w:val="00DB3D72"/>
    <w:rsid w:val="00DB46C5"/>
    <w:rsid w:val="00DB70BF"/>
    <w:rsid w:val="00DB7174"/>
    <w:rsid w:val="00DB7A3A"/>
    <w:rsid w:val="00DC047E"/>
    <w:rsid w:val="00DC1E85"/>
    <w:rsid w:val="00DC5C2A"/>
    <w:rsid w:val="00DD02AA"/>
    <w:rsid w:val="00DD0802"/>
    <w:rsid w:val="00DD2E6F"/>
    <w:rsid w:val="00DD5018"/>
    <w:rsid w:val="00DD63EF"/>
    <w:rsid w:val="00DD713B"/>
    <w:rsid w:val="00DE03AD"/>
    <w:rsid w:val="00DE3577"/>
    <w:rsid w:val="00DE432F"/>
    <w:rsid w:val="00DE49D5"/>
    <w:rsid w:val="00DE6E26"/>
    <w:rsid w:val="00DE717C"/>
    <w:rsid w:val="00DE766E"/>
    <w:rsid w:val="00DF6EC1"/>
    <w:rsid w:val="00DF74BD"/>
    <w:rsid w:val="00DF78BE"/>
    <w:rsid w:val="00E0399E"/>
    <w:rsid w:val="00E03A02"/>
    <w:rsid w:val="00E03A60"/>
    <w:rsid w:val="00E05C9E"/>
    <w:rsid w:val="00E0630C"/>
    <w:rsid w:val="00E07906"/>
    <w:rsid w:val="00E11552"/>
    <w:rsid w:val="00E11CBB"/>
    <w:rsid w:val="00E1369C"/>
    <w:rsid w:val="00E1528D"/>
    <w:rsid w:val="00E15902"/>
    <w:rsid w:val="00E15C01"/>
    <w:rsid w:val="00E16157"/>
    <w:rsid w:val="00E163A1"/>
    <w:rsid w:val="00E20EE5"/>
    <w:rsid w:val="00E226F3"/>
    <w:rsid w:val="00E2354F"/>
    <w:rsid w:val="00E24C8B"/>
    <w:rsid w:val="00E264CC"/>
    <w:rsid w:val="00E30345"/>
    <w:rsid w:val="00E311B5"/>
    <w:rsid w:val="00E31F5C"/>
    <w:rsid w:val="00E326C1"/>
    <w:rsid w:val="00E327DC"/>
    <w:rsid w:val="00E32983"/>
    <w:rsid w:val="00E33B31"/>
    <w:rsid w:val="00E3562D"/>
    <w:rsid w:val="00E3626E"/>
    <w:rsid w:val="00E36308"/>
    <w:rsid w:val="00E37016"/>
    <w:rsid w:val="00E37D89"/>
    <w:rsid w:val="00E41203"/>
    <w:rsid w:val="00E42D02"/>
    <w:rsid w:val="00E46259"/>
    <w:rsid w:val="00E465D0"/>
    <w:rsid w:val="00E508B8"/>
    <w:rsid w:val="00E514CE"/>
    <w:rsid w:val="00E518F1"/>
    <w:rsid w:val="00E5599A"/>
    <w:rsid w:val="00E56E19"/>
    <w:rsid w:val="00E60847"/>
    <w:rsid w:val="00E60B23"/>
    <w:rsid w:val="00E60D8E"/>
    <w:rsid w:val="00E6131F"/>
    <w:rsid w:val="00E61844"/>
    <w:rsid w:val="00E62CC5"/>
    <w:rsid w:val="00E64F13"/>
    <w:rsid w:val="00E65480"/>
    <w:rsid w:val="00E658B1"/>
    <w:rsid w:val="00E701B4"/>
    <w:rsid w:val="00E71E87"/>
    <w:rsid w:val="00E73704"/>
    <w:rsid w:val="00E73B41"/>
    <w:rsid w:val="00E7480B"/>
    <w:rsid w:val="00E7603F"/>
    <w:rsid w:val="00E7750A"/>
    <w:rsid w:val="00E82CFA"/>
    <w:rsid w:val="00E82F7D"/>
    <w:rsid w:val="00E847CD"/>
    <w:rsid w:val="00E87299"/>
    <w:rsid w:val="00E87F2C"/>
    <w:rsid w:val="00E90FE3"/>
    <w:rsid w:val="00E9118B"/>
    <w:rsid w:val="00E912D6"/>
    <w:rsid w:val="00E91A39"/>
    <w:rsid w:val="00E91CBD"/>
    <w:rsid w:val="00E923D2"/>
    <w:rsid w:val="00E94031"/>
    <w:rsid w:val="00E94575"/>
    <w:rsid w:val="00E95F67"/>
    <w:rsid w:val="00EA0D83"/>
    <w:rsid w:val="00EA1232"/>
    <w:rsid w:val="00EA1BBF"/>
    <w:rsid w:val="00EA453F"/>
    <w:rsid w:val="00EB017B"/>
    <w:rsid w:val="00EB1237"/>
    <w:rsid w:val="00EB18BD"/>
    <w:rsid w:val="00EB1DE6"/>
    <w:rsid w:val="00EB2806"/>
    <w:rsid w:val="00EB4BEC"/>
    <w:rsid w:val="00EB4DAF"/>
    <w:rsid w:val="00EB543C"/>
    <w:rsid w:val="00EB5AA6"/>
    <w:rsid w:val="00EB6760"/>
    <w:rsid w:val="00EB70E3"/>
    <w:rsid w:val="00EB74A2"/>
    <w:rsid w:val="00EC0F98"/>
    <w:rsid w:val="00EC1D69"/>
    <w:rsid w:val="00EC26A2"/>
    <w:rsid w:val="00EC298E"/>
    <w:rsid w:val="00EC3885"/>
    <w:rsid w:val="00EC3E91"/>
    <w:rsid w:val="00EC3F81"/>
    <w:rsid w:val="00EC412D"/>
    <w:rsid w:val="00EC4D6E"/>
    <w:rsid w:val="00EC4D86"/>
    <w:rsid w:val="00ED0779"/>
    <w:rsid w:val="00ED1492"/>
    <w:rsid w:val="00ED1925"/>
    <w:rsid w:val="00ED1A5C"/>
    <w:rsid w:val="00ED1F4A"/>
    <w:rsid w:val="00ED2CB0"/>
    <w:rsid w:val="00ED3515"/>
    <w:rsid w:val="00ED3A9C"/>
    <w:rsid w:val="00ED4913"/>
    <w:rsid w:val="00ED55FC"/>
    <w:rsid w:val="00EE0456"/>
    <w:rsid w:val="00EE1F62"/>
    <w:rsid w:val="00EE26F6"/>
    <w:rsid w:val="00EE4228"/>
    <w:rsid w:val="00EE474C"/>
    <w:rsid w:val="00EE4C6D"/>
    <w:rsid w:val="00EE4D8F"/>
    <w:rsid w:val="00EE5790"/>
    <w:rsid w:val="00EF123C"/>
    <w:rsid w:val="00EF190A"/>
    <w:rsid w:val="00EF2BB2"/>
    <w:rsid w:val="00EF4CF7"/>
    <w:rsid w:val="00EF56F5"/>
    <w:rsid w:val="00EF6879"/>
    <w:rsid w:val="00EF728A"/>
    <w:rsid w:val="00F0159E"/>
    <w:rsid w:val="00F02937"/>
    <w:rsid w:val="00F03084"/>
    <w:rsid w:val="00F0312A"/>
    <w:rsid w:val="00F04BB2"/>
    <w:rsid w:val="00F04EC8"/>
    <w:rsid w:val="00F05ED0"/>
    <w:rsid w:val="00F07651"/>
    <w:rsid w:val="00F07774"/>
    <w:rsid w:val="00F107D4"/>
    <w:rsid w:val="00F10B01"/>
    <w:rsid w:val="00F11BCD"/>
    <w:rsid w:val="00F12C9C"/>
    <w:rsid w:val="00F130C9"/>
    <w:rsid w:val="00F14549"/>
    <w:rsid w:val="00F164AA"/>
    <w:rsid w:val="00F174B0"/>
    <w:rsid w:val="00F17F81"/>
    <w:rsid w:val="00F2026E"/>
    <w:rsid w:val="00F20C9F"/>
    <w:rsid w:val="00F231A2"/>
    <w:rsid w:val="00F23343"/>
    <w:rsid w:val="00F23C60"/>
    <w:rsid w:val="00F253B8"/>
    <w:rsid w:val="00F26EBD"/>
    <w:rsid w:val="00F3007E"/>
    <w:rsid w:val="00F3055E"/>
    <w:rsid w:val="00F3067C"/>
    <w:rsid w:val="00F30D49"/>
    <w:rsid w:val="00F30FDC"/>
    <w:rsid w:val="00F31917"/>
    <w:rsid w:val="00F40029"/>
    <w:rsid w:val="00F40325"/>
    <w:rsid w:val="00F41676"/>
    <w:rsid w:val="00F43FD6"/>
    <w:rsid w:val="00F44920"/>
    <w:rsid w:val="00F4510F"/>
    <w:rsid w:val="00F503A0"/>
    <w:rsid w:val="00F515B8"/>
    <w:rsid w:val="00F5256A"/>
    <w:rsid w:val="00F52794"/>
    <w:rsid w:val="00F535B1"/>
    <w:rsid w:val="00F54AF6"/>
    <w:rsid w:val="00F553E4"/>
    <w:rsid w:val="00F63754"/>
    <w:rsid w:val="00F645D0"/>
    <w:rsid w:val="00F66516"/>
    <w:rsid w:val="00F7083E"/>
    <w:rsid w:val="00F71FAF"/>
    <w:rsid w:val="00F72B8A"/>
    <w:rsid w:val="00F72F0D"/>
    <w:rsid w:val="00F72F5D"/>
    <w:rsid w:val="00F73DBC"/>
    <w:rsid w:val="00F73FB3"/>
    <w:rsid w:val="00F75A12"/>
    <w:rsid w:val="00F75B8A"/>
    <w:rsid w:val="00F762EF"/>
    <w:rsid w:val="00F77447"/>
    <w:rsid w:val="00F774C8"/>
    <w:rsid w:val="00F77D11"/>
    <w:rsid w:val="00F80A3B"/>
    <w:rsid w:val="00F81CEB"/>
    <w:rsid w:val="00F8344E"/>
    <w:rsid w:val="00F83859"/>
    <w:rsid w:val="00F83F27"/>
    <w:rsid w:val="00F86630"/>
    <w:rsid w:val="00F87230"/>
    <w:rsid w:val="00F90948"/>
    <w:rsid w:val="00F9180A"/>
    <w:rsid w:val="00F92655"/>
    <w:rsid w:val="00F9314F"/>
    <w:rsid w:val="00F94851"/>
    <w:rsid w:val="00F959AA"/>
    <w:rsid w:val="00F96E27"/>
    <w:rsid w:val="00FA021D"/>
    <w:rsid w:val="00FA43D2"/>
    <w:rsid w:val="00FA50A0"/>
    <w:rsid w:val="00FA614F"/>
    <w:rsid w:val="00FA749B"/>
    <w:rsid w:val="00FB5699"/>
    <w:rsid w:val="00FB5AD9"/>
    <w:rsid w:val="00FB5BFE"/>
    <w:rsid w:val="00FC004D"/>
    <w:rsid w:val="00FC50B3"/>
    <w:rsid w:val="00FC524C"/>
    <w:rsid w:val="00FC60BE"/>
    <w:rsid w:val="00FC6871"/>
    <w:rsid w:val="00FC712A"/>
    <w:rsid w:val="00FC72F3"/>
    <w:rsid w:val="00FC7ED4"/>
    <w:rsid w:val="00FD09D5"/>
    <w:rsid w:val="00FD0CA5"/>
    <w:rsid w:val="00FD28AA"/>
    <w:rsid w:val="00FD2C10"/>
    <w:rsid w:val="00FD3EC6"/>
    <w:rsid w:val="00FD4383"/>
    <w:rsid w:val="00FD51C4"/>
    <w:rsid w:val="00FD6E26"/>
    <w:rsid w:val="00FD76FE"/>
    <w:rsid w:val="00FD7A01"/>
    <w:rsid w:val="00FE16CC"/>
    <w:rsid w:val="00FE3186"/>
    <w:rsid w:val="00FE3504"/>
    <w:rsid w:val="00FE3AD1"/>
    <w:rsid w:val="00FE44F7"/>
    <w:rsid w:val="00FE64D2"/>
    <w:rsid w:val="00FE6B5E"/>
    <w:rsid w:val="00FE7015"/>
    <w:rsid w:val="00FE7FC9"/>
    <w:rsid w:val="00FF1038"/>
    <w:rsid w:val="00FF21A1"/>
    <w:rsid w:val="00FF3B4F"/>
    <w:rsid w:val="00FF6BE4"/>
    <w:rsid w:val="00FF7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50768"/>
  <w15:chartTrackingRefBased/>
  <w15:docId w15:val="{C16D0547-4C4E-4F24-A2CB-D2997060B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963"/>
  </w:style>
  <w:style w:type="paragraph" w:styleId="Heading1">
    <w:name w:val="heading 1"/>
    <w:aliases w:val="Head1,Chapter Heading,SZRptH1,H1,4Heading 1,a2,Heading,h1,b1,DJO1,LASA1,GTRIP SECTION Header,4Heading 11,h11,Para Number,(1.0,2.0,3.0......) sau,n,Section,Chapter Hdg,CH TITLE 1,Chapter,h12,h13,BSL,bt1,(NECG) Heading 1,a,numbers,69%"/>
    <w:basedOn w:val="Normal"/>
    <w:next w:val="Normal"/>
    <w:link w:val="Heading1Char"/>
    <w:uiPriority w:val="9"/>
    <w:qFormat/>
    <w:rsid w:val="002E54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653D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3DD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B46C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32A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376F"/>
    <w:rPr>
      <w:color w:val="0563C1" w:themeColor="hyperlink"/>
      <w:u w:val="single"/>
    </w:rPr>
  </w:style>
  <w:style w:type="character" w:styleId="UnresolvedMention">
    <w:name w:val="Unresolved Mention"/>
    <w:basedOn w:val="DefaultParagraphFont"/>
    <w:uiPriority w:val="99"/>
    <w:semiHidden/>
    <w:unhideWhenUsed/>
    <w:rsid w:val="0037376F"/>
    <w:rPr>
      <w:color w:val="605E5C"/>
      <w:shd w:val="clear" w:color="auto" w:fill="E1DFDD"/>
    </w:rPr>
  </w:style>
  <w:style w:type="character" w:customStyle="1" w:styleId="Heading2Char">
    <w:name w:val="Heading 2 Char"/>
    <w:basedOn w:val="DefaultParagraphFont"/>
    <w:link w:val="Heading2"/>
    <w:rsid w:val="00653DD0"/>
    <w:rPr>
      <w:rFonts w:asciiTheme="majorHAnsi" w:eastAsiaTheme="majorEastAsia" w:hAnsiTheme="majorHAnsi" w:cstheme="majorBidi"/>
      <w:color w:val="2F5496" w:themeColor="accent1" w:themeShade="BF"/>
      <w:sz w:val="26"/>
      <w:szCs w:val="26"/>
    </w:rPr>
  </w:style>
  <w:style w:type="paragraph" w:styleId="ListParagraph">
    <w:name w:val="List Paragraph"/>
    <w:aliases w:val="Main numbered paragraph,List Paragraph (numbered (a)),List Paragraph nowy,Bullets,References,Numbered List Paragraph,Liste 1,List Paragraph Char Char Char,Use Case List Paragraph,List Paragraph2,Bullet paras,List Bullet Mary,body bullets"/>
    <w:basedOn w:val="Normal"/>
    <w:link w:val="ListParagraphChar"/>
    <w:uiPriority w:val="34"/>
    <w:qFormat/>
    <w:rsid w:val="00AD4450"/>
    <w:pPr>
      <w:ind w:left="720"/>
      <w:contextualSpacing/>
    </w:pPr>
  </w:style>
  <w:style w:type="character" w:customStyle="1" w:styleId="Heading1Char">
    <w:name w:val="Heading 1 Char"/>
    <w:aliases w:val="Head1 Char,Chapter Heading Char,SZRptH1 Char,H1 Char,4Heading 1 Char,a2 Char,Heading Char,h1 Char,b1 Char,DJO1 Char,LASA1 Char,GTRIP SECTION Header Char,4Heading 11 Char,h11 Char,Para Number Char,(1.0 Char,2.0 Char,3.0......) sau Char"/>
    <w:basedOn w:val="DefaultParagraphFont"/>
    <w:link w:val="Heading1"/>
    <w:uiPriority w:val="9"/>
    <w:qFormat/>
    <w:rsid w:val="002E5439"/>
    <w:rPr>
      <w:rFonts w:asciiTheme="majorHAnsi" w:eastAsiaTheme="majorEastAsia" w:hAnsiTheme="majorHAnsi" w:cstheme="majorBidi"/>
      <w:color w:val="2F5496" w:themeColor="accent1" w:themeShade="BF"/>
      <w:sz w:val="32"/>
      <w:szCs w:val="32"/>
    </w:rPr>
  </w:style>
  <w:style w:type="paragraph" w:styleId="FootnoteText">
    <w:name w:val="footnote text"/>
    <w:aliases w:val="ADB,FOOTNOTES,Footno,Footnote,Footnote Text Char1 Char Char,Footnote Text Char2 Char,Footnote Text Char2 Char Char Char,Footnote text,Fußnote,Fußnotentext Char,WB-Fußnotentext,fn,footnote text,ft,pod carou,single space,Car,ALTS FOOTNOTE,A"/>
    <w:basedOn w:val="Normal"/>
    <w:link w:val="FootnoteTextChar"/>
    <w:uiPriority w:val="99"/>
    <w:unhideWhenUsed/>
    <w:qFormat/>
    <w:rsid w:val="00967B32"/>
    <w:pPr>
      <w:spacing w:after="0" w:line="240" w:lineRule="auto"/>
    </w:pPr>
    <w:rPr>
      <w:sz w:val="20"/>
      <w:szCs w:val="20"/>
    </w:rPr>
  </w:style>
  <w:style w:type="character" w:customStyle="1" w:styleId="FootnoteTextChar">
    <w:name w:val="Footnote Text Char"/>
    <w:aliases w:val="ADB Char,FOOTNOTES Char,Footno Char,Footnote Char,Footnote Text Char1 Char Char Char,Footnote Text Char2 Char Char,Footnote Text Char2 Char Char Char Char,Footnote text Char,Fußnote Char,Fußnotentext Char Char,WB-Fußnotentext Char"/>
    <w:basedOn w:val="DefaultParagraphFont"/>
    <w:link w:val="FootnoteText"/>
    <w:uiPriority w:val="99"/>
    <w:qFormat/>
    <w:rsid w:val="00967B32"/>
    <w:rPr>
      <w:sz w:val="20"/>
      <w:szCs w:val="20"/>
    </w:rPr>
  </w:style>
  <w:style w:type="character" w:styleId="FootnoteReference">
    <w:name w:val="footnote reference"/>
    <w:aliases w:val=" BVI fnr,16 Point,Footnote Reference Number,Footnote Reference Superscript,Footnote Reference_LVL6,Footnote Reference_LVL61,Footnote Reference_LVL62,Footnote symbol,Superscript 6 Point,fr,ftref,referencia nota al pie,Знак сноски-FN,R"/>
    <w:basedOn w:val="DefaultParagraphFont"/>
    <w:link w:val="BVIfnrCarCar"/>
    <w:uiPriority w:val="99"/>
    <w:unhideWhenUsed/>
    <w:qFormat/>
    <w:rsid w:val="00967B32"/>
    <w:rPr>
      <w:vertAlign w:val="superscript"/>
    </w:rPr>
  </w:style>
  <w:style w:type="character" w:customStyle="1" w:styleId="Heading3Char">
    <w:name w:val="Heading 3 Char"/>
    <w:basedOn w:val="DefaultParagraphFont"/>
    <w:link w:val="Heading3"/>
    <w:uiPriority w:val="9"/>
    <w:rsid w:val="00653DD0"/>
    <w:rPr>
      <w:rFonts w:asciiTheme="majorHAnsi" w:eastAsiaTheme="majorEastAsia" w:hAnsiTheme="majorHAnsi" w:cstheme="majorBidi"/>
      <w:color w:val="1F3763" w:themeColor="accent1" w:themeShade="7F"/>
      <w:sz w:val="24"/>
      <w:szCs w:val="24"/>
    </w:rPr>
  </w:style>
  <w:style w:type="table" w:styleId="TableGrid">
    <w:name w:val="Table Grid"/>
    <w:aliases w:val="Table inside,Table long document,mtbs,unVao day nghe bai nay di ban http://nhatquanglan.xlphp.net/,Table Grid (Appendix list),Vale 4,表格样式,Tabellengitternetz,网格型!,（网格型）,캄보기아기본표,Aurora"/>
    <w:basedOn w:val="TableNormal"/>
    <w:uiPriority w:val="59"/>
    <w:qFormat/>
    <w:rsid w:val="006F0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70305"/>
    <w:rPr>
      <w:color w:val="954F72" w:themeColor="followedHyperlink"/>
      <w:u w:val="single"/>
    </w:rPr>
  </w:style>
  <w:style w:type="character" w:styleId="BookTitle">
    <w:name w:val="Book Title"/>
    <w:basedOn w:val="DefaultParagraphFont"/>
    <w:uiPriority w:val="33"/>
    <w:qFormat/>
    <w:rsid w:val="00CA3934"/>
    <w:rPr>
      <w:b/>
      <w:bCs/>
      <w:i/>
      <w:iCs/>
      <w:spacing w:val="5"/>
    </w:rPr>
  </w:style>
  <w:style w:type="character" w:customStyle="1" w:styleId="Heading4Char">
    <w:name w:val="Heading 4 Char"/>
    <w:basedOn w:val="DefaultParagraphFont"/>
    <w:link w:val="Heading4"/>
    <w:uiPriority w:val="9"/>
    <w:rsid w:val="00DB46C5"/>
    <w:rPr>
      <w:rFonts w:asciiTheme="majorHAnsi" w:eastAsiaTheme="majorEastAsia" w:hAnsiTheme="majorHAnsi" w:cstheme="majorBidi"/>
      <w:i/>
      <w:iCs/>
      <w:color w:val="2F5496" w:themeColor="accent1" w:themeShade="BF"/>
    </w:rPr>
  </w:style>
  <w:style w:type="paragraph" w:styleId="NoSpacing">
    <w:name w:val="No Spacing"/>
    <w:uiPriority w:val="1"/>
    <w:qFormat/>
    <w:rsid w:val="00EB017B"/>
    <w:pPr>
      <w:spacing w:after="0" w:line="240" w:lineRule="auto"/>
    </w:pPr>
  </w:style>
  <w:style w:type="table" w:styleId="TableGridLight">
    <w:name w:val="Grid Table Light"/>
    <w:basedOn w:val="TableNormal"/>
    <w:uiPriority w:val="40"/>
    <w:rsid w:val="00CD66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F31917"/>
    <w:pPr>
      <w:outlineLvl w:val="9"/>
    </w:pPr>
  </w:style>
  <w:style w:type="paragraph" w:styleId="TOC1">
    <w:name w:val="toc 1"/>
    <w:basedOn w:val="Normal"/>
    <w:next w:val="Normal"/>
    <w:autoRedefine/>
    <w:uiPriority w:val="39"/>
    <w:unhideWhenUsed/>
    <w:rsid w:val="00224EA5"/>
    <w:pPr>
      <w:tabs>
        <w:tab w:val="right" w:leader="dot" w:pos="9350"/>
      </w:tabs>
      <w:spacing w:after="100"/>
    </w:pPr>
  </w:style>
  <w:style w:type="paragraph" w:styleId="TOC2">
    <w:name w:val="toc 2"/>
    <w:basedOn w:val="Normal"/>
    <w:next w:val="Normal"/>
    <w:autoRedefine/>
    <w:uiPriority w:val="39"/>
    <w:unhideWhenUsed/>
    <w:rsid w:val="00F31917"/>
    <w:pPr>
      <w:spacing w:after="100"/>
      <w:ind w:left="220"/>
    </w:pPr>
  </w:style>
  <w:style w:type="paragraph" w:styleId="TOC3">
    <w:name w:val="toc 3"/>
    <w:basedOn w:val="Normal"/>
    <w:next w:val="Normal"/>
    <w:autoRedefine/>
    <w:uiPriority w:val="39"/>
    <w:unhideWhenUsed/>
    <w:rsid w:val="000550DC"/>
    <w:pPr>
      <w:tabs>
        <w:tab w:val="left" w:pos="1320"/>
        <w:tab w:val="right" w:leader="dot" w:pos="9350"/>
      </w:tabs>
      <w:spacing w:after="100"/>
      <w:ind w:left="440"/>
    </w:pPr>
  </w:style>
  <w:style w:type="paragraph" w:styleId="Header">
    <w:name w:val="header"/>
    <w:basedOn w:val="Normal"/>
    <w:link w:val="HeaderChar"/>
    <w:uiPriority w:val="99"/>
    <w:unhideWhenUsed/>
    <w:rsid w:val="00055D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DE2"/>
  </w:style>
  <w:style w:type="paragraph" w:styleId="Footer">
    <w:name w:val="footer"/>
    <w:basedOn w:val="Normal"/>
    <w:link w:val="FooterChar"/>
    <w:uiPriority w:val="99"/>
    <w:unhideWhenUsed/>
    <w:rsid w:val="00055D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DE2"/>
  </w:style>
  <w:style w:type="character" w:styleId="CommentReference">
    <w:name w:val="annotation reference"/>
    <w:basedOn w:val="DefaultParagraphFont"/>
    <w:uiPriority w:val="99"/>
    <w:unhideWhenUsed/>
    <w:qFormat/>
    <w:rsid w:val="00144142"/>
    <w:rPr>
      <w:sz w:val="16"/>
      <w:szCs w:val="16"/>
    </w:rPr>
  </w:style>
  <w:style w:type="paragraph" w:styleId="CommentText">
    <w:name w:val="annotation text"/>
    <w:basedOn w:val="Normal"/>
    <w:link w:val="CommentTextChar"/>
    <w:uiPriority w:val="99"/>
    <w:unhideWhenUsed/>
    <w:rsid w:val="00144142"/>
    <w:pPr>
      <w:spacing w:line="240" w:lineRule="auto"/>
    </w:pPr>
    <w:rPr>
      <w:sz w:val="20"/>
      <w:szCs w:val="20"/>
    </w:rPr>
  </w:style>
  <w:style w:type="character" w:customStyle="1" w:styleId="CommentTextChar">
    <w:name w:val="Comment Text Char"/>
    <w:basedOn w:val="DefaultParagraphFont"/>
    <w:link w:val="CommentText"/>
    <w:uiPriority w:val="99"/>
    <w:rsid w:val="00144142"/>
    <w:rPr>
      <w:sz w:val="20"/>
      <w:szCs w:val="20"/>
    </w:rPr>
  </w:style>
  <w:style w:type="paragraph" w:styleId="CommentSubject">
    <w:name w:val="annotation subject"/>
    <w:basedOn w:val="CommentText"/>
    <w:next w:val="CommentText"/>
    <w:link w:val="CommentSubjectChar"/>
    <w:uiPriority w:val="99"/>
    <w:semiHidden/>
    <w:unhideWhenUsed/>
    <w:rsid w:val="00144142"/>
    <w:rPr>
      <w:b/>
      <w:bCs/>
    </w:rPr>
  </w:style>
  <w:style w:type="character" w:customStyle="1" w:styleId="CommentSubjectChar">
    <w:name w:val="Comment Subject Char"/>
    <w:basedOn w:val="CommentTextChar"/>
    <w:link w:val="CommentSubject"/>
    <w:uiPriority w:val="99"/>
    <w:semiHidden/>
    <w:rsid w:val="00144142"/>
    <w:rPr>
      <w:b/>
      <w:bCs/>
      <w:sz w:val="20"/>
      <w:szCs w:val="20"/>
    </w:rPr>
  </w:style>
  <w:style w:type="character" w:customStyle="1" w:styleId="ListParagraphChar">
    <w:name w:val="List Paragraph Char"/>
    <w:aliases w:val="Main numbered paragraph Char,List Paragraph (numbered (a)) Char,List Paragraph nowy Char,Bullets Char,References Char,Numbered List Paragraph Char,Liste 1 Char,List Paragraph Char Char Char Char,Use Case List Paragraph Char"/>
    <w:basedOn w:val="DefaultParagraphFont"/>
    <w:link w:val="ListParagraph"/>
    <w:uiPriority w:val="72"/>
    <w:qFormat/>
    <w:rsid w:val="00A632E2"/>
  </w:style>
  <w:style w:type="paragraph" w:customStyle="1" w:styleId="BVIfnrCarCar">
    <w:name w:val="BVI fnr Car Car"/>
    <w:aliases w:val=" BVI fnr Car Car Car Car Char,BVI fnr Car,BVI fnr Car Car Car Car Char, BVI fnr Car Car Car,BVI fnr Car Car Car,Char Char Car Car Char Char Char Char Carattere Char Car Car,Char Char Char Char Carattere Char Car Car,ftref Car Car"/>
    <w:basedOn w:val="Normal"/>
    <w:link w:val="FootnoteReference"/>
    <w:uiPriority w:val="99"/>
    <w:rsid w:val="00744ECE"/>
    <w:pPr>
      <w:spacing w:line="240" w:lineRule="exact"/>
      <w:jc w:val="both"/>
    </w:pPr>
    <w:rPr>
      <w:vertAlign w:val="superscript"/>
    </w:rPr>
  </w:style>
  <w:style w:type="character" w:customStyle="1" w:styleId="Heading5Char">
    <w:name w:val="Heading 5 Char"/>
    <w:basedOn w:val="DefaultParagraphFont"/>
    <w:link w:val="Heading5"/>
    <w:uiPriority w:val="9"/>
    <w:semiHidden/>
    <w:rsid w:val="00A32A4F"/>
    <w:rPr>
      <w:rFonts w:asciiTheme="majorHAnsi" w:eastAsiaTheme="majorEastAsia" w:hAnsiTheme="majorHAnsi" w:cstheme="majorBidi"/>
      <w:color w:val="2F5496" w:themeColor="accent1" w:themeShade="BF"/>
    </w:rPr>
  </w:style>
  <w:style w:type="paragraph" w:styleId="BodyText">
    <w:name w:val="Body Text"/>
    <w:basedOn w:val="Normal"/>
    <w:link w:val="BodyTextChar"/>
    <w:qFormat/>
    <w:rsid w:val="00A32A4F"/>
    <w:pPr>
      <w:spacing w:after="0" w:line="240" w:lineRule="auto"/>
      <w:jc w:val="both"/>
    </w:pPr>
    <w:rPr>
      <w:rFonts w:eastAsia="Times New Roman"/>
      <w:color w:val="000000" w:themeColor="text1"/>
      <w:szCs w:val="24"/>
    </w:rPr>
  </w:style>
  <w:style w:type="character" w:customStyle="1" w:styleId="BodyTextChar">
    <w:name w:val="Body Text Char"/>
    <w:basedOn w:val="DefaultParagraphFont"/>
    <w:link w:val="BodyText"/>
    <w:rsid w:val="00A32A4F"/>
    <w:rPr>
      <w:rFonts w:eastAsia="Times New Roman"/>
      <w:color w:val="000000" w:themeColor="text1"/>
      <w:szCs w:val="24"/>
    </w:rPr>
  </w:style>
  <w:style w:type="paragraph" w:styleId="ListBullet">
    <w:name w:val="List Bullet"/>
    <w:basedOn w:val="Normal"/>
    <w:uiPriority w:val="99"/>
    <w:qFormat/>
    <w:rsid w:val="00A32A4F"/>
    <w:pPr>
      <w:numPr>
        <w:numId w:val="2"/>
      </w:numPr>
      <w:spacing w:before="60" w:after="60" w:line="240" w:lineRule="auto"/>
      <w:jc w:val="both"/>
    </w:pPr>
    <w:rPr>
      <w:rFonts w:ascii="Calibri" w:eastAsia="Times New Roman" w:hAnsi="Calibri" w:cs="Times New Roman"/>
      <w:szCs w:val="24"/>
      <w:lang w:val="en-GB"/>
    </w:rPr>
  </w:style>
  <w:style w:type="paragraph" w:customStyle="1" w:styleId="Heading00">
    <w:name w:val="Heading 00"/>
    <w:basedOn w:val="Normal"/>
    <w:next w:val="BodyText"/>
    <w:rsid w:val="00A32A4F"/>
    <w:pPr>
      <w:pageBreakBefore/>
      <w:spacing w:after="0" w:line="240" w:lineRule="auto"/>
    </w:pPr>
    <w:rPr>
      <w:rFonts w:ascii="Century Gothic" w:eastAsia="Times New Roman" w:hAnsi="Century Gothic" w:cs="Times New Roman"/>
      <w:b/>
      <w:bCs/>
      <w:color w:val="2E74B5" w:themeColor="accent5" w:themeShade="BF"/>
      <w:sz w:val="40"/>
      <w:szCs w:val="24"/>
      <w:lang w:val="en-GB"/>
    </w:rPr>
  </w:style>
  <w:style w:type="paragraph" w:customStyle="1" w:styleId="BodyTextBold">
    <w:name w:val="Body Text Bold"/>
    <w:basedOn w:val="BodyText"/>
    <w:qFormat/>
    <w:rsid w:val="00A32A4F"/>
    <w:rPr>
      <w:b/>
    </w:rPr>
  </w:style>
  <w:style w:type="paragraph" w:customStyle="1" w:styleId="ListBulletNumbered">
    <w:name w:val="List Bullet Numbered"/>
    <w:basedOn w:val="ListBullet"/>
    <w:qFormat/>
    <w:rsid w:val="00A32A4F"/>
    <w:pPr>
      <w:numPr>
        <w:numId w:val="3"/>
      </w:numPr>
    </w:pPr>
  </w:style>
  <w:style w:type="table" w:customStyle="1" w:styleId="GridTable1Light-Accent12">
    <w:name w:val="Grid Table 1 Light - Accent 12"/>
    <w:basedOn w:val="TableNormal"/>
    <w:uiPriority w:val="46"/>
    <w:rsid w:val="004207B0"/>
    <w:pPr>
      <w:spacing w:after="0" w:line="240" w:lineRule="auto"/>
    </w:p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181D5B"/>
    <w:pPr>
      <w:widowControl w:val="0"/>
      <w:autoSpaceDE w:val="0"/>
      <w:autoSpaceDN w:val="0"/>
      <w:spacing w:after="0" w:line="240" w:lineRule="auto"/>
    </w:pPr>
    <w:rPr>
      <w:rFonts w:ascii="Times New Roman" w:eastAsia="Times New Roman" w:hAnsi="Times New Roman" w:cs="Times New Roman"/>
    </w:rPr>
  </w:style>
  <w:style w:type="table" w:customStyle="1" w:styleId="TableGrid3">
    <w:name w:val="Table Grid3"/>
    <w:basedOn w:val="TableNormal"/>
    <w:uiPriority w:val="39"/>
    <w:rsid w:val="00181D5B"/>
    <w:pPr>
      <w:spacing w:after="0" w:line="240" w:lineRule="auto"/>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semiHidden/>
    <w:locked/>
    <w:rsid w:val="00F3055E"/>
    <w:rPr>
      <w:rFonts w:ascii="Times New Roman" w:eastAsia="Arial" w:hAnsi="Times New Roman" w:cs="Times New Roman"/>
      <w:iCs/>
      <w:sz w:val="24"/>
      <w:szCs w:val="24"/>
    </w:rPr>
  </w:style>
  <w:style w:type="paragraph" w:customStyle="1" w:styleId="Body">
    <w:name w:val="Body"/>
    <w:basedOn w:val="Normal"/>
    <w:link w:val="BodyChar"/>
    <w:autoRedefine/>
    <w:semiHidden/>
    <w:qFormat/>
    <w:rsid w:val="00F3055E"/>
    <w:pPr>
      <w:spacing w:after="0" w:line="240" w:lineRule="auto"/>
      <w:jc w:val="both"/>
    </w:pPr>
    <w:rPr>
      <w:rFonts w:ascii="Times New Roman" w:eastAsia="Arial" w:hAnsi="Times New Roman" w:cs="Times New Roman"/>
      <w:iCs/>
      <w:sz w:val="24"/>
      <w:szCs w:val="24"/>
    </w:rPr>
  </w:style>
  <w:style w:type="character" w:customStyle="1" w:styleId="BulletsAbkonsChar">
    <w:name w:val="Bullets Abkons Char"/>
    <w:basedOn w:val="DefaultParagraphFont"/>
    <w:link w:val="BulletsAbkons"/>
    <w:uiPriority w:val="99"/>
    <w:semiHidden/>
    <w:locked/>
    <w:rsid w:val="00F3055E"/>
    <w:rPr>
      <w:rFonts w:ascii="Arial" w:hAnsi="Arial" w:cs="Arial"/>
      <w:color w:val="000000" w:themeColor="text1"/>
    </w:rPr>
  </w:style>
  <w:style w:type="paragraph" w:customStyle="1" w:styleId="BulletsAbkons">
    <w:name w:val="Bullets Abkons"/>
    <w:basedOn w:val="Normal"/>
    <w:link w:val="BulletsAbkonsChar"/>
    <w:autoRedefine/>
    <w:uiPriority w:val="99"/>
    <w:semiHidden/>
    <w:qFormat/>
    <w:rsid w:val="00F3055E"/>
    <w:pPr>
      <w:numPr>
        <w:numId w:val="12"/>
      </w:numPr>
      <w:autoSpaceDE w:val="0"/>
      <w:autoSpaceDN w:val="0"/>
      <w:adjustRightInd w:val="0"/>
      <w:spacing w:before="240" w:after="24" w:line="276" w:lineRule="auto"/>
      <w:contextualSpacing/>
      <w:jc w:val="both"/>
    </w:pPr>
    <w:rPr>
      <w:rFonts w:ascii="Arial" w:hAnsi="Arial" w:cs="Arial"/>
      <w:color w:val="000000" w:themeColor="text1"/>
    </w:rPr>
  </w:style>
  <w:style w:type="table" w:customStyle="1" w:styleId="GridTable1Light-Accent111">
    <w:name w:val="Grid Table 1 Light - Accent 111"/>
    <w:basedOn w:val="TableNormal"/>
    <w:uiPriority w:val="46"/>
    <w:rsid w:val="00180DBD"/>
    <w:pPr>
      <w:spacing w:after="0" w:line="240" w:lineRule="auto"/>
    </w:p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Caption">
    <w:name w:val="caption"/>
    <w:basedOn w:val="Normal"/>
    <w:next w:val="Normal"/>
    <w:link w:val="CaptionChar"/>
    <w:uiPriority w:val="35"/>
    <w:qFormat/>
    <w:rsid w:val="00E11552"/>
    <w:pPr>
      <w:spacing w:before="60" w:after="60" w:line="240" w:lineRule="auto"/>
    </w:pPr>
    <w:rPr>
      <w:rFonts w:eastAsia="Times New Roman" w:cs="Times New Roman"/>
      <w:b/>
      <w:bCs/>
      <w:color w:val="2E74B5" w:themeColor="accent5" w:themeShade="BF"/>
      <w:lang w:val="en-GB"/>
    </w:rPr>
  </w:style>
  <w:style w:type="character" w:customStyle="1" w:styleId="CaptionChar">
    <w:name w:val="Caption Char"/>
    <w:basedOn w:val="DefaultParagraphFont"/>
    <w:link w:val="Caption"/>
    <w:uiPriority w:val="35"/>
    <w:rsid w:val="00E11552"/>
    <w:rPr>
      <w:rFonts w:eastAsia="Times New Roman" w:cs="Times New Roman"/>
      <w:b/>
      <w:bCs/>
      <w:color w:val="2E74B5" w:themeColor="accent5" w:themeShade="BF"/>
      <w:lang w:val="en-GB"/>
    </w:rPr>
  </w:style>
  <w:style w:type="paragraph" w:customStyle="1" w:styleId="TableHead">
    <w:name w:val="Table Head"/>
    <w:basedOn w:val="BodyText"/>
    <w:qFormat/>
    <w:rsid w:val="00F02937"/>
    <w:pPr>
      <w:keepNext/>
      <w:spacing w:before="60" w:after="60"/>
      <w:jc w:val="center"/>
    </w:pPr>
    <w:rPr>
      <w:rFonts w:eastAsiaTheme="minorHAnsi"/>
      <w:b/>
      <w:color w:val="FFFFFF"/>
      <w:sz w:val="20"/>
      <w:szCs w:val="22"/>
    </w:rPr>
  </w:style>
  <w:style w:type="paragraph" w:customStyle="1" w:styleId="TableBodyCentered">
    <w:name w:val="Table Body Centered"/>
    <w:basedOn w:val="BodyText"/>
    <w:rsid w:val="00F02937"/>
    <w:pPr>
      <w:spacing w:before="60" w:after="60"/>
      <w:jc w:val="center"/>
    </w:pPr>
    <w:rPr>
      <w:sz w:val="20"/>
      <w:szCs w:val="22"/>
    </w:rPr>
  </w:style>
  <w:style w:type="paragraph" w:customStyle="1" w:styleId="TableBody">
    <w:name w:val="Table Body"/>
    <w:basedOn w:val="BodyText"/>
    <w:link w:val="TableBodyChar"/>
    <w:rsid w:val="00F02937"/>
    <w:pPr>
      <w:jc w:val="left"/>
    </w:pPr>
    <w:rPr>
      <w:sz w:val="20"/>
    </w:rPr>
  </w:style>
  <w:style w:type="paragraph" w:customStyle="1" w:styleId="TableBodyBold">
    <w:name w:val="Table Body Bold"/>
    <w:basedOn w:val="TableBody"/>
    <w:autoRedefine/>
    <w:qFormat/>
    <w:rsid w:val="00F02937"/>
    <w:rPr>
      <w:bCs/>
    </w:rPr>
  </w:style>
  <w:style w:type="character" w:customStyle="1" w:styleId="TableBodyChar">
    <w:name w:val="Table Body Char"/>
    <w:basedOn w:val="BodyTextChar"/>
    <w:link w:val="TableBody"/>
    <w:rsid w:val="00F02937"/>
    <w:rPr>
      <w:rFonts w:eastAsia="Times New Roman"/>
      <w:color w:val="000000" w:themeColor="text1"/>
      <w:sz w:val="20"/>
      <w:szCs w:val="24"/>
    </w:rPr>
  </w:style>
  <w:style w:type="paragraph" w:styleId="TableofFigures">
    <w:name w:val="table of figures"/>
    <w:basedOn w:val="Normal"/>
    <w:next w:val="Normal"/>
    <w:uiPriority w:val="99"/>
    <w:unhideWhenUsed/>
    <w:rsid w:val="00F0159E"/>
    <w:pPr>
      <w:spacing w:after="0"/>
    </w:pPr>
  </w:style>
  <w:style w:type="paragraph" w:styleId="Revision">
    <w:name w:val="Revision"/>
    <w:hidden/>
    <w:uiPriority w:val="99"/>
    <w:semiHidden/>
    <w:rsid w:val="003D044E"/>
    <w:pPr>
      <w:spacing w:after="0" w:line="240" w:lineRule="auto"/>
    </w:pPr>
  </w:style>
  <w:style w:type="numbering" w:customStyle="1" w:styleId="List23">
    <w:name w:val="List 23"/>
    <w:basedOn w:val="NoList"/>
    <w:rsid w:val="003B4C99"/>
    <w:pPr>
      <w:numPr>
        <w:numId w:val="35"/>
      </w:numPr>
    </w:p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A44F80"/>
    <w:pPr>
      <w:spacing w:line="240" w:lineRule="exact"/>
    </w:pPr>
    <w:rPr>
      <w:vertAlign w:val="superscript"/>
    </w:rPr>
  </w:style>
  <w:style w:type="paragraph" w:styleId="BalloonText">
    <w:name w:val="Balloon Text"/>
    <w:basedOn w:val="Normal"/>
    <w:link w:val="BalloonTextChar"/>
    <w:uiPriority w:val="99"/>
    <w:semiHidden/>
    <w:unhideWhenUsed/>
    <w:rsid w:val="00013D8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13D84"/>
    <w:rPr>
      <w:rFonts w:ascii="Tahoma" w:eastAsia="Times New Roman" w:hAnsi="Tahoma" w:cs="Tahoma"/>
      <w:sz w:val="16"/>
      <w:szCs w:val="16"/>
    </w:rPr>
  </w:style>
  <w:style w:type="paragraph" w:customStyle="1" w:styleId="Normal1">
    <w:name w:val="Normal_1"/>
    <w:qFormat/>
    <w:rsid w:val="001B6E5B"/>
  </w:style>
  <w:style w:type="paragraph" w:customStyle="1" w:styleId="Outline">
    <w:name w:val="Outline"/>
    <w:basedOn w:val="Normal"/>
    <w:rsid w:val="00BB1D9C"/>
    <w:pPr>
      <w:spacing w:before="240" w:after="0" w:line="240" w:lineRule="auto"/>
    </w:pPr>
    <w:rPr>
      <w:rFonts w:ascii="Times New Roman" w:eastAsia="Times New Roman" w:hAnsi="Times New Roman" w:cs="Times New Roman"/>
      <w:kern w:val="28"/>
      <w:sz w:val="24"/>
      <w:szCs w:val="20"/>
    </w:rPr>
  </w:style>
  <w:style w:type="character" w:styleId="Mention">
    <w:name w:val="Mention"/>
    <w:basedOn w:val="DefaultParagraphFont"/>
    <w:uiPriority w:val="99"/>
    <w:unhideWhenUsed/>
    <w:rsid w:val="000D5E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745144">
      <w:bodyDiv w:val="1"/>
      <w:marLeft w:val="0"/>
      <w:marRight w:val="0"/>
      <w:marTop w:val="0"/>
      <w:marBottom w:val="0"/>
      <w:divBdr>
        <w:top w:val="none" w:sz="0" w:space="0" w:color="auto"/>
        <w:left w:val="none" w:sz="0" w:space="0" w:color="auto"/>
        <w:bottom w:val="none" w:sz="0" w:space="0" w:color="auto"/>
        <w:right w:val="none" w:sz="0" w:space="0" w:color="auto"/>
      </w:divBdr>
    </w:div>
    <w:div w:id="400836668">
      <w:bodyDiv w:val="1"/>
      <w:marLeft w:val="0"/>
      <w:marRight w:val="0"/>
      <w:marTop w:val="0"/>
      <w:marBottom w:val="0"/>
      <w:divBdr>
        <w:top w:val="none" w:sz="0" w:space="0" w:color="auto"/>
        <w:left w:val="none" w:sz="0" w:space="0" w:color="auto"/>
        <w:bottom w:val="none" w:sz="0" w:space="0" w:color="auto"/>
        <w:right w:val="none" w:sz="0" w:space="0" w:color="auto"/>
      </w:divBdr>
    </w:div>
    <w:div w:id="879588306">
      <w:bodyDiv w:val="1"/>
      <w:marLeft w:val="0"/>
      <w:marRight w:val="0"/>
      <w:marTop w:val="0"/>
      <w:marBottom w:val="0"/>
      <w:divBdr>
        <w:top w:val="none" w:sz="0" w:space="0" w:color="auto"/>
        <w:left w:val="none" w:sz="0" w:space="0" w:color="auto"/>
        <w:bottom w:val="none" w:sz="0" w:space="0" w:color="auto"/>
        <w:right w:val="none" w:sz="0" w:space="0" w:color="auto"/>
      </w:divBdr>
      <w:divsChild>
        <w:div w:id="918442649">
          <w:marLeft w:val="0"/>
          <w:marRight w:val="0"/>
          <w:marTop w:val="0"/>
          <w:marBottom w:val="0"/>
          <w:divBdr>
            <w:top w:val="none" w:sz="0" w:space="0" w:color="auto"/>
            <w:left w:val="none" w:sz="0" w:space="0" w:color="auto"/>
            <w:bottom w:val="none" w:sz="0" w:space="0" w:color="auto"/>
            <w:right w:val="none" w:sz="0" w:space="0" w:color="auto"/>
          </w:divBdr>
        </w:div>
        <w:div w:id="1246767955">
          <w:marLeft w:val="0"/>
          <w:marRight w:val="0"/>
          <w:marTop w:val="0"/>
          <w:marBottom w:val="0"/>
          <w:divBdr>
            <w:top w:val="none" w:sz="0" w:space="0" w:color="auto"/>
            <w:left w:val="none" w:sz="0" w:space="0" w:color="auto"/>
            <w:bottom w:val="none" w:sz="0" w:space="0" w:color="auto"/>
            <w:right w:val="none" w:sz="0" w:space="0" w:color="auto"/>
          </w:divBdr>
        </w:div>
        <w:div w:id="35854440">
          <w:marLeft w:val="0"/>
          <w:marRight w:val="0"/>
          <w:marTop w:val="0"/>
          <w:marBottom w:val="0"/>
          <w:divBdr>
            <w:top w:val="none" w:sz="0" w:space="0" w:color="auto"/>
            <w:left w:val="none" w:sz="0" w:space="0" w:color="auto"/>
            <w:bottom w:val="none" w:sz="0" w:space="0" w:color="auto"/>
            <w:right w:val="none" w:sz="0" w:space="0" w:color="auto"/>
          </w:divBdr>
        </w:div>
        <w:div w:id="1884946812">
          <w:marLeft w:val="0"/>
          <w:marRight w:val="0"/>
          <w:marTop w:val="0"/>
          <w:marBottom w:val="0"/>
          <w:divBdr>
            <w:top w:val="none" w:sz="0" w:space="0" w:color="auto"/>
            <w:left w:val="none" w:sz="0" w:space="0" w:color="auto"/>
            <w:bottom w:val="none" w:sz="0" w:space="0" w:color="auto"/>
            <w:right w:val="none" w:sz="0" w:space="0" w:color="auto"/>
          </w:divBdr>
        </w:div>
        <w:div w:id="1413161926">
          <w:marLeft w:val="0"/>
          <w:marRight w:val="0"/>
          <w:marTop w:val="0"/>
          <w:marBottom w:val="0"/>
          <w:divBdr>
            <w:top w:val="none" w:sz="0" w:space="0" w:color="auto"/>
            <w:left w:val="none" w:sz="0" w:space="0" w:color="auto"/>
            <w:bottom w:val="none" w:sz="0" w:space="0" w:color="auto"/>
            <w:right w:val="none" w:sz="0" w:space="0" w:color="auto"/>
          </w:divBdr>
        </w:div>
        <w:div w:id="171069278">
          <w:marLeft w:val="0"/>
          <w:marRight w:val="0"/>
          <w:marTop w:val="0"/>
          <w:marBottom w:val="0"/>
          <w:divBdr>
            <w:top w:val="none" w:sz="0" w:space="0" w:color="auto"/>
            <w:left w:val="none" w:sz="0" w:space="0" w:color="auto"/>
            <w:bottom w:val="none" w:sz="0" w:space="0" w:color="auto"/>
            <w:right w:val="none" w:sz="0" w:space="0" w:color="auto"/>
          </w:divBdr>
        </w:div>
        <w:div w:id="127362798">
          <w:marLeft w:val="0"/>
          <w:marRight w:val="0"/>
          <w:marTop w:val="0"/>
          <w:marBottom w:val="0"/>
          <w:divBdr>
            <w:top w:val="none" w:sz="0" w:space="0" w:color="auto"/>
            <w:left w:val="none" w:sz="0" w:space="0" w:color="auto"/>
            <w:bottom w:val="none" w:sz="0" w:space="0" w:color="auto"/>
            <w:right w:val="none" w:sz="0" w:space="0" w:color="auto"/>
          </w:divBdr>
        </w:div>
        <w:div w:id="1532307185">
          <w:marLeft w:val="0"/>
          <w:marRight w:val="0"/>
          <w:marTop w:val="0"/>
          <w:marBottom w:val="0"/>
          <w:divBdr>
            <w:top w:val="none" w:sz="0" w:space="0" w:color="auto"/>
            <w:left w:val="none" w:sz="0" w:space="0" w:color="auto"/>
            <w:bottom w:val="none" w:sz="0" w:space="0" w:color="auto"/>
            <w:right w:val="none" w:sz="0" w:space="0" w:color="auto"/>
          </w:divBdr>
        </w:div>
        <w:div w:id="838498884">
          <w:marLeft w:val="0"/>
          <w:marRight w:val="0"/>
          <w:marTop w:val="0"/>
          <w:marBottom w:val="0"/>
          <w:divBdr>
            <w:top w:val="none" w:sz="0" w:space="0" w:color="auto"/>
            <w:left w:val="none" w:sz="0" w:space="0" w:color="auto"/>
            <w:bottom w:val="none" w:sz="0" w:space="0" w:color="auto"/>
            <w:right w:val="none" w:sz="0" w:space="0" w:color="auto"/>
          </w:divBdr>
        </w:div>
      </w:divsChild>
    </w:div>
    <w:div w:id="1035735179">
      <w:bodyDiv w:val="1"/>
      <w:marLeft w:val="0"/>
      <w:marRight w:val="0"/>
      <w:marTop w:val="0"/>
      <w:marBottom w:val="0"/>
      <w:divBdr>
        <w:top w:val="none" w:sz="0" w:space="0" w:color="auto"/>
        <w:left w:val="none" w:sz="0" w:space="0" w:color="auto"/>
        <w:bottom w:val="none" w:sz="0" w:space="0" w:color="auto"/>
        <w:right w:val="none" w:sz="0" w:space="0" w:color="auto"/>
      </w:divBdr>
    </w:div>
    <w:div w:id="1291132712">
      <w:bodyDiv w:val="1"/>
      <w:marLeft w:val="0"/>
      <w:marRight w:val="0"/>
      <w:marTop w:val="0"/>
      <w:marBottom w:val="0"/>
      <w:divBdr>
        <w:top w:val="none" w:sz="0" w:space="0" w:color="auto"/>
        <w:left w:val="none" w:sz="0" w:space="0" w:color="auto"/>
        <w:bottom w:val="none" w:sz="0" w:space="0" w:color="auto"/>
        <w:right w:val="none" w:sz="0" w:space="0" w:color="auto"/>
      </w:divBdr>
    </w:div>
    <w:div w:id="1744133554">
      <w:bodyDiv w:val="1"/>
      <w:marLeft w:val="0"/>
      <w:marRight w:val="0"/>
      <w:marTop w:val="0"/>
      <w:marBottom w:val="0"/>
      <w:divBdr>
        <w:top w:val="none" w:sz="0" w:space="0" w:color="auto"/>
        <w:left w:val="none" w:sz="0" w:space="0" w:color="auto"/>
        <w:bottom w:val="none" w:sz="0" w:space="0" w:color="auto"/>
        <w:right w:val="none" w:sz="0" w:space="0" w:color="auto"/>
      </w:divBdr>
    </w:div>
    <w:div w:id="1937863656">
      <w:bodyDiv w:val="1"/>
      <w:marLeft w:val="0"/>
      <w:marRight w:val="0"/>
      <w:marTop w:val="0"/>
      <w:marBottom w:val="0"/>
      <w:divBdr>
        <w:top w:val="none" w:sz="0" w:space="0" w:color="auto"/>
        <w:left w:val="none" w:sz="0" w:space="0" w:color="auto"/>
        <w:bottom w:val="none" w:sz="0" w:space="0" w:color="auto"/>
        <w:right w:val="none" w:sz="0" w:space="0" w:color="auto"/>
      </w:divBdr>
    </w:div>
    <w:div w:id="213713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kultura.gov.al/al/baza-ligjore" TargetMode="External"/><Relationship Id="rId26" Type="http://schemas.openxmlformats.org/officeDocument/2006/relationships/hyperlink" Target="https://www.ifc.org/wps/wcm/connect/63bee22a-3eda-43f3-82de-a959c6ceaf49/1-8%2BContaminated%2BLand.pdf?MOD=AJPERES&amp;CVID=nPtgxed" TargetMode="External"/><Relationship Id="rId39" Type="http://schemas.openxmlformats.org/officeDocument/2006/relationships/footer" Target="footer3.xml"/><Relationship Id="rId21" Type="http://schemas.openxmlformats.org/officeDocument/2006/relationships/hyperlink" Target="http://www.un.org/sustainabledevelopment/cop21/" TargetMode="External"/><Relationship Id="rId34" Type="http://schemas.openxmlformats.org/officeDocument/2006/relationships/footer" Target="footer2.xml"/><Relationship Id="rId42" Type="http://schemas.openxmlformats.org/officeDocument/2006/relationships/footer" Target="footer5.xml"/><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ifc.org/wps/wcm/connect/5b05bf0e-1726-42b1-b7c9-33c7b46ddda8/Final%2B-%2BWaste%2BManagement%2BFacilities.pdf?MOD=AJPERES&amp;CVID=nPtj.3h&amp;id=1323162538174" TargetMode="External"/><Relationship Id="rId11" Type="http://schemas.openxmlformats.org/officeDocument/2006/relationships/image" Target="media/image4.jpeg"/><Relationship Id="rId24" Type="http://schemas.openxmlformats.org/officeDocument/2006/relationships/hyperlink" Target="https://www.ifc.org/wps/wcm/connect/90231ba8-5bb3-40f4-9255-eaf723d89c32/1-5%2BHazardous%2BMaterials%2BManagement.pdf?MOD=AJPERES&amp;CVID=nPtgwmI" TargetMode="External"/><Relationship Id="rId32" Type="http://schemas.openxmlformats.org/officeDocument/2006/relationships/hyperlink" Target="https://www.ifc.org/wps/wcm/connect/29f5137d-6e17-4660-b1f9-02bf561935e5/Final%2B-%2BGeneral%2BEHS%2BGuidelines.pdf?MOD=AJPERES&amp;CVID=nPtguVM" TargetMode="External"/><Relationship Id="rId37" Type="http://schemas.openxmlformats.org/officeDocument/2006/relationships/header" Target="header2.xml"/><Relationship Id="rId40" Type="http://schemas.openxmlformats.org/officeDocument/2006/relationships/footer" Target="footer4.xml"/><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hyperlink" Target="http://www.un.org/sustainabledevelopment/parisagreement22april/" TargetMode="External"/><Relationship Id="rId31" Type="http://schemas.openxmlformats.org/officeDocument/2006/relationships/hyperlink" Target="https://www.ifc.org/wps/wcm/connect/29f5137d-6e17-4660-b1f9-02bf561935e5/Final%2B-%2BGeneral%2BEHS%2BGuidelines.pdf?MOD=AJPERES&amp;CVID=nPtguVM"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s://www.ifc.org/wps/wcm/connect/29f5137d-6e17-4660-b1f9-02bf561935e5/Final%2B-%2BGeneral%2BEHS%2BGuidelines.pdf?MOD=AJPERES&amp;CVID=nPtguVM" TargetMode="External"/><Relationship Id="rId27" Type="http://schemas.openxmlformats.org/officeDocument/2006/relationships/hyperlink" Target="https://www.ifc.org/wps/wcm/connect/1d19c1ab-3ef8-42d4-bd6b-cb79648af3fe/2%2BOccupational%2BHealth%2Band%2BSafety.pdf?MOD=AJPERES&amp;CVID=nPtgxyx" TargetMode="External"/><Relationship Id="rId30" Type="http://schemas.openxmlformats.org/officeDocument/2006/relationships/hyperlink" Target="https://www.ifc.org/wps/wcm/connect/dad17995-66be-4280-86da-b438cf9fbefc/Final%2B-%2BConstruction%2BMaterials%2BExtraction.pdf?MOD=AJPERES&amp;CVID=nPtfjTM&amp;id=1323162191491" TargetMode="External"/><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emf"/><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ifc.org/wps/wcm/connect/456bbb17-b961-45b3-b0a7-c1bd1c7163e0/1-6%2BWaste%2BManagement.pdf?MOD=AJPERES&amp;CVID=nPtgwEW" TargetMode="External"/><Relationship Id="rId33" Type="http://schemas.openxmlformats.org/officeDocument/2006/relationships/image" Target="media/image9.png"/><Relationship Id="rId38" Type="http://schemas.openxmlformats.org/officeDocument/2006/relationships/header" Target="header3.xml"/><Relationship Id="rId46" Type="http://schemas.openxmlformats.org/officeDocument/2006/relationships/image" Target="media/image18.jpeg"/><Relationship Id="rId20" Type="http://schemas.openxmlformats.org/officeDocument/2006/relationships/hyperlink" Target="http://www.un.org/sustainabledevelopment/cop21/"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fc.org/wps/wcm/connect/3d9a54ae-c44c-488d-9851-afeb368cb9f9/1-3%2BWastewater%2Band%2BAmbient%2BWater%2BQuality.pdf?MOD=AJPERES&amp;CVID=nPtgvO." TargetMode="External"/><Relationship Id="rId28" Type="http://schemas.openxmlformats.org/officeDocument/2006/relationships/hyperlink" Target="https://www.ifc.org/wps/wcm/connect/eeb82b4a-e9a8-4ad1-9472-f1c766eb67c8/3%2BCommunity%2BHealth%2Band%2BSafety.pdf?MOD=AJPERES&amp;CVID=nPtgxTd" TargetMode="External"/><Relationship Id="rId36" Type="http://schemas.openxmlformats.org/officeDocument/2006/relationships/image" Target="media/image11.png"/><Relationship Id="rId49"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www.fao.org/3/i8866en/I8866EN.pdf" TargetMode="External"/><Relationship Id="rId2" Type="http://schemas.openxmlformats.org/officeDocument/2006/relationships/hyperlink" Target="https://turizmi.gov.al/projekti-care4bluesea/" TargetMode="External"/><Relationship Id="rId1" Type="http://schemas.openxmlformats.org/officeDocument/2006/relationships/hyperlink" Target="https://planifikimi.gov.al/index.php?eID=dumpFile&amp;t=f&amp;f=2744&amp;token=6bd48198928b6ea749c4ce8c142ef1d158bb2b8c"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F217-1439-423D-8895-5A59C5961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114</Pages>
  <Words>39897</Words>
  <Characters>227418</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 Kallfa</dc:creator>
  <cp:keywords/>
  <dc:description/>
  <cp:lastModifiedBy>Shpresa Kastrati</cp:lastModifiedBy>
  <cp:revision>14</cp:revision>
  <dcterms:created xsi:type="dcterms:W3CDTF">2023-04-05T14:24:00Z</dcterms:created>
  <dcterms:modified xsi:type="dcterms:W3CDTF">2023-04-07T11:42:00Z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955bb105e595e9c86330d5cdb718779f1fe1004312c54dddbfa7b395fdb25056</vt:lpwstr>
  </property>
</Properties>
</file>